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A93209F" w:rsidP="6F2DDCA6" w:rsidRDefault="4A93209F" w14:paraId="6782AD5C" w14:textId="6FAEC067">
      <w:pPr>
        <w:pStyle w:val="Normal"/>
        <w:suppressLineNumbers w:val="0"/>
        <w:bidi w:val="0"/>
        <w:spacing w:before="28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2"/>
          <w:szCs w:val="32"/>
          <w:u w:val="none"/>
          <w:lang w:val="es-ES"/>
        </w:rPr>
      </w:pPr>
      <w:r w:rsidRPr="6F2DDCA6" w:rsidR="1D3DCDF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2"/>
          <w:szCs w:val="32"/>
          <w:u w:val="none"/>
          <w:lang w:val="es-ES"/>
        </w:rPr>
        <w:t xml:space="preserve">2x1 Turquía </w:t>
      </w:r>
    </w:p>
    <w:p w:rsidR="6047330B" w:rsidP="6F2DDCA6" w:rsidRDefault="6047330B" w14:paraId="7B090EB9" w14:textId="31B728FC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6F2DDCA6" w:rsidR="0087709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(</w:t>
      </w:r>
      <w:r w:rsidRPr="6F2DDCA6" w:rsidR="30357D7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0</w:t>
      </w:r>
      <w:r w:rsidRPr="6F2DDCA6" w:rsidR="2221BD7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9</w:t>
      </w:r>
      <w:r w:rsidRPr="6F2DDCA6" w:rsidR="30357D7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 </w:t>
      </w:r>
      <w:r w:rsidRPr="6F2DDCA6" w:rsidR="7FB2010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días / </w:t>
      </w:r>
      <w:r w:rsidRPr="6F2DDCA6" w:rsidR="732B965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0</w:t>
      </w:r>
      <w:r w:rsidRPr="6F2DDCA6" w:rsidR="4BC4B7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8 </w:t>
      </w:r>
      <w:r w:rsidRPr="6F2DDCA6" w:rsidR="7FB2010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noches)</w:t>
      </w:r>
    </w:p>
    <w:p w:rsidR="6D57D1B1" w:rsidP="6F2DDCA6" w:rsidRDefault="6D57D1B1" w14:paraId="020466FC" w14:textId="1845FD80">
      <w:pPr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8EFE646" w:rsidP="6F2DDCA6" w:rsidRDefault="28EFE646" w14:paraId="12B1B772" w14:textId="775D2DEB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0EF0899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Día inicio de tour:</w:t>
      </w:r>
      <w:r w:rsidRPr="6F2DDCA6" w:rsidR="27301B9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6F2DDCA6" w:rsidR="4AACC8F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sábado</w:t>
      </w:r>
    </w:p>
    <w:p w:rsidR="28EFE646" w:rsidP="6F2DDCA6" w:rsidRDefault="28EFE646" w14:paraId="4B6D2C8B" w14:textId="60B17DEB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1479D68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Vigencia: 01 marzo 2026 hasta 28 febrero 2027</w:t>
      </w:r>
    </w:p>
    <w:p w:rsidR="6B9CF1B9" w:rsidP="6F2DDCA6" w:rsidRDefault="6B9CF1B9" w14:paraId="2A008A33" w14:textId="5DA3666A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6B9CF1B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MINIMO 02 PASAJEROS</w:t>
      </w:r>
    </w:p>
    <w:p w:rsidR="2A02C211" w:rsidP="6F2DDCA6" w:rsidRDefault="2A02C211" w14:paraId="278E97C3" w14:textId="62BC0BFD">
      <w:pPr>
        <w:pStyle w:val="Normal"/>
        <w:suppressLineNumbers w:val="0"/>
        <w:spacing w:before="0" w:beforeAutospacing="off" w:after="0" w:afterAutospacing="off" w:line="279" w:lineRule="auto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6047330B" w:rsidP="6F2DDCA6" w:rsidRDefault="6047330B" w14:paraId="0E4DFA49" w14:textId="47FF331D">
      <w:pPr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</w:pPr>
      <w:r w:rsidRPr="6F2DDCA6" w:rsidR="1FF9CD0A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  <w:t>Itinerario</w:t>
      </w:r>
    </w:p>
    <w:p w:rsidR="4CDE8B5D" w:rsidP="6F2DDCA6" w:rsidRDefault="4CDE8B5D" w14:paraId="79F0D97D" w14:textId="1EBF1FF6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6F2DDCA6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01</w:t>
      </w:r>
      <w:r w:rsidRPr="6F2DDCA6" w:rsidR="21AEA6A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sábado</w:t>
      </w:r>
      <w:r w:rsidRPr="6F2DDCA6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:</w:t>
      </w:r>
      <w:r w:rsidRPr="6F2DDCA6" w:rsidR="5B6F5C7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ESTAMBUL</w:t>
      </w:r>
    </w:p>
    <w:p w:rsidR="4CDE8B5D" w:rsidP="6F2DDCA6" w:rsidRDefault="4CDE8B5D" w14:paraId="3FE3C09D" w14:textId="66A8F174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6F2DDCA6" w:rsidR="5B6F5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Llegada</w:t>
      </w:r>
      <w:r w:rsidRPr="6F2DDCA6" w:rsidR="5B6F5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</w:t>
      </w:r>
      <w:r w:rsidRPr="6F2DDCA6" w:rsidR="5B6F5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asistencia</w:t>
      </w:r>
      <w:r w:rsidRPr="6F2DDCA6" w:rsidR="5B6F5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</w:t>
      </w:r>
      <w:r w:rsidRPr="6F2DDCA6" w:rsidR="5B6F5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Traslado</w:t>
      </w:r>
      <w:r w:rsidRPr="6F2DDCA6" w:rsidR="5B6F5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al hotel. </w:t>
      </w:r>
      <w:r w:rsidRPr="6F2DDCA6" w:rsidR="5B6F5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Alojamiento</w:t>
      </w:r>
      <w:r w:rsidRPr="6F2DDCA6" w:rsidR="5B6F5C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el hotel.</w:t>
      </w:r>
    </w:p>
    <w:p w:rsidR="4CDE8B5D" w:rsidP="6F2DDCA6" w:rsidRDefault="4CDE8B5D" w14:paraId="11C03C06" w14:textId="46699E5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4CDE8B5D" w:rsidP="6F2DDCA6" w:rsidRDefault="4CDE8B5D" w14:paraId="7DA41622" w14:textId="4C1C2177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6F2DDCA6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02</w:t>
      </w:r>
      <w:r w:rsidRPr="6F2DDCA6" w:rsidR="3A836C8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domingo</w:t>
      </w:r>
      <w:r w:rsidRPr="6F2DDCA6" w:rsidR="2302D28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: </w:t>
      </w:r>
      <w:r w:rsidRPr="6F2DDCA6" w:rsidR="30F2436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ESTAMBUL</w:t>
      </w:r>
    </w:p>
    <w:p w:rsidR="4CDE8B5D" w:rsidP="6F2DDCA6" w:rsidRDefault="4CDE8B5D" w14:paraId="733FE6F8" w14:textId="035F9A01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i w:val="0"/>
          <w:iCs w:val="0"/>
          <w:noProof w:val="0"/>
          <w:color w:val="auto"/>
          <w:sz w:val="28"/>
          <w:szCs w:val="28"/>
          <w:lang w:val="es-ES"/>
        </w:rPr>
      </w:pP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Desayuno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el hotel.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Día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libre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posibilidad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apuntarse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 una </w:t>
      </w:r>
      <w:r w:rsidRPr="6F2DDCA6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excursión</w:t>
      </w:r>
      <w:r w:rsidRPr="6F2DDCA6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opcional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‘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Bósforo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Barrio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Sultanahmet’.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Alojamiento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el hotel.</w:t>
      </w:r>
    </w:p>
    <w:p w:rsidR="30F24362" w:rsidP="6F2DDCA6" w:rsidRDefault="30F24362" w14:paraId="7ACB32AB" w14:textId="7189DF9A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</w:pPr>
      <w:r w:rsidRPr="6F2DDCA6" w:rsidR="06AFE2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Descripción</w:t>
      </w:r>
      <w:r w:rsidRPr="6F2DDCA6" w:rsidR="06AFE2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06AFE2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excursión</w:t>
      </w:r>
      <w:r w:rsidRPr="6F2DDCA6" w:rsidR="06AFE2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06AFE2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opcional</w:t>
      </w:r>
      <w:r w:rsidRPr="6F2DDCA6" w:rsidR="06AFE2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: </w:t>
      </w:r>
      <w:r w:rsidRPr="6F2DDCA6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BÓSFORO Y BARRIO SULTANAHMET</w:t>
      </w:r>
    </w:p>
    <w:p w:rsidR="30F24362" w:rsidP="6F2DDCA6" w:rsidRDefault="30F24362" w14:paraId="38CE99D4" w14:textId="46402987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6F2DDCA6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(</w:t>
      </w:r>
      <w:r w:rsidRPr="6F2DDCA6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día</w:t>
      </w:r>
      <w:r w:rsidRPr="6F2DDCA6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completo</w:t>
      </w:r>
      <w:r w:rsidRPr="6F2DDCA6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</w:t>
      </w:r>
      <w:r w:rsidRPr="6F2DDCA6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almuerzo</w:t>
      </w:r>
      <w:r w:rsidRPr="6F2DDCA6" w:rsidR="30F243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)</w:t>
      </w:r>
    </w:p>
    <w:p w:rsidR="30F24362" w:rsidP="6F2DDCA6" w:rsidRDefault="30F24362" w14:paraId="05DAED1B" w14:textId="549A4C94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Salida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del hotel para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visita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al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Bazar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Egipcio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(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Mercado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las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Especias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) y a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continuación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recorrido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barco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por el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Bósforo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el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estrecho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que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separa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Europa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Asia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donde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podremos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disfrutar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la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gran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belleza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los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bosques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Estambul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de sus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palacios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de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los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yalı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palacetes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madera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construidos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ambas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orillas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Almuerzo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Por la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tarde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visita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al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Barrio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Sultanahmet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la plaza del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Hipódromo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Romano, la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Mezquita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Azul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única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entre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todas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las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mezquitas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otomanas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tener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6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minaretes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la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espléndida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Basílica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Santa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Sofía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del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siglo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VI (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entrada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incluida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)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Regreso</w:t>
      </w:r>
      <w:r w:rsidRPr="6F2DDCA6" w:rsidR="30F243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al hotel.</w:t>
      </w:r>
    </w:p>
    <w:p w:rsidR="28EFE646" w:rsidP="6F2DDCA6" w:rsidRDefault="28EFE646" w14:paraId="79FB8E48" w14:textId="638542A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63AA262C" w:rsidP="6F2DDCA6" w:rsidRDefault="63AA262C" w14:paraId="4AE99F75" w14:textId="38129745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6F2DDCA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</w:t>
      </w:r>
      <w:r w:rsidRPr="6F2DDCA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3</w:t>
      </w:r>
      <w:r w:rsidRPr="6F2DDCA6" w:rsidR="326E17A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lunes</w:t>
      </w:r>
      <w:r w:rsidRPr="6F2DDCA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: </w:t>
      </w:r>
      <w:r w:rsidRPr="6F2DDCA6" w:rsidR="294EFCC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ESTAMBUL / ANKARA</w:t>
      </w:r>
    </w:p>
    <w:p w:rsidR="28EFE646" w:rsidP="6F2DDCA6" w:rsidRDefault="28EFE646" w14:paraId="15A8F218" w14:textId="166C95C0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Desayuno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el hotel.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Mañana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libre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posibilidad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apuntarse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 una </w:t>
      </w:r>
      <w:r w:rsidRPr="6F2DDCA6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excursión</w:t>
      </w:r>
      <w:r w:rsidRPr="6F2DDCA6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opcional</w:t>
      </w:r>
      <w:r w:rsidRPr="6F2DDCA6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‘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Novelas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Turcas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Gran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Bazar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’.</w:t>
      </w:r>
    </w:p>
    <w:p w:rsidR="294EFCC0" w:rsidP="6F2DDCA6" w:rsidRDefault="294EFCC0" w14:paraId="4A2F5BCE" w14:textId="56A930B6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</w:pPr>
      <w:r w:rsidRPr="6F2DDCA6" w:rsidR="37F98FA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Descripción</w:t>
      </w:r>
      <w:r w:rsidRPr="6F2DDCA6" w:rsidR="37F98FA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7F98FA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excursión</w:t>
      </w:r>
      <w:r w:rsidRPr="6F2DDCA6" w:rsidR="37F98FA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37F98FA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opcional</w:t>
      </w:r>
      <w:r w:rsidRPr="6F2DDCA6" w:rsidR="37F98FA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: </w:t>
      </w:r>
      <w:r w:rsidRPr="6F2DDCA6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NOVELAS TURCAS Y GRAN BAZAR</w:t>
      </w:r>
    </w:p>
    <w:p w:rsidR="294EFCC0" w:rsidP="6F2DDCA6" w:rsidRDefault="294EFCC0" w14:paraId="21785C97" w14:textId="4793F2FF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6F2DDCA6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(</w:t>
      </w:r>
      <w:r w:rsidRPr="6F2DDCA6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medio</w:t>
      </w:r>
      <w:r w:rsidRPr="6F2DDCA6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día</w:t>
      </w:r>
      <w:r w:rsidRPr="6F2DDCA6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sin </w:t>
      </w:r>
      <w:r w:rsidRPr="6F2DDCA6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almuerzo</w:t>
      </w:r>
      <w:r w:rsidRPr="6F2DDCA6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)</w:t>
      </w:r>
      <w:r w:rsidRPr="6F2DDCA6" w:rsidR="294EFC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</w:p>
    <w:p w:rsidR="294EFCC0" w:rsidP="6F2DDCA6" w:rsidRDefault="294EFCC0" w14:paraId="78883CE7" w14:textId="3A99CA22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Salida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del hotel para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visitar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al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Gran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Bazar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(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cerrado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los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domingos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fiestas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religiosas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29 de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octubre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),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edificio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que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alberga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más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4000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tiendas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su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interior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Después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seguimos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visitar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los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Barrios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Balat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(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fue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un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importante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centro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para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las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comunidades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judías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griegas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armenias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) y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Fener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(es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famoso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por su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comunidad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griega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ortodoxa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), son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conocidos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por su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atmósfera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auténtica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su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arquitectura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colorida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lo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que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los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convierte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destinos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imperdibles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para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los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visitantes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interesados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la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historia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la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cultura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Estambul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Sus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callejones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pintorescos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edificios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históricos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ofrecen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una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visión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fascinante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del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pasado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multicultural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la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ciudad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Por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eso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ambos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barrios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se usan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mucho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durante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las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novelas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turcas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como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Cukur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Ezel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.</w:t>
      </w:r>
    </w:p>
    <w:p w:rsidR="28EFE646" w:rsidP="6F2DDCA6" w:rsidRDefault="28EFE646" w14:paraId="37507195" w14:textId="1C1B4CEC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</w:pPr>
    </w:p>
    <w:p w:rsidR="294EFCC0" w:rsidP="6F2DDCA6" w:rsidRDefault="294EFCC0" w14:paraId="275DA2EB" w14:textId="4FEBE112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En la hora acordada (13:00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hrs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. 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Aprox.)</w:t>
      </w:r>
      <w:r w:rsidRPr="6F2DDCA6" w:rsidR="294EFC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salida en autocar para Ankara (450 km), pasando por el puente intercontinental de Estambul. Llegada a la capital del país. Cena en el hotel.  </w:t>
      </w:r>
    </w:p>
    <w:p w:rsidR="28EFE646" w:rsidP="6F2DDCA6" w:rsidRDefault="28EFE646" w14:paraId="1628D804" w14:textId="58DF06E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63AA262C" w:rsidP="6F2DDCA6" w:rsidRDefault="63AA262C" w14:paraId="7B44112E" w14:textId="7207989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04</w:t>
      </w:r>
      <w:r w:rsidRPr="6F2DDCA6" w:rsidR="2BCF62F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martes</w:t>
      </w:r>
      <w:r w:rsidRPr="6F2DDCA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: </w:t>
      </w:r>
      <w:r w:rsidRPr="6F2DDCA6" w:rsidR="1FE2ADD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ANKARA / CAPADOCIA</w:t>
      </w:r>
    </w:p>
    <w:p w:rsidR="1FE2ADD8" w:rsidP="6F2DDCA6" w:rsidRDefault="1FE2ADD8" w14:paraId="6D9E4836" w14:textId="23BD3B63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Desayuno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el hotel.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Visita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 la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capital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Turquía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el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Mausoleo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Ataturk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dedicado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al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fundador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la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República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Turca.</w:t>
      </w:r>
    </w:p>
    <w:p w:rsidR="28EFE646" w:rsidP="6F2DDCA6" w:rsidRDefault="28EFE646" w14:paraId="6057B887" w14:textId="7961A58A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Salida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para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Capadocia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(290 km). En el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camino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visita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 la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ciudad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subterránea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construidas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por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las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comunidades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cristianas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para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protegerse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los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ataques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árabes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La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ciudad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subterránea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conserva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los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establos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salas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comunes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sala de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reuniones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pequeñas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habitaciones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para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las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familias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Llegada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 la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región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Capadocia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Cena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alojamiento</w:t>
      </w:r>
      <w:r w:rsidRPr="6F2DDCA6" w:rsidR="1FE2AD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el hotel.</w:t>
      </w:r>
    </w:p>
    <w:p w:rsidR="2513857D" w:rsidP="6F2DDCA6" w:rsidRDefault="2513857D" w14:paraId="12433529" w14:textId="6E557B0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2513857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Posibilidad de reserva</w:t>
      </w:r>
      <w:r w:rsidRPr="6F2DDCA6" w:rsidR="5663535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r</w:t>
      </w:r>
      <w:r w:rsidRPr="6F2DDCA6" w:rsidR="2513857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la </w:t>
      </w:r>
      <w:r w:rsidRPr="6F2DDCA6" w:rsidR="2513857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excursión opcional </w:t>
      </w:r>
      <w:r w:rsidRPr="6F2DDCA6" w:rsidR="2513857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“Capadocia escondida con 4x4”:</w:t>
      </w:r>
    </w:p>
    <w:p w:rsidR="2513857D" w:rsidP="6F2DDCA6" w:rsidRDefault="2513857D" w14:paraId="397F7D73" w14:textId="5A7DA10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251385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Una excursión opcional en 4X4 en los valles escondidas de Capadocia, con las esplendidas paradas panorámicas para sacar fotos de las chimeneas de hadas y otras formaciones volcánicas que fueron formadas desde hace millones de años por la naturaleza. La excursión terminará con un brindis de un vino espumoso por la </w:t>
      </w:r>
      <w:r w:rsidRPr="6F2DDCA6" w:rsidR="251385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extraordinaria</w:t>
      </w:r>
      <w:r w:rsidRPr="6F2DDCA6" w:rsidR="251385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belleza natural de la región de Capadocia. </w:t>
      </w:r>
    </w:p>
    <w:p w:rsidR="28EFE646" w:rsidP="6F2DDCA6" w:rsidRDefault="28EFE646" w14:paraId="2EF16F8F" w14:textId="6664EFB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6F2DDCA6" w:rsidP="6F2DDCA6" w:rsidRDefault="6F2DDCA6" w14:paraId="598C19CB" w14:textId="2348265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6F2DDCA6" w:rsidP="6F2DDCA6" w:rsidRDefault="6F2DDCA6" w14:paraId="1D306C8E" w14:textId="464BA5C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6F2DDCA6" w:rsidP="6F2DDCA6" w:rsidRDefault="6F2DDCA6" w14:paraId="68776F13" w14:textId="0256792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6F2DDCA6" w:rsidP="6F2DDCA6" w:rsidRDefault="6F2DDCA6" w14:paraId="46881CD4" w14:textId="72853853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6F2DDCA6" w:rsidP="6F2DDCA6" w:rsidRDefault="6F2DDCA6" w14:paraId="56E34140" w14:textId="28BB775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63AA262C" w:rsidP="6F2DDCA6" w:rsidRDefault="63AA262C" w14:paraId="01D7F1D9" w14:textId="1C2CAACE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6F2DDCA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05</w:t>
      </w:r>
      <w:r w:rsidRPr="6F2DDCA6" w:rsidR="4CB0563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miércoles</w:t>
      </w:r>
      <w:r w:rsidRPr="6F2DDCA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: </w:t>
      </w:r>
      <w:r w:rsidRPr="6F2DDCA6" w:rsidR="04639F7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CAPADOCIA</w:t>
      </w:r>
    </w:p>
    <w:p w:rsidR="1092E1CD" w:rsidP="6F2DDCA6" w:rsidRDefault="1092E1CD" w14:paraId="2B64FA7A" w14:textId="2813346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10F0582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Descripción excursión opcional: </w:t>
      </w:r>
      <w:r w:rsidRPr="6F2DDCA6" w:rsidR="04639F7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EXCURSIÓN EN GLOBO    </w:t>
      </w:r>
    </w:p>
    <w:p w:rsidR="1092E1CD" w:rsidP="6F2DDCA6" w:rsidRDefault="1092E1CD" w14:paraId="0A21145D" w14:textId="5B820402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Al amanecer, posibilidad de participar a una excursión en globo aerostático, una experiencia única, sobre las formaciones rocosas, chimeneas de hadas, formaciones naturales, paisajes lunares.</w:t>
      </w:r>
    </w:p>
    <w:p w:rsidR="1092E1CD" w:rsidP="6F2DDCA6" w:rsidRDefault="1092E1CD" w14:paraId="18D73764" w14:textId="104D894F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highlight w:val="yellow"/>
          <w:u w:val="none"/>
          <w:lang w:val="es-ES"/>
        </w:rPr>
      </w:pPr>
      <w:r w:rsidRPr="6F2DDCA6" w:rsidR="04639F7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highlight w:val="yellow"/>
          <w:u w:val="none"/>
          <w:lang w:val="es-ES"/>
        </w:rPr>
        <w:t>CONSULTAR VALOR Y DISPONIBILIDAD</w:t>
      </w:r>
    </w:p>
    <w:p w:rsidR="1092E1CD" w:rsidP="6F2DDCA6" w:rsidRDefault="1092E1CD" w14:paraId="62E333BE" w14:textId="2FC871D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</w:p>
    <w:p w:rsidR="2A02C211" w:rsidP="6F2DDCA6" w:rsidRDefault="2A02C211" w14:paraId="17DD448E" w14:textId="3A738FA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Desayuno en el hotel. Día dedicado a la visita de esta fantástica región con sus chimeneas de hadas espectaculares, única en el mundo: Valle de </w:t>
      </w:r>
      <w:r w:rsidRPr="6F2DDCA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Goreme</w:t>
      </w:r>
      <w:r w:rsidRPr="6F2DDCA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, con sus iglesias rupestres, con pinturas de los siglos X y XI; parada al pueblo </w:t>
      </w:r>
      <w:r w:rsidRPr="6F2DDCA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trogloyta</w:t>
      </w:r>
      <w:r w:rsidRPr="6F2DDCA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 de </w:t>
      </w:r>
      <w:r w:rsidRPr="6F2DDCA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Uçhisar</w:t>
      </w:r>
      <w:r w:rsidRPr="6F2DDCA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, visita </w:t>
      </w:r>
      <w:r w:rsidRPr="6F2DDCA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Avcilar</w:t>
      </w:r>
      <w:r w:rsidRPr="6F2DDCA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el cual tiene un paisaje espectacular, Valle de </w:t>
      </w:r>
      <w:r w:rsidRPr="6F2DDCA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Derbent</w:t>
      </w:r>
      <w:r w:rsidRPr="6F2DDCA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con sus formaciones rocosas naturales curiosas y tiempo para talleres artesanales como alfombras y </w:t>
      </w:r>
      <w:r w:rsidRPr="6F2DDCA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onyx</w:t>
      </w:r>
      <w:r w:rsidRPr="6F2DDCA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-piedras semipreciosas montadas en joyería de plata. Cena y alojamiento en el hotel.</w:t>
      </w:r>
    </w:p>
    <w:p w:rsidR="04639F77" w:rsidP="6F2DDCA6" w:rsidRDefault="04639F77" w14:paraId="2F0090A1" w14:textId="288BCDB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2A7B4B5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Descripción excursión opcional: </w:t>
      </w:r>
      <w:r w:rsidRPr="6F2DDCA6" w:rsidR="04639F7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NOCHE TURCA  </w:t>
      </w:r>
    </w:p>
    <w:p w:rsidR="04639F77" w:rsidP="6F2DDCA6" w:rsidRDefault="04639F77" w14:paraId="32D14748" w14:textId="4BFA7FA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04639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Después de la cena en el hotel, posibilidad de salir para un espectáculo folclórico y de danza de vientre con barra libre de bebidas alcohólicas locales. Bailes en atuendos característicos y músicas folclóricas de todas las regiones de Turquía y la interpretación la más fina de la danza de vientre en una sala rupestre asombrosamente espacioso.  </w:t>
      </w:r>
    </w:p>
    <w:p w:rsidR="28EFE646" w:rsidP="6F2DDCA6" w:rsidRDefault="28EFE646" w14:paraId="26B25D4D" w14:textId="4879D42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4CDE8B5D" w:rsidP="6F2DDCA6" w:rsidRDefault="4CDE8B5D" w14:paraId="576B85E2" w14:textId="0C724651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6F2DDCA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06</w:t>
      </w:r>
      <w:r w:rsidRPr="6F2DDCA6" w:rsidR="6EEF0DF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jueves</w:t>
      </w:r>
      <w:r w:rsidRPr="6F2DDCA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: </w:t>
      </w:r>
      <w:r w:rsidRPr="6F2DDCA6" w:rsidR="778F293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CAPADOCIA / PAMUKKALE</w:t>
      </w:r>
    </w:p>
    <w:p w:rsidR="4CDE8B5D" w:rsidP="6F2DDCA6" w:rsidRDefault="4CDE8B5D" w14:paraId="65957D40" w14:textId="622D1C4B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Desayuno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salida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para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Pamukkale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(610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km)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En el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percurso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, parada para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visitar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el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Caravanserail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; posada 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Selyúcida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la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era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medieval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Continuación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para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Pamukkale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Tiempo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libre en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Pamukkale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“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Castillo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Algodón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”,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único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el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mundo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con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sus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piscinas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naturales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aguas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termales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calizas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las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cascadas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petrificadas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travertino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.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Cena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alojamiento</w:t>
      </w:r>
      <w:r w:rsidRPr="6F2DDCA6" w:rsidR="778F29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el hotel.</w:t>
      </w:r>
    </w:p>
    <w:p w:rsidR="4CDE8B5D" w:rsidP="6F2DDCA6" w:rsidRDefault="4CDE8B5D" w14:paraId="4D0661AC" w14:textId="205C1F8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63AA262C" w:rsidP="6F2DDCA6" w:rsidRDefault="63AA262C" w14:paraId="4234AC8C" w14:textId="0F84C5DB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6F2DDCA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07</w:t>
      </w:r>
      <w:r w:rsidRPr="6F2DDCA6" w:rsidR="3CE225D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viernes</w:t>
      </w:r>
      <w:r w:rsidRPr="6F2DDCA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: </w:t>
      </w:r>
      <w:r w:rsidRPr="6F2DDCA6" w:rsidR="4B62566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PAMUKKALE / ÉFESO / ESMIRNA</w:t>
      </w:r>
    </w:p>
    <w:p w:rsidR="4B62566E" w:rsidP="6F2DDCA6" w:rsidRDefault="4B62566E" w14:paraId="22DC4234" w14:textId="7C25DF41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4B6256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Desayuno en el hotel. Salida para </w:t>
      </w:r>
      <w:r w:rsidRPr="6F2DDCA6" w:rsidR="4B6256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Selçuk-Efeso</w:t>
      </w:r>
      <w:r w:rsidRPr="6F2DDCA6" w:rsidR="4B6256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(200 km). Llegada y visita al área arqueológica de Éfeso, ciudad dedicada a Artemisa. El Odeón, el Templo de Adriano, la Casa de Amor, la Biblioteca de Celso, el Ágora, la calle de Mármol y el Teatro más grande de la antigüedad. Visita a la Casa de la Virgen, supuesta última morada de la Madre de Jesús. Parada en un centro de producción de cuero y continuación para İzmir-Esmirna (85 km.), la tercera ciudad más grande de Turquía. Cena y alojamiento en el hotel.  </w:t>
      </w:r>
    </w:p>
    <w:p w:rsidR="4CDE8B5D" w:rsidP="6F2DDCA6" w:rsidRDefault="4CDE8B5D" w14:paraId="0B196735" w14:textId="4541346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4CDE8B5D" w:rsidP="6F2DDCA6" w:rsidRDefault="4CDE8B5D" w14:paraId="0B4DDA72" w14:textId="40BA997D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6F2DDCA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08</w:t>
      </w:r>
      <w:r w:rsidRPr="6F2DDCA6" w:rsidR="500371B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sábado</w:t>
      </w:r>
      <w:r w:rsidRPr="6F2DDCA6" w:rsidR="63AA262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: </w:t>
      </w:r>
      <w:r w:rsidRPr="6F2DDCA6" w:rsidR="0BFC36F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ESMIRNA / BURSA / ESTAMBUL</w:t>
      </w:r>
    </w:p>
    <w:p w:rsidR="4CDE8B5D" w:rsidP="6F2DDCA6" w:rsidRDefault="4CDE8B5D" w14:paraId="43EB4B43" w14:textId="67F7C273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Desayuno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en el hotel.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Salida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para Bursa (270 km)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que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fue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la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primera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capital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del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İmperio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Otomano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entre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1326 y 1364.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Visita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de la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Mezquita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Otomana Verde ‘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Yesil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Camii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’, el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Mercado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de Seda del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Barrio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Yesil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 y el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Mausoleo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Verde.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Continuación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para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Estambul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(150 km.).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Alojamiento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en el hotel.  </w:t>
      </w:r>
    </w:p>
    <w:p w:rsidR="4CDE8B5D" w:rsidP="6F2DDCA6" w:rsidRDefault="4CDE8B5D" w14:paraId="2ACEE270" w14:textId="4318231F">
      <w:pPr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</w:pPr>
    </w:p>
    <w:p w:rsidR="4CDE8B5D" w:rsidP="6F2DDCA6" w:rsidRDefault="4CDE8B5D" w14:paraId="060AE79A" w14:textId="2844F85E">
      <w:pPr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6F2DDCA6" w:rsidR="0BFC36F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09</w:t>
      </w:r>
      <w:r w:rsidRPr="6F2DDCA6" w:rsidR="09F8761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 domingo</w:t>
      </w:r>
      <w:r w:rsidRPr="6F2DDCA6" w:rsidR="0BFC36F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: ESTAMBUL</w:t>
      </w:r>
    </w:p>
    <w:p w:rsidR="4CDE8B5D" w:rsidP="6F2DDCA6" w:rsidRDefault="4CDE8B5D" w14:paraId="1E56F4B5" w14:textId="3F7D7D80">
      <w:pPr>
        <w:pStyle w:val="Normal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Desayuno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en el hotel (si el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horario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del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vuelo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y del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traslado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lo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permite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)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.</w:t>
      </w:r>
      <w:r w:rsidRPr="6F2DDCA6" w:rsidR="0BFC36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Traslado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al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aeropuerto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para tomar su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vuelo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 xml:space="preserve"> de 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salida</w:t>
      </w:r>
      <w:r w:rsidRPr="6F2DDCA6" w:rsidR="0BFC36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tr-TR"/>
        </w:rPr>
        <w:t>.</w:t>
      </w:r>
    </w:p>
    <w:p w:rsidR="4CDE8B5D" w:rsidP="6F2DDCA6" w:rsidRDefault="4CDE8B5D" w14:paraId="03F80F57" w14:textId="7B1CC1A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</w:p>
    <w:p w:rsidR="4CDE8B5D" w:rsidP="6F2DDCA6" w:rsidRDefault="4CDE8B5D" w14:paraId="17F56B23" w14:textId="4393DCBD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Fin de </w:t>
      </w:r>
      <w:r w:rsidRPr="6F2DDCA6" w:rsidR="22E4AD2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n</w:t>
      </w:r>
      <w:r w:rsidRPr="6F2DDCA6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uestros </w:t>
      </w:r>
      <w:r w:rsidRPr="6F2DDCA6" w:rsidR="2434379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</w:t>
      </w:r>
      <w:r w:rsidRPr="6F2DDCA6" w:rsidR="63AA262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ervicios.</w:t>
      </w:r>
    </w:p>
    <w:p w:rsidR="4CDE8B5D" w:rsidP="6F2DDCA6" w:rsidRDefault="4CDE8B5D" w14:paraId="2C26599C" w14:textId="3FE5401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8EFE646" w:rsidP="6F2DDCA6" w:rsidRDefault="28EFE646" w14:paraId="3E3CFA75" w14:textId="3344B90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8EFE646" w:rsidP="6F2DDCA6" w:rsidRDefault="28EFE646" w14:paraId="769A8149" w14:textId="5F32286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8EFE646" w:rsidP="6F2DDCA6" w:rsidRDefault="28EFE646" w14:paraId="2F3B47E8" w14:textId="303C8D1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F2DDCA6" w:rsidP="6F2DDCA6" w:rsidRDefault="6F2DDCA6" w14:paraId="4C0735EC" w14:textId="61A3B62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F2DDCA6" w:rsidP="6F2DDCA6" w:rsidRDefault="6F2DDCA6" w14:paraId="02B6B744" w14:textId="789BB38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F2DDCA6" w:rsidP="6F2DDCA6" w:rsidRDefault="6F2DDCA6" w14:paraId="0A04D49F" w14:textId="6D942378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F2DDCA6" w:rsidP="6F2DDCA6" w:rsidRDefault="6F2DDCA6" w14:paraId="572112C6" w14:textId="51F54DE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F2DDCA6" w:rsidP="6F2DDCA6" w:rsidRDefault="6F2DDCA6" w14:paraId="1BBC0AC0" w14:textId="5A498409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F2DDCA6" w:rsidP="6F2DDCA6" w:rsidRDefault="6F2DDCA6" w14:paraId="7C2C9AAD" w14:textId="18B6F45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F2DDCA6" w:rsidP="6F2DDCA6" w:rsidRDefault="6F2DDCA6" w14:paraId="4134805D" w14:textId="796AE6C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F2DDCA6" w:rsidP="6F2DDCA6" w:rsidRDefault="6F2DDCA6" w14:paraId="1B7A50BB" w14:textId="1A15F766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F2DDCA6" w:rsidP="6F2DDCA6" w:rsidRDefault="6F2DDCA6" w14:paraId="0EBBFEAF" w14:textId="6AA1281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F2DDCA6" w:rsidP="6F2DDCA6" w:rsidRDefault="6F2DDCA6" w14:paraId="24A66594" w14:textId="06E464E4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F2DDCA6" w:rsidP="6F2DDCA6" w:rsidRDefault="6F2DDCA6" w14:paraId="2BB1D7F7" w14:textId="020EAA54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F2DDCA6" w:rsidP="6F2DDCA6" w:rsidRDefault="6F2DDCA6" w14:paraId="0AC042DA" w14:textId="68FD2045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F2DDCA6" w:rsidP="6F2DDCA6" w:rsidRDefault="6F2DDCA6" w14:paraId="464C8968" w14:textId="60AA7DD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F2DDCA6" w:rsidP="6F2DDCA6" w:rsidRDefault="6F2DDCA6" w14:paraId="4EDEC38C" w14:textId="179AD04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3B34047D" w:rsidP="6F2DDCA6" w:rsidRDefault="3B34047D" w14:paraId="63A11C15" w14:textId="7A5C36BD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6F2DDCA6" w:rsidR="780928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HOTELES PREVISTOS O SIMILARES</w:t>
      </w:r>
    </w:p>
    <w:p w:rsidR="28EFE646" w:rsidP="6F2DDCA6" w:rsidRDefault="28EFE646" w14:paraId="29BCDE5A" w14:textId="197E21A3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tbl>
      <w:tblPr>
        <w:tblStyle w:val="TableGrid"/>
        <w:tblW w:w="7387" w:type="dxa"/>
        <w:jc w:val="center"/>
        <w:tblLayout w:type="fixed"/>
        <w:tblLook w:val="06A0" w:firstRow="1" w:lastRow="0" w:firstColumn="1" w:lastColumn="0" w:noHBand="1" w:noVBand="1"/>
      </w:tblPr>
      <w:tblGrid>
        <w:gridCol w:w="2152"/>
        <w:gridCol w:w="1545"/>
        <w:gridCol w:w="3690"/>
      </w:tblGrid>
      <w:tr w:rsidR="28EFE646" w:rsidTr="509E3E93" w14:paraId="2A22A204">
        <w:trPr>
          <w:trHeight w:val="450"/>
        </w:trPr>
        <w:tc>
          <w:tcPr>
            <w:tcW w:w="2152" w:type="dxa"/>
            <w:shd w:val="clear" w:color="auto" w:fill="F6C5AC" w:themeFill="accent2" w:themeFillTint="66"/>
            <w:tcMar/>
            <w:vAlign w:val="center"/>
          </w:tcPr>
          <w:p w:rsidR="3B34047D" w:rsidP="6F2DDCA6" w:rsidRDefault="3B34047D" w14:paraId="0E4ACAFF" w14:textId="77D19CC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6F2DDCA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Ciudad</w:t>
            </w:r>
          </w:p>
        </w:tc>
        <w:tc>
          <w:tcPr>
            <w:tcW w:w="1545" w:type="dxa"/>
            <w:shd w:val="clear" w:color="auto" w:fill="F6C5AC" w:themeFill="accent2" w:themeFillTint="66"/>
            <w:tcMar/>
            <w:vAlign w:val="center"/>
          </w:tcPr>
          <w:p w:rsidR="3B34047D" w:rsidP="6F2DDCA6" w:rsidRDefault="3B34047D" w14:paraId="6394AF04" w14:textId="3B7F83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6F2DDCA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Categoría</w:t>
            </w:r>
          </w:p>
        </w:tc>
        <w:tc>
          <w:tcPr>
            <w:tcW w:w="3690" w:type="dxa"/>
            <w:shd w:val="clear" w:color="auto" w:fill="F6C5AC" w:themeFill="accent2" w:themeFillTint="66"/>
            <w:tcMar/>
            <w:vAlign w:val="center"/>
          </w:tcPr>
          <w:p w:rsidR="3B34047D" w:rsidP="6F2DDCA6" w:rsidRDefault="3B34047D" w14:paraId="465E1AA6" w14:textId="7F05809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6F2DDCA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Hotel</w:t>
            </w:r>
          </w:p>
        </w:tc>
      </w:tr>
      <w:tr w:rsidR="28EFE646" w:rsidTr="509E3E93" w14:paraId="2AE81A30">
        <w:trPr>
          <w:trHeight w:val="300"/>
        </w:trPr>
        <w:tc>
          <w:tcPr>
            <w:tcW w:w="2152" w:type="dxa"/>
            <w:tcMar/>
            <w:vAlign w:val="center"/>
          </w:tcPr>
          <w:p w:rsidR="3B34047D" w:rsidP="6F2DDCA6" w:rsidRDefault="3B34047D" w14:paraId="26BBC019" w14:textId="33DEC95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6F2DDCA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Estambul</w:t>
            </w:r>
          </w:p>
        </w:tc>
        <w:tc>
          <w:tcPr>
            <w:tcW w:w="1545" w:type="dxa"/>
            <w:tcMar/>
            <w:vAlign w:val="center"/>
          </w:tcPr>
          <w:p w:rsidR="3B34047D" w:rsidP="6F2DDCA6" w:rsidRDefault="3B34047D" w14:paraId="03ABF97D" w14:textId="7DB15C3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6F2DDCA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4*</w:t>
            </w:r>
          </w:p>
        </w:tc>
        <w:tc>
          <w:tcPr>
            <w:tcW w:w="3690" w:type="dxa"/>
            <w:tcMar/>
          </w:tcPr>
          <w:p w:rsidR="3B34047D" w:rsidP="6F2DDCA6" w:rsidRDefault="3B34047D" w14:paraId="6EB7C315" w14:textId="21707A6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6F2DDCA6" w:rsidR="5FE083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BR"/>
              </w:rPr>
              <w:t>Wishmore</w:t>
            </w:r>
            <w:r w:rsidRPr="6F2DDCA6" w:rsidR="5FE083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BR"/>
              </w:rPr>
              <w:t xml:space="preserve">, Ramada </w:t>
            </w:r>
            <w:r w:rsidRPr="6F2DDCA6" w:rsidR="5FE083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BR"/>
              </w:rPr>
              <w:t>Merter</w:t>
            </w:r>
            <w:r w:rsidRPr="6F2DDCA6" w:rsidR="5FE083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BR"/>
              </w:rPr>
              <w:t xml:space="preserve">, Golden Tulip, Lionel, Ramada Plaza </w:t>
            </w:r>
            <w:r w:rsidRPr="6F2DDCA6" w:rsidR="5FE083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BR"/>
              </w:rPr>
              <w:t>T</w:t>
            </w:r>
            <w:r w:rsidRPr="6F2DDCA6" w:rsidR="5FE083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BR"/>
              </w:rPr>
              <w:t>ekstilkent</w:t>
            </w:r>
            <w:r w:rsidRPr="6F2DDCA6" w:rsidR="5FE083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BR"/>
              </w:rPr>
              <w:t xml:space="preserve"> </w:t>
            </w:r>
            <w:r w:rsidRPr="6F2DDCA6" w:rsidR="5FE083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BR"/>
              </w:rPr>
              <w:t xml:space="preserve">o similar  </w:t>
            </w:r>
          </w:p>
        </w:tc>
      </w:tr>
      <w:tr w:rsidR="28EFE646" w:rsidTr="509E3E93" w14:paraId="752E2AC2">
        <w:trPr>
          <w:trHeight w:val="300"/>
        </w:trPr>
        <w:tc>
          <w:tcPr>
            <w:tcW w:w="2152" w:type="dxa"/>
            <w:tcMar/>
            <w:vAlign w:val="center"/>
          </w:tcPr>
          <w:p w:rsidR="3B34047D" w:rsidP="6F2DDCA6" w:rsidRDefault="3B34047D" w14:paraId="486A699B" w14:textId="151B324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6F2DDCA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Ankara</w:t>
            </w:r>
          </w:p>
        </w:tc>
        <w:tc>
          <w:tcPr>
            <w:tcW w:w="1545" w:type="dxa"/>
            <w:tcMar/>
            <w:vAlign w:val="center"/>
          </w:tcPr>
          <w:p w:rsidR="3B34047D" w:rsidP="6F2DDCA6" w:rsidRDefault="3B34047D" w14:paraId="55CCD8BE" w14:textId="56675B4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6F2DDCA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4*</w:t>
            </w:r>
          </w:p>
        </w:tc>
        <w:tc>
          <w:tcPr>
            <w:tcW w:w="3690" w:type="dxa"/>
            <w:tcMar/>
          </w:tcPr>
          <w:p w:rsidR="3B34047D" w:rsidP="6F2DDCA6" w:rsidRDefault="3B34047D" w14:paraId="47B0F9B4" w14:textId="35F364B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6F2DDCA6" w:rsidR="001CCF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Bilkent</w:t>
            </w:r>
            <w:r w:rsidRPr="6F2DDCA6" w:rsidR="001CCF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, Holiday Inn </w:t>
            </w:r>
            <w:r w:rsidRPr="6F2DDCA6" w:rsidR="001CCF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Cukurambar</w:t>
            </w:r>
            <w:r w:rsidRPr="6F2DDCA6" w:rsidR="001CCF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, New Park, </w:t>
            </w:r>
            <w:r w:rsidRPr="6F2DDCA6" w:rsidR="001CCF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Etap</w:t>
            </w:r>
            <w:r w:rsidRPr="6F2DDCA6" w:rsidR="001CCF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</w:t>
            </w:r>
            <w:r w:rsidRPr="6F2DDCA6" w:rsidR="001CCF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Altinel</w:t>
            </w:r>
            <w:r w:rsidRPr="6F2DDCA6" w:rsidR="001CCF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o similar</w:t>
            </w:r>
            <w:r w:rsidRPr="6F2DDCA6" w:rsidR="326671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</w:t>
            </w:r>
          </w:p>
        </w:tc>
      </w:tr>
      <w:tr w:rsidR="28EFE646" w:rsidTr="509E3E93" w14:paraId="0379BEB9">
        <w:trPr>
          <w:trHeight w:val="300"/>
        </w:trPr>
        <w:tc>
          <w:tcPr>
            <w:tcW w:w="2152" w:type="dxa"/>
            <w:tcMar/>
            <w:vAlign w:val="center"/>
          </w:tcPr>
          <w:p w:rsidR="3B34047D" w:rsidP="6F2DDCA6" w:rsidRDefault="3B34047D" w14:paraId="07067E9C" w14:textId="6974F47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6F2DDCA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Capadocia</w:t>
            </w:r>
          </w:p>
        </w:tc>
        <w:tc>
          <w:tcPr>
            <w:tcW w:w="1545" w:type="dxa"/>
            <w:tcMar/>
            <w:vAlign w:val="center"/>
          </w:tcPr>
          <w:p w:rsidR="3B34047D" w:rsidP="6F2DDCA6" w:rsidRDefault="3B34047D" w14:paraId="6A2A11C0" w14:textId="670F972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6F2DDCA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4*</w:t>
            </w:r>
          </w:p>
        </w:tc>
        <w:tc>
          <w:tcPr>
            <w:tcW w:w="3690" w:type="dxa"/>
            <w:tcMar/>
          </w:tcPr>
          <w:p w:rsidR="3B34047D" w:rsidP="6F2DDCA6" w:rsidRDefault="3B34047D" w14:paraId="7E6D0626" w14:textId="45AC9E3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6F2DDCA6" w:rsidR="326671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Dinler</w:t>
            </w:r>
            <w:r w:rsidRPr="6F2DDCA6" w:rsidR="326671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6F2DDCA6" w:rsidR="326671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Urgup</w:t>
            </w:r>
            <w:r w:rsidRPr="6F2DDCA6" w:rsidR="326671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, </w:t>
            </w:r>
            <w:r w:rsidRPr="6F2DDCA6" w:rsidR="326671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Perissia</w:t>
            </w:r>
            <w:r w:rsidRPr="6F2DDCA6" w:rsidR="326671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, </w:t>
            </w:r>
            <w:r w:rsidRPr="6F2DDCA6" w:rsidR="326671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Avrasya</w:t>
            </w:r>
            <w:r w:rsidRPr="6F2DDCA6" w:rsidR="326671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, </w:t>
            </w:r>
            <w:r w:rsidRPr="6F2DDCA6" w:rsidR="326671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Mustafa</w:t>
            </w:r>
            <w:r w:rsidRPr="6F2DDCA6" w:rsidR="1D4961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6F2DDCA6" w:rsidR="326671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o similar  </w:t>
            </w:r>
          </w:p>
        </w:tc>
      </w:tr>
      <w:tr w:rsidR="28EFE646" w:rsidTr="509E3E93" w14:paraId="7C9F3215">
        <w:trPr>
          <w:trHeight w:val="300"/>
        </w:trPr>
        <w:tc>
          <w:tcPr>
            <w:tcW w:w="2152" w:type="dxa"/>
            <w:tcMar/>
            <w:vAlign w:val="center"/>
          </w:tcPr>
          <w:p w:rsidR="3B34047D" w:rsidP="6F2DDCA6" w:rsidRDefault="3B34047D" w14:paraId="7208EA0B" w14:textId="7257273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6F2DDCA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Pamukkale</w:t>
            </w:r>
          </w:p>
        </w:tc>
        <w:tc>
          <w:tcPr>
            <w:tcW w:w="1545" w:type="dxa"/>
            <w:tcMar/>
            <w:vAlign w:val="center"/>
          </w:tcPr>
          <w:p w:rsidR="3B34047D" w:rsidP="6F2DDCA6" w:rsidRDefault="3B34047D" w14:paraId="3EB5E28A" w14:textId="3E991CA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6F2DDCA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4*</w:t>
            </w:r>
          </w:p>
        </w:tc>
        <w:tc>
          <w:tcPr>
            <w:tcW w:w="3690" w:type="dxa"/>
            <w:tcMar/>
          </w:tcPr>
          <w:p w:rsidR="3B34047D" w:rsidP="6F2DDCA6" w:rsidRDefault="3B34047D" w14:paraId="5D726423" w14:textId="122297F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6F2DDCA6" w:rsidR="2872E3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BR"/>
              </w:rPr>
              <w:t xml:space="preserve">Adem Pira, </w:t>
            </w:r>
            <w:r w:rsidRPr="6F2DDCA6" w:rsidR="2872E3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BR"/>
              </w:rPr>
              <w:t>Colossae</w:t>
            </w:r>
            <w:r w:rsidRPr="6F2DDCA6" w:rsidR="2872E3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BR"/>
              </w:rPr>
              <w:t xml:space="preserve">, Richmond,  </w:t>
            </w:r>
            <w:r w:rsidRPr="6F2DDCA6" w:rsidR="2872E3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BR"/>
              </w:rPr>
              <w:t>Polat</w:t>
            </w:r>
            <w:r w:rsidRPr="6F2DDCA6" w:rsidR="2872E3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pt-BR"/>
              </w:rPr>
              <w:t xml:space="preserve"> o similar  </w:t>
            </w:r>
          </w:p>
        </w:tc>
      </w:tr>
      <w:tr w:rsidR="28EFE646" w:rsidTr="509E3E93" w14:paraId="0D8981E5">
        <w:trPr>
          <w:trHeight w:val="300"/>
        </w:trPr>
        <w:tc>
          <w:tcPr>
            <w:tcW w:w="2152" w:type="dxa"/>
            <w:tcMar/>
            <w:vAlign w:val="center"/>
          </w:tcPr>
          <w:p w:rsidR="3B34047D" w:rsidP="6F2DDCA6" w:rsidRDefault="3B34047D" w14:paraId="5B16BDDB" w14:textId="66A7BF9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6F2DDCA6" w:rsidR="3B3404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Esmirna</w:t>
            </w:r>
          </w:p>
        </w:tc>
        <w:tc>
          <w:tcPr>
            <w:tcW w:w="1545" w:type="dxa"/>
            <w:tcMar/>
            <w:vAlign w:val="center"/>
          </w:tcPr>
          <w:p w:rsidR="3B34047D" w:rsidP="6F2DDCA6" w:rsidRDefault="3B34047D" w14:paraId="6FD447BE" w14:textId="78E33B7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6F2DDCA6" w:rsidR="3B3404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4*</w:t>
            </w:r>
          </w:p>
        </w:tc>
        <w:tc>
          <w:tcPr>
            <w:tcW w:w="3690" w:type="dxa"/>
            <w:tcMar/>
          </w:tcPr>
          <w:p w:rsidR="3B34047D" w:rsidP="6F2DDCA6" w:rsidRDefault="3B34047D" w14:paraId="681B2FB9" w14:textId="63627A7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6F2DDCA6" w:rsidR="326671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Kaya</w:t>
            </w:r>
            <w:r w:rsidRPr="6F2DDCA6" w:rsidR="326671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Prestige, Blanca, </w:t>
            </w:r>
            <w:r w:rsidRPr="6F2DDCA6" w:rsidR="326671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Karaca</w:t>
            </w:r>
            <w:r w:rsidRPr="6F2DDCA6" w:rsidR="326671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,</w:t>
            </w:r>
            <w:r w:rsidRPr="6F2DDCA6" w:rsidR="587C87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</w:t>
            </w:r>
            <w:r w:rsidRPr="6F2DDCA6" w:rsidR="587C87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Palmin</w:t>
            </w:r>
            <w:r w:rsidRPr="6F2DDCA6" w:rsidR="326671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o similar   </w:t>
            </w:r>
          </w:p>
        </w:tc>
      </w:tr>
    </w:tbl>
    <w:p w:rsidR="3B34047D" w:rsidP="509E3E93" w:rsidRDefault="3B34047D" w14:paraId="391D53D5" w14:textId="73946E80">
      <w:pPr>
        <w:pStyle w:val="Normal"/>
        <w:spacing w:before="0" w:beforeAutospacing="off" w:after="0" w:afterAutospacing="off"/>
        <w:ind w:left="413" w:right="41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09E3E93" w:rsidR="6D1139E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      </w:t>
      </w:r>
      <w:r w:rsidRPr="509E3E93" w:rsidR="3B3404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s-ES"/>
        </w:rPr>
        <w:t>Nota:</w:t>
      </w:r>
      <w:r w:rsidRPr="509E3E93" w:rsidR="3B3404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hoteles ubicados</w:t>
      </w:r>
      <w:r w:rsidRPr="509E3E93" w:rsidR="6DFBB9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lejos del centro de la ciudad</w:t>
      </w:r>
    </w:p>
    <w:p w:rsidR="28EFE646" w:rsidP="6F2DDCA6" w:rsidRDefault="28EFE646" w14:paraId="1DD5EB8F" w14:textId="1D77A54B">
      <w:pPr>
        <w:pStyle w:val="Normal"/>
        <w:spacing w:before="0" w:beforeAutospacing="off" w:after="0" w:afterAutospacing="off"/>
        <w:ind w:left="413" w:right="418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098D5B2A" w:rsidP="6F2DDCA6" w:rsidRDefault="098D5B2A" w14:paraId="67C217FD" w14:textId="6D4188C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 w:themeColor="accent2" w:themeTint="FF" w:themeShade="BF"/>
          <w:sz w:val="28"/>
          <w:szCs w:val="28"/>
          <w:u w:val="none"/>
          <w:lang w:val="es-ES"/>
        </w:rPr>
      </w:pPr>
      <w:r w:rsidRPr="6F2DDCA6" w:rsidR="3DDF3A3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Incluye:</w:t>
      </w:r>
    </w:p>
    <w:p w:rsidR="121FE542" w:rsidP="6F2DDCA6" w:rsidRDefault="121FE542" w14:paraId="526F2D5A" w14:textId="359A1E38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03 n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oches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de alojamiento en el hotel en Estambul con desayuno.  </w:t>
      </w:r>
    </w:p>
    <w:p w:rsidR="121FE542" w:rsidP="6F2DDCA6" w:rsidRDefault="121FE542" w14:paraId="286FE115" w14:textId="3E95925B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01 n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oche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de alojamiento en el hotel en Ankara con desayuno y cena.  </w:t>
      </w:r>
    </w:p>
    <w:p w:rsidR="121FE542" w:rsidP="6F2DDCA6" w:rsidRDefault="121FE542" w14:paraId="5CD9B1C9" w14:textId="12EB1536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7B531D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2 </w:t>
      </w:r>
      <w:r w:rsidRPr="6F2DDCA6" w:rsidR="67F9214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n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oches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de alojamiento en el hotel en Capadocia con desayuno y cena.  </w:t>
      </w:r>
    </w:p>
    <w:p w:rsidR="121FE542" w:rsidP="6F2DDCA6" w:rsidRDefault="121FE542" w14:paraId="36A22A53" w14:textId="2E287ABF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7E54388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1 </w:t>
      </w:r>
      <w:r w:rsidRPr="6F2DDCA6" w:rsidR="1A7088A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n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oche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de alojamiento en el hotel en 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Pamukkale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con desayuno y cena.  </w:t>
      </w:r>
    </w:p>
    <w:p w:rsidR="121FE542" w:rsidP="6F2DDCA6" w:rsidRDefault="121FE542" w14:paraId="4D2DAFC1" w14:textId="48CC0853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038E3BB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1 </w:t>
      </w:r>
      <w:r w:rsidRPr="6F2DDCA6" w:rsidR="3D99869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n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oche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de alojamiento en el hotel en Esmirna con desayuno y cena.  </w:t>
      </w:r>
    </w:p>
    <w:p w:rsidR="121FE542" w:rsidP="6F2DDCA6" w:rsidRDefault="121FE542" w14:paraId="7EC8D889" w14:textId="64E09D60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111E2C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Todos los traslados en regular con </w:t>
      </w:r>
      <w:r w:rsidRPr="6F2DDCA6" w:rsidR="02D389D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asistente</w:t>
      </w:r>
      <w:r w:rsidRPr="6F2DDCA6" w:rsidR="111E2C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de habla español o inglés.  </w:t>
      </w:r>
    </w:p>
    <w:p w:rsidR="121FE542" w:rsidP="6F2DDCA6" w:rsidRDefault="121FE542" w14:paraId="01EA4786" w14:textId="4CFD9517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Guía local de habla hispana para todas las visitas indicadas en el programa. </w:t>
      </w:r>
    </w:p>
    <w:p w:rsidR="121FE542" w:rsidP="6F2DDCA6" w:rsidRDefault="121FE542" w14:paraId="10201A00" w14:textId="5D586D60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Régimen </w:t>
      </w:r>
      <w:r w:rsidRPr="6F2DDCA6" w:rsidR="56A7C5B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de alimentos 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según programa.  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</w:p>
    <w:p w:rsidR="121FE542" w:rsidP="6F2DDCA6" w:rsidRDefault="121FE542" w14:paraId="0B2CDA25" w14:textId="6FC7E8D4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Visitas con entradas incluidas</w:t>
      </w:r>
      <w:r w:rsidRPr="6F2DDCA6" w:rsidR="0C9A506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según programa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</w:p>
    <w:p w:rsidR="121FE542" w:rsidP="6F2DDCA6" w:rsidRDefault="121FE542" w14:paraId="1F863378" w14:textId="108528D0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Trayectos en minibús o 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bús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con A/C, en función del número de pasajeros. </w:t>
      </w:r>
    </w:p>
    <w:p w:rsidR="121FE542" w:rsidP="6F2DDCA6" w:rsidRDefault="121FE542" w14:paraId="73398930" w14:textId="29ACA040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5A5D91A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1 </w:t>
      </w:r>
      <w:r w:rsidRPr="6F2DDCA6" w:rsidR="6B24992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botella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de 0,50 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lt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de agua en el bus </w:t>
      </w:r>
      <w:r w:rsidRPr="6F2DDCA6" w:rsidR="57EEB3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(desde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Ankara a </w:t>
      </w:r>
      <w:r w:rsidRPr="6F2DDCA6" w:rsidR="30D551A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Estambul)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. </w:t>
      </w:r>
    </w:p>
    <w:p w:rsidR="121FE542" w:rsidP="6F2DDCA6" w:rsidRDefault="121FE542" w14:paraId="2B39B878" w14:textId="51481016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WI-FI gratuito en el bus del circuito </w:t>
      </w:r>
      <w:r w:rsidRPr="6F2DDCA6" w:rsidR="699E0A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(desde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Ankara a </w:t>
      </w:r>
      <w:r w:rsidRPr="6F2DDCA6" w:rsidR="21E074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Estambul)</w:t>
      </w:r>
      <w:r w:rsidRPr="6F2DDCA6" w:rsidR="31B080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</w:t>
      </w:r>
    </w:p>
    <w:p w:rsidR="2A02C211" w:rsidP="6F2DDCA6" w:rsidRDefault="2A02C211" w14:paraId="12B5369A" w14:textId="09C72D16">
      <w:pPr>
        <w:pStyle w:val="ListParagraph"/>
        <w:numPr>
          <w:ilvl w:val="0"/>
          <w:numId w:val="15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 w:themeColor="accent2" w:themeTint="FF" w:themeShade="BF"/>
          <w:sz w:val="28"/>
          <w:szCs w:val="28"/>
          <w:u w:val="none"/>
          <w:lang w:val="es-ES"/>
        </w:rPr>
      </w:pPr>
      <w:r w:rsidRPr="6F2DDCA6" w:rsidR="423F34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Seguro de asistencia en viaje por 11 días</w:t>
      </w:r>
      <w:r w:rsidRPr="6F2DDCA6" w:rsidR="31D8219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con cobertura 150.000 USD </w:t>
      </w:r>
      <w:r w:rsidRPr="6F2DDCA6" w:rsidR="02927BB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(valor/cobertura válida para pasajeros de hasta 84 años)</w:t>
      </w:r>
      <w:r w:rsidRPr="6F2DDCA6" w:rsidR="423F348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</w:t>
      </w:r>
    </w:p>
    <w:p w:rsidR="2A02C211" w:rsidP="6F2DDCA6" w:rsidRDefault="2A02C211" w14:paraId="1490D032" w14:textId="6C897D4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48609ADE" w:rsidP="6F2DDCA6" w:rsidRDefault="48609ADE" w14:paraId="2802A587" w14:textId="4040096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 w:themeColor="accent2" w:themeTint="FF" w:themeShade="BF"/>
          <w:sz w:val="28"/>
          <w:szCs w:val="28"/>
          <w:u w:val="none"/>
          <w:lang w:val="es-ES"/>
        </w:rPr>
      </w:pPr>
      <w:r w:rsidRPr="6F2DDCA6" w:rsidR="12FE308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N</w:t>
      </w:r>
      <w:r w:rsidRPr="6F2DDCA6" w:rsidR="73AD2A4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 incluye:</w:t>
      </w:r>
    </w:p>
    <w:p w:rsidR="1538586F" w:rsidP="6F2DDCA6" w:rsidRDefault="1538586F" w14:paraId="6CD38D74" w14:textId="16CAAA07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Gastos personales y extras. </w:t>
      </w:r>
    </w:p>
    <w:p w:rsidR="1538586F" w:rsidP="6F2DDCA6" w:rsidRDefault="1538586F" w14:paraId="26ACCB21" w14:textId="57B723F0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Bebidas durante comidas / cenas.  </w:t>
      </w:r>
    </w:p>
    <w:p w:rsidR="1538586F" w:rsidP="6F2DDCA6" w:rsidRDefault="1538586F" w14:paraId="099A360A" w14:textId="0820D4CF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153858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Todo extra que no está mencionado en el itinerario indicado. </w:t>
      </w:r>
    </w:p>
    <w:p w:rsidR="1538586F" w:rsidP="6F2DDCA6" w:rsidRDefault="1538586F" w14:paraId="470B4078" w14:textId="6F3F12D1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6C752B5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Excursiones opcionales.</w:t>
      </w:r>
    </w:p>
    <w:p w:rsidR="00C09A6B" w:rsidP="6F2DDCA6" w:rsidRDefault="00C09A6B" w14:paraId="012E8512" w14:textId="528EC5FB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00C09A6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Vuelos internacionales.</w:t>
      </w:r>
    </w:p>
    <w:p w:rsidR="5CA71131" w:rsidP="6F2DDCA6" w:rsidRDefault="5CA71131" w14:paraId="29D4CEAA" w14:textId="09B7C6D9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5CA7113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Propinas generales obligatorias a pagar</w:t>
      </w:r>
      <w:r w:rsidRPr="6F2DDCA6" w:rsidR="5CA7113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en destino</w:t>
      </w:r>
      <w:r w:rsidRPr="6F2DDCA6" w:rsidR="035071B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(cuota de servicios, impuestos hoteleros, etc.)</w:t>
      </w:r>
      <w:r w:rsidRPr="6F2DDCA6" w:rsidR="5D83BDD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: </w:t>
      </w:r>
      <w:r w:rsidRPr="6F2DDCA6" w:rsidR="3F0D5E4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60</w:t>
      </w:r>
      <w:r w:rsidRPr="6F2DDCA6" w:rsidR="5D83BDD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6F2DDCA6" w:rsidR="5D83BDD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usd</w:t>
      </w:r>
      <w:r w:rsidRPr="6F2DDCA6" w:rsidR="5D83BDD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aprox. </w:t>
      </w:r>
      <w:r w:rsidRPr="6F2DDCA6" w:rsidR="4E51045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por persona</w:t>
      </w:r>
    </w:p>
    <w:p w:rsidR="2A02C211" w:rsidP="6F2DDCA6" w:rsidRDefault="2A02C211" w14:paraId="3BD78E76" w14:textId="6CFB1629">
      <w:pPr>
        <w:pStyle w:val="ListParagraph"/>
        <w:spacing w:before="0" w:beforeAutospacing="off" w:after="0" w:afterAutospacing="off"/>
        <w:ind w:left="77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275AE64" w:rsidP="6F2DDCA6" w:rsidRDefault="5275AE64" w14:paraId="2B11594A" w14:textId="253A3FB3">
      <w:pPr>
        <w:pStyle w:val="Normal"/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5275AE6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Recomendado</w:t>
      </w:r>
      <w:r w:rsidRPr="6F2DDCA6" w:rsidR="0652AED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/</w:t>
      </w:r>
      <w:r w:rsidRPr="6F2DDCA6" w:rsidR="0652AED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sugerido</w:t>
      </w:r>
      <w:r w:rsidRPr="6F2DDCA6" w:rsidR="5275AE6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:</w:t>
      </w:r>
    </w:p>
    <w:p w:rsidR="5275AE64" w:rsidP="6F2DDCA6" w:rsidRDefault="5275AE64" w14:paraId="52064C65" w14:textId="0E6D8D92">
      <w:pPr>
        <w:pStyle w:val="Normal"/>
        <w:spacing w:before="0" w:beforeAutospacing="off" w:after="0" w:afterAutospacing="off"/>
        <w:ind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Propinas a chóferes y guías</w:t>
      </w:r>
      <w:r w:rsidRPr="6F2DDCA6" w:rsidR="3087612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: </w:t>
      </w:r>
      <w:r w:rsidRPr="6F2DDCA6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de </w:t>
      </w:r>
      <w:r w:rsidRPr="6F2DDCA6" w:rsidR="7FB00D5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</w:t>
      </w:r>
      <w:r w:rsidRPr="6F2DDCA6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3 a </w:t>
      </w:r>
      <w:r w:rsidRPr="6F2DDCA6" w:rsidR="7FB00D5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</w:t>
      </w:r>
      <w:r w:rsidRPr="6F2DDCA6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5 </w:t>
      </w:r>
      <w:r w:rsidRPr="6F2DDCA6" w:rsidR="0A4DBF3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USD </w:t>
      </w:r>
      <w:r w:rsidRPr="6F2DDCA6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a guías por persona por día y de </w:t>
      </w:r>
      <w:r w:rsidRPr="6F2DDCA6" w:rsidR="36AC5E6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</w:t>
      </w:r>
      <w:r w:rsidRPr="6F2DDCA6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2 a </w:t>
      </w:r>
      <w:r w:rsidRPr="6F2DDCA6" w:rsidR="094B794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</w:t>
      </w:r>
      <w:r w:rsidRPr="6F2DDCA6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3 $ </w:t>
      </w:r>
      <w:r w:rsidRPr="6F2DDCA6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usd</w:t>
      </w:r>
      <w:r w:rsidRPr="6F2DDCA6" w:rsidR="5275AE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a chóferes por persona por día (pago en destino).  </w:t>
      </w:r>
    </w:p>
    <w:p w:rsidR="144BE807" w:rsidP="6F2DDCA6" w:rsidRDefault="144BE807" w14:paraId="57DBA279" w14:textId="35AC0B5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44BE807" w:rsidP="6F2DDCA6" w:rsidRDefault="144BE807" w14:paraId="06DDAF26" w14:textId="47631D8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8EFE646" w:rsidP="6F2DDCA6" w:rsidRDefault="28EFE646" w14:paraId="6E3C90CD" w14:textId="15D5566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73D2298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VALOR 2X1 EN USD</w:t>
      </w:r>
    </w:p>
    <w:p w:rsidR="6F2DDCA6" w:rsidP="6F2DDCA6" w:rsidRDefault="6F2DDCA6" w14:paraId="3C247486" w14:textId="239D86C8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tbl>
      <w:tblPr>
        <w:tblStyle w:val="TableGrid"/>
        <w:tblW w:w="6330" w:type="dxa"/>
        <w:jc w:val="center"/>
        <w:tblLayout w:type="fixed"/>
        <w:tblLook w:val="06A0" w:firstRow="1" w:lastRow="0" w:firstColumn="1" w:lastColumn="0" w:noHBand="1" w:noVBand="1"/>
      </w:tblPr>
      <w:tblGrid>
        <w:gridCol w:w="4916"/>
        <w:gridCol w:w="1414"/>
      </w:tblGrid>
      <w:tr w:rsidR="28EFE646" w:rsidTr="6F2DDCA6" w14:paraId="2ADF3479">
        <w:trPr>
          <w:trHeight w:val="300"/>
        </w:trPr>
        <w:tc>
          <w:tcPr>
            <w:tcW w:w="4916" w:type="dxa"/>
            <w:shd w:val="clear" w:color="auto" w:fill="FAE2D5" w:themeFill="accent2" w:themeFillTint="33"/>
            <w:tcMar/>
          </w:tcPr>
          <w:p w:rsidR="1F43AE06" w:rsidP="6F2DDCA6" w:rsidRDefault="1F43AE06" w14:paraId="77EED1B3" w14:textId="519FF34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6F2DDCA6" w:rsidR="73D2298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Vigencia tarifa</w:t>
            </w:r>
          </w:p>
          <w:p w:rsidR="1F43AE06" w:rsidP="6F2DDCA6" w:rsidRDefault="1F43AE06" w14:paraId="5F1216BA" w14:textId="205C5E9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6F2DDCA6" w:rsidR="6DFE8C0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marzo 2026</w:t>
            </w:r>
            <w:r w:rsidRPr="6F2DDCA6" w:rsidR="51E2F80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 </w:t>
            </w:r>
            <w:r w:rsidRPr="6F2DDCA6" w:rsidR="6DFE8C0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-</w:t>
            </w:r>
            <w:r w:rsidRPr="6F2DDCA6" w:rsidR="0AF6C4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 </w:t>
            </w:r>
            <w:r w:rsidRPr="6F2DDCA6" w:rsidR="6DFE8C0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febrero 2027</w:t>
            </w:r>
          </w:p>
        </w:tc>
        <w:tc>
          <w:tcPr>
            <w:tcW w:w="1414" w:type="dxa"/>
            <w:shd w:val="clear" w:color="auto" w:fill="FAE2D5" w:themeFill="accent2" w:themeFillTint="33"/>
            <w:tcMar/>
            <w:vAlign w:val="center"/>
          </w:tcPr>
          <w:p w:rsidR="1F43AE06" w:rsidP="6F2DDCA6" w:rsidRDefault="1F43AE06" w14:paraId="75664859" w14:textId="62A677F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6F2DDCA6" w:rsidR="164630C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2 x 1 </w:t>
            </w:r>
          </w:p>
        </w:tc>
      </w:tr>
      <w:tr w:rsidR="28EFE646" w:rsidTr="6F2DDCA6" w14:paraId="6B8E8543">
        <w:trPr>
          <w:trHeight w:val="360"/>
        </w:trPr>
        <w:tc>
          <w:tcPr>
            <w:tcW w:w="4916" w:type="dxa"/>
            <w:tcMar/>
          </w:tcPr>
          <w:p w:rsidR="1F43AE06" w:rsidP="6F2DDCA6" w:rsidRDefault="1F43AE06" w14:paraId="71E2FA29" w14:textId="6E54452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6F2DDCA6" w:rsidR="1B81BA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Día inicio de tour: s</w:t>
            </w:r>
            <w:r w:rsidRPr="6F2DDCA6" w:rsidR="30D595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ábado</w:t>
            </w:r>
          </w:p>
        </w:tc>
        <w:tc>
          <w:tcPr>
            <w:tcW w:w="1414" w:type="dxa"/>
            <w:tcMar/>
          </w:tcPr>
          <w:p w:rsidR="2EF0EDBD" w:rsidP="6F2DDCA6" w:rsidRDefault="2EF0EDBD" w14:paraId="1D0FF2EB" w14:textId="6AE7029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6F2DDCA6" w:rsidR="2802F6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126</w:t>
            </w:r>
            <w:r w:rsidRPr="6F2DDCA6" w:rsidR="2F0E58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4</w:t>
            </w:r>
            <w:r w:rsidRPr="6F2DDCA6" w:rsidR="2802F6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 USD</w:t>
            </w:r>
          </w:p>
        </w:tc>
      </w:tr>
    </w:tbl>
    <w:p w:rsidR="28EFE646" w:rsidP="6F2DDCA6" w:rsidRDefault="28EFE646" w14:paraId="15F55FBB" w14:textId="2C50DC35">
      <w:pPr>
        <w:pStyle w:val="Normal"/>
        <w:rPr>
          <w:sz w:val="28"/>
          <w:szCs w:val="28"/>
        </w:rPr>
      </w:pPr>
    </w:p>
    <w:p w:rsidR="2A02C211" w:rsidP="6F2DDCA6" w:rsidRDefault="2A02C211" w14:paraId="33D1A2D2" w14:textId="53B66D7D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6F2DDCA6" w:rsidR="2802F6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highlight w:val="yellow"/>
          <w:lang w:val="es-ES"/>
        </w:rPr>
        <w:t>Nota 01:</w:t>
      </w:r>
      <w:r w:rsidRPr="6F2DDCA6" w:rsidR="343239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e</w:t>
      </w:r>
      <w:r w:rsidRPr="6F2DDCA6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l 20 de </w:t>
      </w:r>
      <w:r w:rsidRPr="6F2DDCA6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mayo</w:t>
      </w:r>
      <w:r w:rsidRPr="6F2DDCA6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se celebrará en Estambul la final de la UEFA, por lo que entre el 17-22 de </w:t>
      </w:r>
      <w:r w:rsidRPr="6F2DDCA6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mayo</w:t>
      </w:r>
      <w:r w:rsidRPr="6F2DDCA6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, la disponibilidad y los precios de los hoteles de podr</w:t>
      </w:r>
      <w:r w:rsidRPr="6F2DDCA6" w:rsidR="4CD5C4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ía</w:t>
      </w:r>
      <w:r w:rsidRPr="6F2DDCA6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variar.</w:t>
      </w:r>
    </w:p>
    <w:p w:rsidR="2A02C211" w:rsidP="6F2DDCA6" w:rsidRDefault="2A02C211" w14:paraId="2977A7D9" w14:textId="6817CC3A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s-ES"/>
        </w:rPr>
      </w:pPr>
      <w:r w:rsidRPr="6F2DDCA6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Por este motivo, las</w:t>
      </w:r>
      <w:r w:rsidRPr="6F2DDCA6" w:rsidR="7173D3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6F2DDCA6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salidas de los </w:t>
      </w:r>
      <w:r w:rsidRPr="6F2DDCA6" w:rsidR="6D03EE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0</w:t>
      </w:r>
      <w:r w:rsidRPr="6F2DDCA6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9, 10, 12, 13, 16, 17, 19, 20 de </w:t>
      </w:r>
      <w:r w:rsidRPr="6F2DDCA6" w:rsidR="4DF8E9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m</w:t>
      </w:r>
      <w:r w:rsidRPr="6F2DDCA6" w:rsidR="111B7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ayo</w:t>
      </w:r>
      <w:r w:rsidRPr="6F2DDCA6" w:rsidR="2245E4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deben ser reconfirmadas.</w:t>
      </w:r>
    </w:p>
    <w:p w:rsidR="0039A077" w:rsidP="6F2DDCA6" w:rsidRDefault="0039A077" w14:paraId="6807B204" w14:textId="43255716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s-ES"/>
        </w:rPr>
      </w:pPr>
      <w:r w:rsidRPr="6F2DDCA6" w:rsidR="2245E4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highlight w:val="yellow"/>
          <w:lang w:val="es-ES"/>
        </w:rPr>
        <w:t>Nota 02</w:t>
      </w:r>
      <w:r w:rsidRPr="6F2DDCA6" w:rsidR="6A7A486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highlight w:val="yellow"/>
          <w:lang w:val="es-ES"/>
        </w:rPr>
        <w:t xml:space="preserve"> </w:t>
      </w:r>
      <w:r w:rsidRPr="6F2DDCA6" w:rsidR="0039A0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highlight w:val="yellow"/>
          <w:lang w:val="es-ES"/>
        </w:rPr>
        <w:t>AVISO PARA LAS SALIDAS</w:t>
      </w:r>
      <w:r w:rsidRPr="6F2DDCA6" w:rsidR="59278A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highlight w:val="yellow"/>
          <w:lang w:val="es-ES"/>
        </w:rPr>
        <w:t>:</w:t>
      </w:r>
      <w:r w:rsidRPr="6F2DDCA6" w:rsidR="5B8BD5A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1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4 </w:t>
      </w:r>
      <w:r w:rsidRPr="6F2DDCA6" w:rsidR="30C036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y 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21 DE MARZO </w:t>
      </w:r>
      <w:r w:rsidRPr="6F2DDCA6" w:rsidR="55874C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/ 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20, 26 Y 27 DE MAYO</w:t>
      </w:r>
    </w:p>
    <w:p w:rsidR="0039A077" w:rsidP="6F2DDCA6" w:rsidRDefault="0039A077" w14:paraId="14D96799" w14:textId="293E2801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Dado que el Gran Bazar y el Bazar de las Especias estarán cerrados por motivo de la festividad religiosa, en estas salidas se visitará la Avenida 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İstiklal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con sus tiendas locales en lugar del Gran Bazar y la Mezquita Nueva (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Yeni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Camii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) en lugar del Bazar de las Especias.</w:t>
      </w:r>
    </w:p>
    <w:p w:rsidR="6BAE9C79" w:rsidP="6F2DDCA6" w:rsidRDefault="6BAE9C79" w14:paraId="1281EAC0" w14:textId="1B5A5F28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6F2DDCA6" w:rsidR="6BAE9C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highlight w:val="yellow"/>
          <w:lang w:val="es-ES"/>
        </w:rPr>
        <w:t>Nota 03:</w:t>
      </w:r>
      <w:r w:rsidRPr="6F2DDCA6" w:rsidR="6BAE9C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consultar por políticas de niños</w:t>
      </w:r>
    </w:p>
    <w:p w:rsidR="3FC508D5" w:rsidP="6F2DDCA6" w:rsidRDefault="3FC508D5" w14:paraId="27BC5BFD" w14:textId="667522E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6F2DDCA6" w:rsidR="3FC508D5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>Nota 04:</w:t>
      </w:r>
      <w:r w:rsidRPr="6F2DDCA6" w:rsidR="3FC508D5">
        <w:rPr>
          <w:noProof w:val="0"/>
          <w:lang w:val="es-ES"/>
        </w:rPr>
        <w:t xml:space="preserve"> </w:t>
      </w:r>
      <w:r w:rsidRPr="6F2DDCA6" w:rsidR="3FC508D5">
        <w:rPr>
          <w:rFonts w:ascii="Calibri" w:hAnsi="Calibri" w:eastAsia="Calibri" w:cs="Calibri"/>
          <w:noProof w:val="0"/>
          <w:sz w:val="28"/>
          <w:szCs w:val="28"/>
          <w:lang w:val="es-ES"/>
        </w:rPr>
        <w:t>Durante la celebración de ferias, fiestas religiosas y nacionales excursiones</w:t>
      </w:r>
      <w:r w:rsidRPr="6F2DDCA6" w:rsidR="60D283A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y visitas </w:t>
      </w:r>
      <w:r w:rsidRPr="6F2DDCA6" w:rsidR="3FC508D5">
        <w:rPr>
          <w:rFonts w:ascii="Calibri" w:hAnsi="Calibri" w:eastAsia="Calibri" w:cs="Calibri"/>
          <w:noProof w:val="0"/>
          <w:sz w:val="28"/>
          <w:szCs w:val="28"/>
          <w:lang w:val="es-ES"/>
        </w:rPr>
        <w:t>podrán ser desviadas</w:t>
      </w:r>
      <w:r w:rsidRPr="6F2DDCA6" w:rsidR="3FC508D5">
        <w:rPr>
          <w:noProof w:val="0"/>
          <w:lang w:val="es-ES"/>
        </w:rPr>
        <w:t xml:space="preserve">.   </w:t>
      </w:r>
    </w:p>
    <w:p w:rsidR="2A02C211" w:rsidP="6F2DDCA6" w:rsidRDefault="2A02C211" w14:paraId="41992F70" w14:textId="116795FA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 w:themeColor="text1" w:themeTint="FF" w:themeShade="FF"/>
          <w:sz w:val="28"/>
          <w:szCs w:val="28"/>
          <w:lang w:val="es-ES"/>
        </w:rPr>
      </w:pPr>
    </w:p>
    <w:p w:rsidR="07F41BB0" w:rsidP="6F2DDCA6" w:rsidRDefault="07F41BB0" w14:paraId="3812FD86" w14:textId="526A7F61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highlight w:val="yellow"/>
          <w:lang w:val="es-ES"/>
        </w:rPr>
      </w:pPr>
      <w:r w:rsidRPr="6F2DDCA6" w:rsidR="07F41B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highlight w:val="yellow"/>
          <w:lang w:val="es-ES"/>
        </w:rPr>
        <w:t>Importante:</w:t>
      </w:r>
    </w:p>
    <w:p w:rsidR="75049725" w:rsidP="6F2DDCA6" w:rsidRDefault="75049725" w14:paraId="42C9E2C9" w14:textId="02DEB357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8"/>
          <w:szCs w:val="28"/>
          <w:lang w:val="es-ES"/>
        </w:rPr>
      </w:pPr>
      <w:r w:rsidRPr="6F2DDCA6" w:rsidR="750497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-</w:t>
      </w:r>
      <w:r w:rsidRPr="6F2DDCA6" w:rsidR="59CF51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E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l Gran Bazar está cerrado durante todo el período de las fiestas religiosas </w:t>
      </w:r>
      <w:r w:rsidRPr="6F2DDCA6" w:rsidR="1F7DB6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m</w:t>
      </w:r>
      <w:r w:rsidRPr="6F2DDCA6" w:rsidR="368DDA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arzo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20, 21, 22 y </w:t>
      </w:r>
      <w:r w:rsidRPr="6F2DDCA6" w:rsidR="346A44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mayo 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27, 28, 29, 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30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, 29 de </w:t>
      </w:r>
      <w:r w:rsidRPr="6F2DDCA6" w:rsidR="570312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o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ctubre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,</w:t>
      </w:r>
      <w:r w:rsidRPr="6F2DDCA6" w:rsidR="221C7B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15 de </w:t>
      </w:r>
      <w:r w:rsidRPr="6F2DDCA6" w:rsidR="195BC6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j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ulio y los domingos.</w:t>
      </w:r>
    </w:p>
    <w:p w:rsidR="542ADAB0" w:rsidP="6F2DDCA6" w:rsidRDefault="542ADAB0" w14:paraId="75852BF3" w14:textId="1B2BC8A4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s-ES"/>
        </w:rPr>
      </w:pPr>
      <w:r w:rsidRPr="6F2DDCA6" w:rsidR="542ADA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-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El Bazar Egipcio está cerrado durante todo el período de las fiestas religiosas </w:t>
      </w:r>
      <w:r w:rsidRPr="6F2DDCA6" w:rsidR="12F512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marzo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20, 21, 22 y</w:t>
      </w:r>
      <w:r w:rsidRPr="6F2DDCA6" w:rsidR="4B9D3B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</w:t>
      </w:r>
      <w:r w:rsidRPr="6F2DDCA6" w:rsidR="0A921D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mayo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27, 28, 29, 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30</w:t>
      </w:r>
      <w:r w:rsidRPr="6F2DDCA6" w:rsidR="056868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,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29 de </w:t>
      </w:r>
      <w:r w:rsidRPr="6F2DDCA6" w:rsidR="0AB921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octubre</w:t>
      </w:r>
      <w:r w:rsidRPr="6F2DDCA6" w:rsidR="0039A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y 15 de Julio.</w:t>
      </w:r>
    </w:p>
    <w:p w:rsidR="40EF99BD" w:rsidP="6F2DDCA6" w:rsidRDefault="40EF99BD" w14:paraId="4751E335" w14:textId="336CFD10">
      <w:pPr>
        <w:pStyle w:val="Normal"/>
        <w:spacing w:before="0" w:beforeAutospacing="off" w:after="0" w:afterAutospacing="off"/>
        <w:ind/>
        <w:rPr>
          <w:noProof w:val="0"/>
          <w:sz w:val="28"/>
          <w:szCs w:val="28"/>
          <w:lang w:val="es-ES"/>
        </w:rPr>
      </w:pPr>
    </w:p>
    <w:p w:rsidR="219E5190" w:rsidP="6F2DDCA6" w:rsidRDefault="219E5190" w14:paraId="2696EB4E" w14:textId="4822F49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6367B31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VALOR POR PERSONA </w:t>
      </w:r>
      <w:r w:rsidRPr="6F2DDCA6" w:rsidR="219E51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SUP</w:t>
      </w:r>
      <w:r w:rsidRPr="6F2DDCA6" w:rsidR="02D1171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. </w:t>
      </w:r>
      <w:r w:rsidRPr="6F2DDCA6" w:rsidR="219E51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02 NOCHES HOTEL CUEVA EN CAPADOCIA</w:t>
      </w:r>
      <w:r w:rsidRPr="6F2DDCA6" w:rsidR="13E17EA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</w:p>
    <w:p w:rsidR="219E5190" w:rsidP="6F2DDCA6" w:rsidRDefault="219E5190" w14:paraId="13ED7FAE" w14:textId="6E4B1F14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6F2DDCA6" w:rsidR="219E519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(MEDIA PENSIÓN)</w:t>
      </w:r>
    </w:p>
    <w:p w:rsidR="28EFE646" w:rsidP="6F2DDCA6" w:rsidRDefault="28EFE646" w14:paraId="6781B420" w14:textId="0C49BBF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tbl>
      <w:tblPr>
        <w:tblStyle w:val="TableGrid"/>
        <w:tblW w:w="5910" w:type="dxa"/>
        <w:jc w:val="center"/>
        <w:tblLayout w:type="fixed"/>
        <w:tblLook w:val="06A0" w:firstRow="1" w:lastRow="0" w:firstColumn="1" w:lastColumn="0" w:noHBand="1" w:noVBand="1"/>
      </w:tblPr>
      <w:tblGrid>
        <w:gridCol w:w="3165"/>
        <w:gridCol w:w="2745"/>
      </w:tblGrid>
      <w:tr w:rsidR="28EFE646" w:rsidTr="6F2DDCA6" w14:paraId="25B20079">
        <w:trPr>
          <w:trHeight w:val="375"/>
        </w:trPr>
        <w:tc>
          <w:tcPr>
            <w:tcW w:w="3165" w:type="dxa"/>
            <w:shd w:val="clear" w:color="auto" w:fill="FAE2D5" w:themeFill="accent2" w:themeFillTint="33"/>
            <w:tcMar/>
            <w:vAlign w:val="center"/>
          </w:tcPr>
          <w:p w:rsidR="219E5190" w:rsidP="6F2DDCA6" w:rsidRDefault="219E5190" w14:paraId="5422463C" w14:textId="2F5271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6F2DDCA6" w:rsidR="219E519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Hotel</w:t>
            </w:r>
          </w:p>
        </w:tc>
        <w:tc>
          <w:tcPr>
            <w:tcW w:w="2745" w:type="dxa"/>
            <w:shd w:val="clear" w:color="auto" w:fill="FAE2D5" w:themeFill="accent2" w:themeFillTint="33"/>
            <w:tcMar/>
          </w:tcPr>
          <w:p w:rsidR="219E5190" w:rsidP="6F2DDCA6" w:rsidRDefault="219E5190" w14:paraId="35417CBF" w14:textId="3EFD86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6F2DDCA6" w:rsidR="12E992B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Valor </w:t>
            </w:r>
            <w:r w:rsidRPr="6F2DDCA6" w:rsidR="34E2C24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POR PERSONA</w:t>
            </w:r>
            <w:r w:rsidRPr="6F2DDCA6" w:rsidR="06DE0D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 </w:t>
            </w:r>
            <w:r w:rsidRPr="6F2DDCA6" w:rsidR="06DE0D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en DOBLE</w:t>
            </w:r>
          </w:p>
        </w:tc>
      </w:tr>
      <w:tr w:rsidR="28EFE646" w:rsidTr="6F2DDCA6" w14:paraId="5A6DD092">
        <w:trPr>
          <w:trHeight w:val="300"/>
        </w:trPr>
        <w:tc>
          <w:tcPr>
            <w:tcW w:w="3165" w:type="dxa"/>
            <w:tcMar/>
          </w:tcPr>
          <w:p w:rsidR="219E5190" w:rsidP="6F2DDCA6" w:rsidRDefault="219E5190" w14:paraId="3EE62A3F" w14:textId="0BC0E17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</w:pPr>
            <w:r w:rsidRPr="6F2DDCA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 xml:space="preserve">Hotel MDC, Minia, </w:t>
            </w:r>
            <w:r w:rsidRPr="6F2DDCA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Temenni</w:t>
            </w:r>
            <w:r w:rsidRPr="6F2DDCA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 xml:space="preserve"> Evi, Misty Cave o similar (</w:t>
            </w:r>
            <w:r w:rsidRPr="6F2DDCA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estándar</w:t>
            </w:r>
            <w:r w:rsidRPr="6F2DDCA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)</w:t>
            </w:r>
          </w:p>
        </w:tc>
        <w:tc>
          <w:tcPr>
            <w:tcW w:w="2745" w:type="dxa"/>
            <w:tcMar/>
            <w:vAlign w:val="center"/>
          </w:tcPr>
          <w:p w:rsidR="219E5190" w:rsidP="6F2DDCA6" w:rsidRDefault="219E5190" w14:paraId="26A52D65" w14:textId="39C204D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6F2DDCA6" w:rsidR="1B3E89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147 USD</w:t>
            </w:r>
          </w:p>
        </w:tc>
      </w:tr>
      <w:tr w:rsidR="28EFE646" w:rsidTr="6F2DDCA6" w14:paraId="100927E0">
        <w:trPr>
          <w:trHeight w:val="300"/>
        </w:trPr>
        <w:tc>
          <w:tcPr>
            <w:tcW w:w="3165" w:type="dxa"/>
            <w:tcMar/>
          </w:tcPr>
          <w:p w:rsidR="219E5190" w:rsidP="6F2DDCA6" w:rsidRDefault="219E5190" w14:paraId="0E026AF5" w14:textId="7303D4B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</w:pPr>
            <w:r w:rsidRPr="6F2DDCA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Yunak</w:t>
            </w:r>
            <w:r w:rsidRPr="6F2DDCA6" w:rsidR="219E5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, Dere Suites, New Utopia o similar (superior)</w:t>
            </w:r>
          </w:p>
        </w:tc>
        <w:tc>
          <w:tcPr>
            <w:tcW w:w="2745" w:type="dxa"/>
            <w:tcMar/>
            <w:vAlign w:val="center"/>
          </w:tcPr>
          <w:p w:rsidR="219E5190" w:rsidP="6F2DDCA6" w:rsidRDefault="219E5190" w14:paraId="434A48D1" w14:textId="26F51CA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6F2DDCA6" w:rsidR="38A7D8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207 USD</w:t>
            </w:r>
          </w:p>
        </w:tc>
      </w:tr>
    </w:tbl>
    <w:p w:rsidR="2A02C211" w:rsidP="6F2DDCA6" w:rsidRDefault="2A02C211" w14:paraId="42D455F1" w14:textId="3CAA7258">
      <w:pPr>
        <w:pStyle w:val="Normal"/>
        <w:rPr>
          <w:sz w:val="28"/>
          <w:szCs w:val="28"/>
        </w:rPr>
      </w:pPr>
    </w:p>
    <w:p w:rsidR="23115507" w:rsidP="6F2DDCA6" w:rsidRDefault="23115507" w14:paraId="20F42596" w14:textId="4E2F0EAB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6F2DDCA6" w:rsidR="23115507">
        <w:rPr>
          <w:rFonts w:ascii="Calibri" w:hAnsi="Calibri" w:eastAsia="Calibri" w:cs="Calibri"/>
          <w:b w:val="1"/>
          <w:bCs w:val="1"/>
          <w:sz w:val="28"/>
          <w:szCs w:val="28"/>
        </w:rPr>
        <w:t>NOCHE EXTRA EN ESTAMBUL</w:t>
      </w:r>
    </w:p>
    <w:p w:rsidR="6F2DDCA6" w:rsidP="6F2DDCA6" w:rsidRDefault="6F2DDCA6" w14:paraId="6D7773E6" w14:textId="72AEEA44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tbl>
      <w:tblPr>
        <w:tblStyle w:val="TableGrid"/>
        <w:tblW w:w="5790" w:type="dxa"/>
        <w:jc w:val="center"/>
        <w:tblLayout w:type="fixed"/>
        <w:tblLook w:val="06A0" w:firstRow="1" w:lastRow="0" w:firstColumn="1" w:lastColumn="0" w:noHBand="1" w:noVBand="1"/>
      </w:tblPr>
      <w:tblGrid>
        <w:gridCol w:w="3165"/>
        <w:gridCol w:w="2625"/>
      </w:tblGrid>
      <w:tr w:rsidR="28EFE646" w:rsidTr="6F2DDCA6" w14:paraId="5CB5F5E2">
        <w:trPr>
          <w:trHeight w:val="375"/>
        </w:trPr>
        <w:tc>
          <w:tcPr>
            <w:tcW w:w="3165" w:type="dxa"/>
            <w:shd w:val="clear" w:color="auto" w:fill="FAE2D5" w:themeFill="accent2" w:themeFillTint="33"/>
            <w:tcMar/>
            <w:vAlign w:val="center"/>
          </w:tcPr>
          <w:p w:rsidR="28EFE646" w:rsidP="6F2DDCA6" w:rsidRDefault="28EFE646" w14:paraId="0E82CF63" w14:textId="2F52719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6F2DDCA6" w:rsidR="28EFE64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Hotel</w:t>
            </w:r>
          </w:p>
        </w:tc>
        <w:tc>
          <w:tcPr>
            <w:tcW w:w="2625" w:type="dxa"/>
            <w:shd w:val="clear" w:color="auto" w:fill="FAE2D5" w:themeFill="accent2" w:themeFillTint="33"/>
            <w:tcMar/>
          </w:tcPr>
          <w:p w:rsidR="28EFE646" w:rsidP="6F2DDCA6" w:rsidRDefault="28EFE646" w14:paraId="43D4B43B" w14:textId="796665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6F2DDCA6" w:rsidR="50DB7A2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Valor </w:t>
            </w:r>
            <w:r w:rsidRPr="6F2DDCA6" w:rsidR="4116FE4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POR PERSONA</w:t>
            </w:r>
            <w:r w:rsidRPr="6F2DDCA6" w:rsidR="1465B80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 </w:t>
            </w:r>
            <w:r w:rsidRPr="6F2DDCA6" w:rsidR="1465B80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en DOBLE</w:t>
            </w:r>
          </w:p>
        </w:tc>
      </w:tr>
      <w:tr w:rsidR="28EFE646" w:rsidTr="6F2DDCA6" w14:paraId="6930BD07">
        <w:trPr>
          <w:trHeight w:val="300"/>
        </w:trPr>
        <w:tc>
          <w:tcPr>
            <w:tcW w:w="3165" w:type="dxa"/>
            <w:tcMar/>
          </w:tcPr>
          <w:p w:rsidR="11C70AB9" w:rsidP="6F2DDCA6" w:rsidRDefault="11C70AB9" w14:paraId="62444A94" w14:textId="621062FE">
            <w:pPr>
              <w:pStyle w:val="Normal"/>
              <w:spacing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</w:pPr>
            <w:r w:rsidRPr="6F2DDCA6" w:rsidR="11C70A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Wish more, Golden Tulip, Grand Mercure, Windsor o similar</w:t>
            </w:r>
          </w:p>
        </w:tc>
        <w:tc>
          <w:tcPr>
            <w:tcW w:w="2625" w:type="dxa"/>
            <w:tcMar/>
            <w:vAlign w:val="center"/>
          </w:tcPr>
          <w:p w:rsidR="11C70AB9" w:rsidP="6F2DDCA6" w:rsidRDefault="11C70AB9" w14:paraId="1D51C432" w14:textId="4D2A7405">
            <w:pPr>
              <w:pStyle w:val="Normal"/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6F2DDCA6" w:rsidR="129A33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73 </w:t>
            </w:r>
            <w:r w:rsidRPr="6F2DDCA6" w:rsidR="185FFB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</w:tr>
    </w:tbl>
    <w:p w:rsidR="144BE807" w:rsidP="6F2DDCA6" w:rsidRDefault="144BE807" w14:paraId="244089BB" w14:textId="25808CB2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6F2DDCA6" w:rsidR="56CF4FC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s-ES"/>
        </w:rPr>
        <w:t>IMPORTANTE:</w:t>
      </w:r>
      <w:r w:rsidRPr="6F2DDCA6" w:rsidR="56CF4F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6F2DDCA6" w:rsidR="56CF4F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en caso de que los pasajeros tomen noches extras en hoteles por su cuenta, se cobrará un extra por los traslados in/</w:t>
      </w:r>
      <w:r w:rsidRPr="6F2DDCA6" w:rsidR="56CF4F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out</w:t>
      </w:r>
      <w:r w:rsidRPr="6F2DDCA6" w:rsidR="56CF4F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 xml:space="preserve"> en Estambul:</w:t>
      </w:r>
    </w:p>
    <w:p w:rsidR="144BE807" w:rsidP="6F2DDCA6" w:rsidRDefault="144BE807" w14:paraId="718F1EC7" w14:textId="43A3FCFC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</w:pPr>
      <w:r w:rsidRPr="6F2DDCA6" w:rsidR="56CF4F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s-ES"/>
        </w:rPr>
        <w:t>Valor por persona por tramo: 33 USD</w:t>
      </w:r>
    </w:p>
    <w:p w:rsidR="144BE807" w:rsidP="6F2DDCA6" w:rsidRDefault="144BE807" w14:paraId="31692452" w14:textId="51195095">
      <w:pPr>
        <w:pStyle w:val="Normal"/>
        <w:rPr>
          <w:rFonts w:ascii="Calibri" w:hAnsi="Calibri" w:eastAsia="Calibri" w:cs="Calibri"/>
          <w:color w:val="FF0000"/>
          <w:sz w:val="28"/>
          <w:szCs w:val="28"/>
        </w:rPr>
      </w:pPr>
    </w:p>
    <w:p w:rsidR="6F2DDCA6" w:rsidP="6F2DDCA6" w:rsidRDefault="6F2DDCA6" w14:paraId="617F442E" w14:textId="07185DF9">
      <w:pPr>
        <w:pStyle w:val="Normal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6F2DDCA6" w:rsidP="6F2DDCA6" w:rsidRDefault="6F2DDCA6" w14:paraId="0713B6EB" w14:textId="14320F12">
      <w:pPr>
        <w:pStyle w:val="Normal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6F2DDCA6" w:rsidP="6F2DDCA6" w:rsidRDefault="6F2DDCA6" w14:paraId="7D5D5F99" w14:textId="7FD6D7DC">
      <w:pPr>
        <w:pStyle w:val="Normal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6F2DDCA6" w:rsidP="6F2DDCA6" w:rsidRDefault="6F2DDCA6" w14:paraId="59A6BCEC" w14:textId="35AF08FA">
      <w:pPr>
        <w:pStyle w:val="Normal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="11C70AB9" w:rsidP="6F2DDCA6" w:rsidRDefault="11C70AB9" w14:paraId="1A986DAB" w14:textId="1526A594">
      <w:pPr>
        <w:pStyle w:val="Normal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509E3E93" w:rsidR="11C70AB9">
        <w:rPr>
          <w:rFonts w:ascii="Calibri" w:hAnsi="Calibri" w:eastAsia="Calibri" w:cs="Calibri"/>
          <w:b w:val="1"/>
          <w:bCs w:val="1"/>
          <w:sz w:val="28"/>
          <w:szCs w:val="28"/>
        </w:rPr>
        <w:t>EXCURSIONES OPCIONALES</w:t>
      </w:r>
      <w:r w:rsidRPr="509E3E93" w:rsidR="35C0DB19">
        <w:rPr>
          <w:rFonts w:ascii="Calibri" w:hAnsi="Calibri" w:eastAsia="Calibri" w:cs="Calibri"/>
          <w:b w:val="1"/>
          <w:bCs w:val="1"/>
          <w:sz w:val="28"/>
          <w:szCs w:val="28"/>
        </w:rPr>
        <w:t>: válido en base a tari</w:t>
      </w:r>
      <w:r w:rsidRPr="509E3E93" w:rsidR="5B98C50A">
        <w:rPr>
          <w:rFonts w:ascii="Calibri" w:hAnsi="Calibri" w:eastAsia="Calibri" w:cs="Calibri"/>
          <w:b w:val="1"/>
          <w:bCs w:val="1"/>
          <w:sz w:val="28"/>
          <w:szCs w:val="28"/>
        </w:rPr>
        <w:t>f</w:t>
      </w:r>
      <w:r w:rsidRPr="509E3E93" w:rsidR="35C0DB19">
        <w:rPr>
          <w:rFonts w:ascii="Calibri" w:hAnsi="Calibri" w:eastAsia="Calibri" w:cs="Calibri"/>
          <w:b w:val="1"/>
          <w:bCs w:val="1"/>
          <w:sz w:val="28"/>
          <w:szCs w:val="28"/>
        </w:rPr>
        <w:t>a 2x1</w:t>
      </w:r>
    </w:p>
    <w:tbl>
      <w:tblPr>
        <w:tblStyle w:val="TableGrid"/>
        <w:tblW w:w="6844" w:type="dxa"/>
        <w:jc w:val="center"/>
        <w:tblLayout w:type="fixed"/>
        <w:tblLook w:val="06A0" w:firstRow="1" w:lastRow="0" w:firstColumn="1" w:lastColumn="0" w:noHBand="1" w:noVBand="1"/>
      </w:tblPr>
      <w:tblGrid>
        <w:gridCol w:w="4526"/>
        <w:gridCol w:w="2318"/>
      </w:tblGrid>
      <w:tr w:rsidR="28EFE646" w:rsidTr="6F2DDCA6" w14:paraId="2150E9AE">
        <w:trPr>
          <w:trHeight w:val="300"/>
        </w:trPr>
        <w:tc>
          <w:tcPr>
            <w:tcW w:w="4526" w:type="dxa"/>
            <w:shd w:val="clear" w:color="auto" w:fill="FAE2D5" w:themeFill="accent2" w:themeFillTint="33"/>
            <w:tcMar/>
          </w:tcPr>
          <w:p w:rsidR="11C70AB9" w:rsidP="6F2DDCA6" w:rsidRDefault="11C70AB9" w14:paraId="3FE22B3B" w14:textId="450B380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6F2DDCA6" w:rsidR="11C70AB9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Excursión</w:t>
            </w:r>
          </w:p>
        </w:tc>
        <w:tc>
          <w:tcPr>
            <w:tcW w:w="2318" w:type="dxa"/>
            <w:shd w:val="clear" w:color="auto" w:fill="FAE2D5" w:themeFill="accent2" w:themeFillTint="33"/>
            <w:tcMar/>
          </w:tcPr>
          <w:p w:rsidR="11C70AB9" w:rsidP="6F2DDCA6" w:rsidRDefault="11C70AB9" w14:paraId="272395FD" w14:textId="278AE76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6F2DDCA6" w:rsidR="5FB36D48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Valor por persona</w:t>
            </w:r>
          </w:p>
        </w:tc>
      </w:tr>
      <w:tr w:rsidR="28EFE646" w:rsidTr="6F2DDCA6" w14:paraId="7663AFBB">
        <w:trPr>
          <w:trHeight w:val="300"/>
        </w:trPr>
        <w:tc>
          <w:tcPr>
            <w:tcW w:w="4526" w:type="dxa"/>
            <w:tcMar/>
          </w:tcPr>
          <w:p w:rsidR="11C70AB9" w:rsidP="6F2DDCA6" w:rsidRDefault="11C70AB9" w14:paraId="45AB05AE" w14:textId="17477BF5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6F2DDCA6" w:rsidR="11C70AB9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BÓSFORO Y BARRIO SULTANAHMET (día completo con almuerzo)</w:t>
            </w:r>
          </w:p>
        </w:tc>
        <w:tc>
          <w:tcPr>
            <w:tcW w:w="2318" w:type="dxa"/>
            <w:tcMar/>
            <w:vAlign w:val="center"/>
          </w:tcPr>
          <w:p w:rsidR="28EFE646" w:rsidP="6F2DDCA6" w:rsidRDefault="28EFE646" w14:paraId="092C4219" w14:textId="34B5671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6F2DDCA6" w:rsidR="213663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</w:t>
            </w:r>
            <w:r w:rsidRPr="6F2DDCA6" w:rsidR="271B45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</w:t>
            </w:r>
            <w:r w:rsidRPr="6F2DDCA6" w:rsidR="213663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7 </w:t>
            </w:r>
            <w:r w:rsidRPr="6F2DDCA6" w:rsidR="5FB36D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USD</w:t>
            </w:r>
          </w:p>
        </w:tc>
      </w:tr>
      <w:tr w:rsidR="28EFE646" w:rsidTr="6F2DDCA6" w14:paraId="2B697CF9">
        <w:trPr>
          <w:trHeight w:val="300"/>
        </w:trPr>
        <w:tc>
          <w:tcPr>
            <w:tcW w:w="4526" w:type="dxa"/>
            <w:tcMar/>
          </w:tcPr>
          <w:p w:rsidR="11C70AB9" w:rsidP="6F2DDCA6" w:rsidRDefault="11C70AB9" w14:paraId="6C3FC82F" w14:textId="0585CBCC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6F2DDCA6" w:rsidR="5FB36D48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Novelas Turcas y Gran Bazar</w:t>
            </w:r>
            <w:r w:rsidRPr="6F2DDCA6" w:rsidR="60A5D359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 (medio día sin almuerzo)</w:t>
            </w:r>
          </w:p>
        </w:tc>
        <w:tc>
          <w:tcPr>
            <w:tcW w:w="2318" w:type="dxa"/>
            <w:tcMar/>
            <w:vAlign w:val="center"/>
          </w:tcPr>
          <w:p w:rsidR="28EFE646" w:rsidP="6F2DDCA6" w:rsidRDefault="28EFE646" w14:paraId="5A04F77E" w14:textId="10A56EC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6F2DDCA6" w:rsidR="60A5D3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73 </w:t>
            </w:r>
            <w:r w:rsidRPr="6F2DDCA6" w:rsidR="5FB36D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USD</w:t>
            </w:r>
          </w:p>
        </w:tc>
      </w:tr>
      <w:tr w:rsidR="28EFE646" w:rsidTr="6F2DDCA6" w14:paraId="08CE39AC">
        <w:trPr>
          <w:trHeight w:val="300"/>
        </w:trPr>
        <w:tc>
          <w:tcPr>
            <w:tcW w:w="4526" w:type="dxa"/>
            <w:tcMar/>
          </w:tcPr>
          <w:p w:rsidR="11C70AB9" w:rsidP="6F2DDCA6" w:rsidRDefault="11C70AB9" w14:paraId="030B41FC" w14:textId="6C7F67C2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6F2DDCA6" w:rsidR="11C70AB9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CAPADOCIA ESCONDIDA CON 4X4</w:t>
            </w:r>
          </w:p>
        </w:tc>
        <w:tc>
          <w:tcPr>
            <w:tcW w:w="2318" w:type="dxa"/>
            <w:tcMar/>
            <w:vAlign w:val="center"/>
          </w:tcPr>
          <w:p w:rsidR="28EFE646" w:rsidP="6F2DDCA6" w:rsidRDefault="28EFE646" w14:paraId="768D99DC" w14:textId="25BD249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6F2DDCA6" w:rsidR="104BD3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107 </w:t>
            </w:r>
            <w:r w:rsidRPr="6F2DDCA6" w:rsidR="5FB36D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USD</w:t>
            </w:r>
          </w:p>
        </w:tc>
      </w:tr>
      <w:tr w:rsidR="28EFE646" w:rsidTr="6F2DDCA6" w14:paraId="2A744614">
        <w:trPr>
          <w:trHeight w:val="300"/>
        </w:trPr>
        <w:tc>
          <w:tcPr>
            <w:tcW w:w="4526" w:type="dxa"/>
            <w:tcMar/>
          </w:tcPr>
          <w:p w:rsidR="11C70AB9" w:rsidP="6F2DDCA6" w:rsidRDefault="11C70AB9" w14:paraId="1991D7DD" w14:textId="278235DB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6F2DDCA6" w:rsidR="11C70AB9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NOCHE TURCA</w:t>
            </w:r>
          </w:p>
        </w:tc>
        <w:tc>
          <w:tcPr>
            <w:tcW w:w="2318" w:type="dxa"/>
            <w:tcMar/>
            <w:vAlign w:val="center"/>
          </w:tcPr>
          <w:p w:rsidR="28EFE646" w:rsidP="6F2DDCA6" w:rsidRDefault="28EFE646" w14:paraId="658D7E62" w14:textId="7348F95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6F2DDCA6" w:rsidR="7E860C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107 </w:t>
            </w:r>
            <w:r w:rsidRPr="6F2DDCA6" w:rsidR="1108C5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USD</w:t>
            </w:r>
          </w:p>
        </w:tc>
      </w:tr>
      <w:tr w:rsidR="6F2DDCA6" w:rsidTr="6F2DDCA6" w14:paraId="2DD12575">
        <w:trPr>
          <w:trHeight w:val="300"/>
        </w:trPr>
        <w:tc>
          <w:tcPr>
            <w:tcW w:w="4526" w:type="dxa"/>
            <w:tcMar/>
          </w:tcPr>
          <w:p w:rsidR="699F76B3" w:rsidP="6F2DDCA6" w:rsidRDefault="699F76B3" w14:paraId="41168C27" w14:textId="787581AC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pPr>
            <w:r w:rsidRPr="6F2DDCA6" w:rsidR="699F76B3"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>GLOBO CAPADOCIA</w:t>
            </w:r>
          </w:p>
        </w:tc>
        <w:tc>
          <w:tcPr>
            <w:tcW w:w="2318" w:type="dxa"/>
            <w:tcMar/>
            <w:vAlign w:val="center"/>
          </w:tcPr>
          <w:p w:rsidR="699F76B3" w:rsidP="6F2DDCA6" w:rsidRDefault="699F76B3" w14:paraId="4BB47842" w14:textId="49F575F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6F2DDCA6" w:rsidR="699F76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CONSULTAR</w:t>
            </w:r>
          </w:p>
        </w:tc>
      </w:tr>
    </w:tbl>
    <w:p w:rsidR="2A02C211" w:rsidP="6F2DDCA6" w:rsidRDefault="2A02C211" w14:paraId="0AFE6F0A" w14:textId="4B272AAC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b w:val="1"/>
          <w:bCs w:val="1"/>
          <w:noProof w:val="0"/>
          <w:sz w:val="28"/>
          <w:szCs w:val="28"/>
          <w:lang w:val="es-ES"/>
        </w:rPr>
      </w:pPr>
    </w:p>
    <w:p w:rsidR="144BE807" w:rsidP="6F2DDCA6" w:rsidRDefault="144BE807" w14:paraId="6A6A9F64" w14:textId="06DEC188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44BE807" w:rsidP="6F2DDCA6" w:rsidRDefault="144BE807" w14:paraId="6026A6E2" w14:textId="70187E1E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44BE807" w:rsidP="6F2DDCA6" w:rsidRDefault="144BE807" w14:paraId="20348FB7" w14:textId="5CBA6186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44BE807" w:rsidP="6F2DDCA6" w:rsidRDefault="144BE807" w14:paraId="02439309" w14:textId="7DC9C277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44BE807" w:rsidP="6F2DDCA6" w:rsidRDefault="144BE807" w14:paraId="7696C05B" w14:textId="57BEF947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44BE807" w:rsidP="6F2DDCA6" w:rsidRDefault="144BE807" w14:paraId="66885191" w14:textId="5F229009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44BE807" w:rsidP="6F2DDCA6" w:rsidRDefault="144BE807" w14:paraId="7039CADC" w14:textId="5E07098A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44BE807" w:rsidP="6F2DDCA6" w:rsidRDefault="144BE807" w14:paraId="48572288" w14:textId="5C6DAEC5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44BE807" w:rsidP="6F2DDCA6" w:rsidRDefault="144BE807" w14:paraId="51717432" w14:textId="4A320039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44BE807" w:rsidP="6F2DDCA6" w:rsidRDefault="144BE807" w14:paraId="4B3EA81B" w14:textId="66D63EF5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44BE807" w:rsidP="6F2DDCA6" w:rsidRDefault="144BE807" w14:paraId="420B340B" w14:textId="2B68B7A5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44BE807" w:rsidP="6F2DDCA6" w:rsidRDefault="144BE807" w14:paraId="34FDBE21" w14:textId="1717D143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44BE807" w:rsidP="6F2DDCA6" w:rsidRDefault="144BE807" w14:paraId="04549083" w14:textId="2489BC6C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44BE807" w:rsidP="6F2DDCA6" w:rsidRDefault="144BE807" w14:paraId="4C9817F1" w14:textId="6939F365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44BE807" w:rsidP="6F2DDCA6" w:rsidRDefault="144BE807" w14:paraId="03EBBC34" w14:textId="23B9357B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44BE807" w:rsidP="6F2DDCA6" w:rsidRDefault="144BE807" w14:paraId="4BC6128C" w14:textId="336F578A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44BE807" w:rsidP="6F2DDCA6" w:rsidRDefault="144BE807" w14:paraId="36A9DB89" w14:textId="4D0CEE99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44BE807" w:rsidP="6F2DDCA6" w:rsidRDefault="144BE807" w14:paraId="227A5B3B" w14:textId="29193473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44BE807" w:rsidP="6F2DDCA6" w:rsidRDefault="144BE807" w14:paraId="388D124F" w14:textId="4B5B15C9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44BE807" w:rsidP="6F2DDCA6" w:rsidRDefault="144BE807" w14:paraId="6FF5CDB2" w14:textId="465BA9AF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44BE807" w:rsidP="6F2DDCA6" w:rsidRDefault="144BE807" w14:paraId="0D50DEDF" w14:textId="502E9B6B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144BE807" w:rsidP="6F2DDCA6" w:rsidRDefault="144BE807" w14:paraId="507DEF3A" w14:textId="2B7A9CA9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6F2DDCA6" w:rsidP="6F2DDCA6" w:rsidRDefault="6F2DDCA6" w14:paraId="50B0DA8E" w14:textId="5DC2A348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6F2DDCA6" w:rsidP="6F2DDCA6" w:rsidRDefault="6F2DDCA6" w14:paraId="09FDFB81" w14:textId="20F4FA86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6F2DDCA6" w:rsidP="6F2DDCA6" w:rsidRDefault="6F2DDCA6" w14:paraId="4692ADB4" w14:textId="2FADA38A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6F2DDCA6" w:rsidP="6F2DDCA6" w:rsidRDefault="6F2DDCA6" w14:paraId="583917A2" w14:textId="3D2D4B9E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0E701D6E" w:rsidP="6F2DDCA6" w:rsidRDefault="0E701D6E" w14:paraId="199D1D44" w14:textId="3F6675D8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6F2DDCA6" w:rsidR="0E701D6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CONDICIONES GENERALES</w:t>
      </w:r>
    </w:p>
    <w:p w:rsidR="40A0D7F0" w:rsidP="6F2DDCA6" w:rsidRDefault="40A0D7F0" w14:paraId="49517943" w14:textId="2CB05DBB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6F2DDCA6" w:rsidR="40A0D7F0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-Valores en USD americanos</w:t>
      </w:r>
      <w:r w:rsidRPr="6F2DDCA6" w:rsidR="0D0D5C4C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sujetos a cambio</w:t>
      </w:r>
    </w:p>
    <w:p w:rsidR="40A0D7F0" w:rsidP="6F2DDCA6" w:rsidRDefault="40A0D7F0" w14:paraId="0CACD2F3" w14:textId="5227515B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6F2DDCA6" w:rsidR="40A0D7F0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-El orden de las visitas puede variar</w:t>
      </w:r>
    </w:p>
    <w:p w:rsidR="2A02C211" w:rsidP="6F2DDCA6" w:rsidRDefault="2A02C211" w14:paraId="5B93E7D0" w14:textId="5643251A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6F2DDCA6" w:rsidR="0B528A5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-Políticas de cancelación: considerar hora local del proveedor</w:t>
      </w:r>
    </w:p>
    <w:p w:rsidR="2A02C211" w:rsidP="6F2DDCA6" w:rsidRDefault="2A02C211" w14:paraId="4595D9AE" w14:textId="0E1726A8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6F2DDCA6" w:rsidR="33ECCA3F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Hasta 18</w:t>
      </w:r>
      <w:r w:rsidRPr="6F2DDCA6" w:rsidR="0B528A5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días antes de la fecha de salida: sin gastos</w:t>
      </w:r>
    </w:p>
    <w:p w:rsidR="2A02C211" w:rsidP="6F2DDCA6" w:rsidRDefault="2A02C211" w14:paraId="48D68B76" w14:textId="41B91C11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6F2DDCA6" w:rsidR="1F795CB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Hasta 17</w:t>
      </w:r>
      <w:r w:rsidRPr="6F2DDCA6" w:rsidR="0B528A5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días antes de la fecha de salida: gastos de cancelación 100%</w:t>
      </w:r>
    </w:p>
    <w:p w:rsidR="2FF1276E" w:rsidP="6F2DDCA6" w:rsidRDefault="2FF1276E" w14:paraId="63F0424A" w14:textId="2DA57B03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</w:t>
      </w:r>
      <w:r w:rsidRPr="6F2DDCA6" w:rsidR="2EBF90B4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O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rden de las visitas y excursiones varía según el día de llegada o puede variar según 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múltiples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factores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, pero se conserva la totalidad de 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las mismas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.</w:t>
      </w:r>
    </w:p>
    <w:p w:rsidR="2FF1276E" w:rsidP="6F2DDCA6" w:rsidRDefault="2FF1276E" w14:paraId="526D5850" w14:textId="5D07217B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-En caso de que durante los tours coincidentes con una fiesta religiosa o nacional algunos museos o bazares estén cerrados, las visitas que no puedan realizarse serán sustituidas por otras equivalentes.</w:t>
      </w:r>
    </w:p>
    <w:p w:rsidR="2FF1276E" w:rsidP="6F2DDCA6" w:rsidRDefault="2FF1276E" w14:paraId="1B0CDFC8" w14:textId="0E5CFF5B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-Como norma general, el horario de 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check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-in en los hoteles es a partir de las 14:00 horas. La hora de 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check-out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es a las 12:00 horas.</w:t>
      </w:r>
    </w:p>
    <w:p w:rsidR="2FF1276E" w:rsidP="6F2DDCA6" w:rsidRDefault="2FF1276E" w14:paraId="2F191E09" w14:textId="4103F6C7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-Por motivo de la Feria Internacional de Mármol en Esmirna, el alojamiento de Esmirna de las salidas de los 07, 08, 11 y 12 de 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abril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, podrá ser realizado en Esmirna o 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Kusadasi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.</w:t>
      </w:r>
    </w:p>
    <w:p w:rsidR="2FF1276E" w:rsidP="6F2DDCA6" w:rsidRDefault="2FF1276E" w14:paraId="7CB2E984" w14:textId="1B2D0DF4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-Sin previo aviso, las ceremonias gubernamentales se están realizando dentro del Mausoleo de 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Ataturk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en Ankara, durante este tiempo el mausoleo está cerrado a visitas, en caso de que nuestras visitas programadas coincidan con estas ceremonias, la visita del mausoleo se realizará panorámica 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(como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una parada para tomar fotos del 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exterior)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.</w:t>
      </w:r>
    </w:p>
    <w:p w:rsidR="2FF1276E" w:rsidP="6F2DDCA6" w:rsidRDefault="2FF1276E" w14:paraId="72D0F061" w14:textId="146C68F3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-Los horarios y días de los eventos oficiales o ceremonias que se llevan a cabo en museos y/o sitios arqueológicos pueden determinarse en el último momento, por lo que pueden ocurrir modificaciones en el programa mientras los pasajeros se encuentran en el destino.</w:t>
      </w:r>
    </w:p>
    <w:p w:rsidR="57028BBF" w:rsidP="6F2DDCA6" w:rsidRDefault="57028BBF" w14:paraId="5808775F" w14:textId="10B408BD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6F2DDCA6" w:rsidR="57028BBF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PAGOS CON TARJETA DE CREDITO EN DESTINO: a partir del 01.01.2025, debido a las altas comisiones bancarias, se aplicarán los siguientes suplementos a los pasajeros que realicen pagos en destino con tarjeta de crédito: para excursiones opcionales: entre 05 y 20 USD por persona y por excursión 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(según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la actividad elegida; se informará 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localmente)</w:t>
      </w:r>
      <w:r w:rsidRPr="6F2DDCA6" w:rsidR="2FF1276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.</w:t>
      </w:r>
    </w:p>
    <w:p w:rsidR="1798E878" w:rsidP="28EFE646" w:rsidRDefault="1798E878" w14:paraId="3DCFB4E1" w14:textId="3561E373">
      <w:pPr>
        <w:pStyle w:val="Normal"/>
        <w:spacing w:before="220" w:beforeAutospacing="off" w:after="220" w:afterAutospacing="off"/>
        <w:jc w:val="right"/>
        <w:rPr>
          <w:rFonts w:ascii="Calibri" w:hAnsi="Calibri" w:eastAsia="Calibri" w:cs="Calibri"/>
          <w:b w:val="1"/>
          <w:bCs w:val="1"/>
          <w:i w:val="0"/>
          <w:iCs w:val="0"/>
          <w:color w:val="D1D1D1" w:themeColor="background2" w:themeTint="FF" w:themeShade="E6"/>
          <w:sz w:val="24"/>
          <w:szCs w:val="24"/>
        </w:rPr>
      </w:pPr>
      <w:r w:rsidRPr="28EFE646" w:rsidR="1798E878">
        <w:rPr>
          <w:rFonts w:ascii="Calibri" w:hAnsi="Calibri" w:eastAsia="Calibri" w:cs="Calibri"/>
          <w:b w:val="1"/>
          <w:bCs w:val="1"/>
          <w:i w:val="0"/>
          <w:iCs w:val="0"/>
          <w:color w:val="D1D1D1" w:themeColor="background2" w:themeTint="FF" w:themeShade="E6"/>
          <w:sz w:val="24"/>
          <w:szCs w:val="24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f132c4b18ad4b51"/>
      <w:footerReference w:type="default" r:id="Re6f29447a1dc43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92E1CD" w:rsidTr="1092E1CD" w14:paraId="2A69D18C">
      <w:trPr>
        <w:trHeight w:val="300"/>
      </w:trPr>
      <w:tc>
        <w:tcPr>
          <w:tcW w:w="3005" w:type="dxa"/>
          <w:tcMar/>
        </w:tcPr>
        <w:p w:rsidR="1092E1CD" w:rsidP="1092E1CD" w:rsidRDefault="1092E1CD" w14:paraId="179F7647" w14:textId="08E8926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92E1CD" w:rsidP="1092E1CD" w:rsidRDefault="1092E1CD" w14:paraId="46E0A5FE" w14:textId="1AFA5ED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92E1CD" w:rsidP="1092E1CD" w:rsidRDefault="1092E1CD" w14:paraId="0EBA8232" w14:textId="2B850853">
          <w:pPr>
            <w:pStyle w:val="Header"/>
            <w:bidi w:val="0"/>
            <w:ind w:right="-115"/>
            <w:jc w:val="right"/>
          </w:pPr>
        </w:p>
      </w:tc>
    </w:tr>
  </w:tbl>
  <w:p w:rsidR="1092E1CD" w:rsidP="1092E1CD" w:rsidRDefault="1092E1CD" w14:paraId="4A18E22A" w14:textId="1D53894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92E1CD" w:rsidTr="1092E1CD" w14:paraId="11FE9334">
      <w:trPr>
        <w:trHeight w:val="300"/>
      </w:trPr>
      <w:tc>
        <w:tcPr>
          <w:tcW w:w="3005" w:type="dxa"/>
          <w:tcMar/>
        </w:tcPr>
        <w:p w:rsidR="1092E1CD" w:rsidP="1092E1CD" w:rsidRDefault="1092E1CD" w14:paraId="28E3BC31" w14:textId="6AD4A6A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92E1CD" w:rsidP="1092E1CD" w:rsidRDefault="1092E1CD" w14:paraId="7C211919" w14:textId="3960D8B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92E1CD" w:rsidP="1092E1CD" w:rsidRDefault="1092E1CD" w14:paraId="3A436598" w14:textId="0896F7FC">
          <w:pPr>
            <w:pStyle w:val="Header"/>
            <w:bidi w:val="0"/>
            <w:ind w:right="-115"/>
            <w:jc w:val="right"/>
          </w:pPr>
        </w:p>
      </w:tc>
    </w:tr>
  </w:tbl>
  <w:p w:rsidR="1092E1CD" w:rsidP="1092E1CD" w:rsidRDefault="1092E1CD" w14:paraId="7B98277D" w14:textId="71C7B28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1">
    <w:nsid w:val="3001b5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1413c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18d28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02986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f836f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87eca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90c6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04eb8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fb147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cf3da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acfbc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e3c7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d001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177652"/>
    <w:rsid w:val="001CCFD6"/>
    <w:rsid w:val="00202A09"/>
    <w:rsid w:val="00301A5C"/>
    <w:rsid w:val="0039A077"/>
    <w:rsid w:val="00475F96"/>
    <w:rsid w:val="00627EEC"/>
    <w:rsid w:val="007D892B"/>
    <w:rsid w:val="007E3EEF"/>
    <w:rsid w:val="00877092"/>
    <w:rsid w:val="00A9CFE9"/>
    <w:rsid w:val="00C09A6B"/>
    <w:rsid w:val="00CDCBE8"/>
    <w:rsid w:val="00DE2CD7"/>
    <w:rsid w:val="010CB858"/>
    <w:rsid w:val="0136271B"/>
    <w:rsid w:val="01453108"/>
    <w:rsid w:val="0146EBBC"/>
    <w:rsid w:val="016D50B6"/>
    <w:rsid w:val="017A209F"/>
    <w:rsid w:val="018B237A"/>
    <w:rsid w:val="01A3611E"/>
    <w:rsid w:val="01ABB613"/>
    <w:rsid w:val="01C537B5"/>
    <w:rsid w:val="01D126DF"/>
    <w:rsid w:val="01D5EE7C"/>
    <w:rsid w:val="01D7C931"/>
    <w:rsid w:val="01EA18F3"/>
    <w:rsid w:val="01EB157A"/>
    <w:rsid w:val="01F0CFE7"/>
    <w:rsid w:val="0206C672"/>
    <w:rsid w:val="0283E6A9"/>
    <w:rsid w:val="028B24D8"/>
    <w:rsid w:val="02927BB0"/>
    <w:rsid w:val="02CD3ABD"/>
    <w:rsid w:val="02D1171D"/>
    <w:rsid w:val="02D389D7"/>
    <w:rsid w:val="02D78523"/>
    <w:rsid w:val="030BCDF8"/>
    <w:rsid w:val="030F46B0"/>
    <w:rsid w:val="031D597C"/>
    <w:rsid w:val="035071B0"/>
    <w:rsid w:val="037D79D9"/>
    <w:rsid w:val="038E3BB3"/>
    <w:rsid w:val="038E6439"/>
    <w:rsid w:val="03AD109E"/>
    <w:rsid w:val="03C78FC2"/>
    <w:rsid w:val="03CE6FBB"/>
    <w:rsid w:val="03D9120E"/>
    <w:rsid w:val="03DF5B24"/>
    <w:rsid w:val="03F17080"/>
    <w:rsid w:val="0402B9BB"/>
    <w:rsid w:val="042D15CF"/>
    <w:rsid w:val="042F44CE"/>
    <w:rsid w:val="04639F77"/>
    <w:rsid w:val="047108D8"/>
    <w:rsid w:val="047DD4D9"/>
    <w:rsid w:val="04AE9946"/>
    <w:rsid w:val="04B53699"/>
    <w:rsid w:val="04D08DD5"/>
    <w:rsid w:val="04E1DAF8"/>
    <w:rsid w:val="0515D1EE"/>
    <w:rsid w:val="055FE638"/>
    <w:rsid w:val="0568688B"/>
    <w:rsid w:val="059AA97A"/>
    <w:rsid w:val="05B1AAB7"/>
    <w:rsid w:val="0619492D"/>
    <w:rsid w:val="0620CBE5"/>
    <w:rsid w:val="06262454"/>
    <w:rsid w:val="062845ED"/>
    <w:rsid w:val="062CB17B"/>
    <w:rsid w:val="0652AED3"/>
    <w:rsid w:val="065AA725"/>
    <w:rsid w:val="06685B55"/>
    <w:rsid w:val="069B321B"/>
    <w:rsid w:val="06ADA482"/>
    <w:rsid w:val="06AFE2D3"/>
    <w:rsid w:val="06B707EA"/>
    <w:rsid w:val="06B707EA"/>
    <w:rsid w:val="06D11CB5"/>
    <w:rsid w:val="06DE0D7C"/>
    <w:rsid w:val="06DE9673"/>
    <w:rsid w:val="06FB9956"/>
    <w:rsid w:val="07402BB1"/>
    <w:rsid w:val="074648F4"/>
    <w:rsid w:val="0748EF1A"/>
    <w:rsid w:val="0771FD73"/>
    <w:rsid w:val="07D9E79C"/>
    <w:rsid w:val="07F41BB0"/>
    <w:rsid w:val="07FD36BF"/>
    <w:rsid w:val="0803527E"/>
    <w:rsid w:val="082784A8"/>
    <w:rsid w:val="082ECC02"/>
    <w:rsid w:val="08432CDD"/>
    <w:rsid w:val="089E1E05"/>
    <w:rsid w:val="08AD125D"/>
    <w:rsid w:val="08C08DA1"/>
    <w:rsid w:val="08F37EF6"/>
    <w:rsid w:val="09415050"/>
    <w:rsid w:val="0944261E"/>
    <w:rsid w:val="094B7949"/>
    <w:rsid w:val="09608331"/>
    <w:rsid w:val="09665A97"/>
    <w:rsid w:val="097C2FD1"/>
    <w:rsid w:val="098D5B2A"/>
    <w:rsid w:val="09A785C4"/>
    <w:rsid w:val="09AC31E0"/>
    <w:rsid w:val="09C400B5"/>
    <w:rsid w:val="09D1CA5D"/>
    <w:rsid w:val="09D32DD3"/>
    <w:rsid w:val="09F87619"/>
    <w:rsid w:val="0A0369BE"/>
    <w:rsid w:val="0A123882"/>
    <w:rsid w:val="0A1AE508"/>
    <w:rsid w:val="0A20A9B7"/>
    <w:rsid w:val="0A4DBF3F"/>
    <w:rsid w:val="0A78CFA2"/>
    <w:rsid w:val="0A799433"/>
    <w:rsid w:val="0A7B4AC1"/>
    <w:rsid w:val="0A7C126F"/>
    <w:rsid w:val="0A921D0E"/>
    <w:rsid w:val="0A966832"/>
    <w:rsid w:val="0A968D88"/>
    <w:rsid w:val="0AB7F5F2"/>
    <w:rsid w:val="0AB9216D"/>
    <w:rsid w:val="0AD238B6"/>
    <w:rsid w:val="0AED5539"/>
    <w:rsid w:val="0AF17BAB"/>
    <w:rsid w:val="0AF6C443"/>
    <w:rsid w:val="0AF94FE8"/>
    <w:rsid w:val="0B2DEE66"/>
    <w:rsid w:val="0B49CC68"/>
    <w:rsid w:val="0B528A54"/>
    <w:rsid w:val="0B7B7647"/>
    <w:rsid w:val="0B9238C9"/>
    <w:rsid w:val="0BA1AE44"/>
    <w:rsid w:val="0BA6C754"/>
    <w:rsid w:val="0BFC36F7"/>
    <w:rsid w:val="0C15D1B8"/>
    <w:rsid w:val="0C28F0F7"/>
    <w:rsid w:val="0C304EDB"/>
    <w:rsid w:val="0C7276EC"/>
    <w:rsid w:val="0C9A5068"/>
    <w:rsid w:val="0CE5F8F1"/>
    <w:rsid w:val="0CE9FF9C"/>
    <w:rsid w:val="0D0B1E5B"/>
    <w:rsid w:val="0D0D5C4C"/>
    <w:rsid w:val="0D0F98EB"/>
    <w:rsid w:val="0D61A18D"/>
    <w:rsid w:val="0D6D172C"/>
    <w:rsid w:val="0D79E3FC"/>
    <w:rsid w:val="0D84F5E8"/>
    <w:rsid w:val="0D98A54B"/>
    <w:rsid w:val="0D9B0C87"/>
    <w:rsid w:val="0D9D2E7F"/>
    <w:rsid w:val="0D9FCC0C"/>
    <w:rsid w:val="0DB6CCBB"/>
    <w:rsid w:val="0DCC5762"/>
    <w:rsid w:val="0DF17A60"/>
    <w:rsid w:val="0DF2038A"/>
    <w:rsid w:val="0E058173"/>
    <w:rsid w:val="0E3F6BC4"/>
    <w:rsid w:val="0E701D6E"/>
    <w:rsid w:val="0EB81F1B"/>
    <w:rsid w:val="0EE0EF62"/>
    <w:rsid w:val="0EE2817C"/>
    <w:rsid w:val="0EF0899E"/>
    <w:rsid w:val="0EF37282"/>
    <w:rsid w:val="0EF980FC"/>
    <w:rsid w:val="0EF980FC"/>
    <w:rsid w:val="0F51F863"/>
    <w:rsid w:val="0F52AE40"/>
    <w:rsid w:val="0FA7D4DD"/>
    <w:rsid w:val="0FD0CC5F"/>
    <w:rsid w:val="0FD72D2B"/>
    <w:rsid w:val="0FD901B1"/>
    <w:rsid w:val="0FE3EA84"/>
    <w:rsid w:val="10227D90"/>
    <w:rsid w:val="10297C5B"/>
    <w:rsid w:val="1048B2AB"/>
    <w:rsid w:val="104BD336"/>
    <w:rsid w:val="105281B6"/>
    <w:rsid w:val="105F365B"/>
    <w:rsid w:val="1081E86F"/>
    <w:rsid w:val="10889AD4"/>
    <w:rsid w:val="1092E1CD"/>
    <w:rsid w:val="109FB83D"/>
    <w:rsid w:val="10EA5EA7"/>
    <w:rsid w:val="10F05825"/>
    <w:rsid w:val="11054A3D"/>
    <w:rsid w:val="1108C569"/>
    <w:rsid w:val="111B75A0"/>
    <w:rsid w:val="111E2C6E"/>
    <w:rsid w:val="1172C606"/>
    <w:rsid w:val="11807A5B"/>
    <w:rsid w:val="11A44547"/>
    <w:rsid w:val="11C70AB9"/>
    <w:rsid w:val="11D1D202"/>
    <w:rsid w:val="11E6EF61"/>
    <w:rsid w:val="121FE542"/>
    <w:rsid w:val="1220195C"/>
    <w:rsid w:val="122F8CB0"/>
    <w:rsid w:val="123686A7"/>
    <w:rsid w:val="124FD82C"/>
    <w:rsid w:val="128E3E0F"/>
    <w:rsid w:val="129A3308"/>
    <w:rsid w:val="12CA7FD6"/>
    <w:rsid w:val="12DEDC87"/>
    <w:rsid w:val="12E992BD"/>
    <w:rsid w:val="12F512AD"/>
    <w:rsid w:val="12FE3085"/>
    <w:rsid w:val="130BA4F9"/>
    <w:rsid w:val="13146E70"/>
    <w:rsid w:val="131E6CCB"/>
    <w:rsid w:val="132DA910"/>
    <w:rsid w:val="133BDBE7"/>
    <w:rsid w:val="1370F6B1"/>
    <w:rsid w:val="13C50DFE"/>
    <w:rsid w:val="13C7577F"/>
    <w:rsid w:val="13D30314"/>
    <w:rsid w:val="13E17EA7"/>
    <w:rsid w:val="13E83807"/>
    <w:rsid w:val="144BE807"/>
    <w:rsid w:val="1465B806"/>
    <w:rsid w:val="1479D683"/>
    <w:rsid w:val="1487EBC2"/>
    <w:rsid w:val="14DE6478"/>
    <w:rsid w:val="14E48D92"/>
    <w:rsid w:val="1538586F"/>
    <w:rsid w:val="153D618E"/>
    <w:rsid w:val="153F1F80"/>
    <w:rsid w:val="155736C8"/>
    <w:rsid w:val="1569BAAE"/>
    <w:rsid w:val="1574286D"/>
    <w:rsid w:val="157BF8EF"/>
    <w:rsid w:val="15BD2EFC"/>
    <w:rsid w:val="15C3F92A"/>
    <w:rsid w:val="15F43848"/>
    <w:rsid w:val="15F85EF2"/>
    <w:rsid w:val="161FF292"/>
    <w:rsid w:val="1627BE8D"/>
    <w:rsid w:val="1627BE8D"/>
    <w:rsid w:val="164630C2"/>
    <w:rsid w:val="165FFA6F"/>
    <w:rsid w:val="16A05CCF"/>
    <w:rsid w:val="16B750A0"/>
    <w:rsid w:val="16F4F40B"/>
    <w:rsid w:val="171E305B"/>
    <w:rsid w:val="17924A68"/>
    <w:rsid w:val="1798E878"/>
    <w:rsid w:val="17EC72DF"/>
    <w:rsid w:val="181AC1B2"/>
    <w:rsid w:val="181BC040"/>
    <w:rsid w:val="183B69EE"/>
    <w:rsid w:val="183B69EE"/>
    <w:rsid w:val="185FFBFD"/>
    <w:rsid w:val="18A4996C"/>
    <w:rsid w:val="18A85E3B"/>
    <w:rsid w:val="18C48F84"/>
    <w:rsid w:val="18DEEE68"/>
    <w:rsid w:val="18E3AF72"/>
    <w:rsid w:val="1937E1E6"/>
    <w:rsid w:val="195BC606"/>
    <w:rsid w:val="19A56505"/>
    <w:rsid w:val="19A8420F"/>
    <w:rsid w:val="19C41CBC"/>
    <w:rsid w:val="19C456E5"/>
    <w:rsid w:val="19F093F1"/>
    <w:rsid w:val="19FC8335"/>
    <w:rsid w:val="1A3203C2"/>
    <w:rsid w:val="1A6B9A70"/>
    <w:rsid w:val="1A7088AD"/>
    <w:rsid w:val="1A808B7A"/>
    <w:rsid w:val="1A981C6B"/>
    <w:rsid w:val="1AD88704"/>
    <w:rsid w:val="1AD9A9C7"/>
    <w:rsid w:val="1AE7A5EC"/>
    <w:rsid w:val="1B1042AC"/>
    <w:rsid w:val="1B214ACC"/>
    <w:rsid w:val="1B2FB8EF"/>
    <w:rsid w:val="1B351777"/>
    <w:rsid w:val="1B3E898F"/>
    <w:rsid w:val="1B4092C4"/>
    <w:rsid w:val="1B709A8E"/>
    <w:rsid w:val="1B81BA99"/>
    <w:rsid w:val="1BB1DA88"/>
    <w:rsid w:val="1BDF14D9"/>
    <w:rsid w:val="1BED731C"/>
    <w:rsid w:val="1BF3C647"/>
    <w:rsid w:val="1BFDF646"/>
    <w:rsid w:val="1C240126"/>
    <w:rsid w:val="1C57E997"/>
    <w:rsid w:val="1C5C5C9F"/>
    <w:rsid w:val="1C6EFBB5"/>
    <w:rsid w:val="1C7EB754"/>
    <w:rsid w:val="1C8FD303"/>
    <w:rsid w:val="1CD68416"/>
    <w:rsid w:val="1D389333"/>
    <w:rsid w:val="1D3DCDF9"/>
    <w:rsid w:val="1D4961EC"/>
    <w:rsid w:val="1D4B100D"/>
    <w:rsid w:val="1D592B8C"/>
    <w:rsid w:val="1E10F550"/>
    <w:rsid w:val="1E16D9CE"/>
    <w:rsid w:val="1E27E4D4"/>
    <w:rsid w:val="1E3A10D8"/>
    <w:rsid w:val="1E48D73B"/>
    <w:rsid w:val="1EB73BAF"/>
    <w:rsid w:val="1EBCCE30"/>
    <w:rsid w:val="1EC6064E"/>
    <w:rsid w:val="1ECD5EA2"/>
    <w:rsid w:val="1F1DD70A"/>
    <w:rsid w:val="1F23560B"/>
    <w:rsid w:val="1F43AE06"/>
    <w:rsid w:val="1F4F8F79"/>
    <w:rsid w:val="1F606C0D"/>
    <w:rsid w:val="1F66A6B1"/>
    <w:rsid w:val="1F7087DD"/>
    <w:rsid w:val="1F795CBA"/>
    <w:rsid w:val="1F7DB648"/>
    <w:rsid w:val="1F8CF883"/>
    <w:rsid w:val="1F8E83BF"/>
    <w:rsid w:val="1F8F8A13"/>
    <w:rsid w:val="1FB60D3F"/>
    <w:rsid w:val="1FE2ADD8"/>
    <w:rsid w:val="1FEC6E03"/>
    <w:rsid w:val="1FF9CD0A"/>
    <w:rsid w:val="204DDAD9"/>
    <w:rsid w:val="206CC11D"/>
    <w:rsid w:val="208A7936"/>
    <w:rsid w:val="20C6F70F"/>
    <w:rsid w:val="20E24C08"/>
    <w:rsid w:val="20EDDC89"/>
    <w:rsid w:val="20F4486D"/>
    <w:rsid w:val="211A9EE7"/>
    <w:rsid w:val="2136635A"/>
    <w:rsid w:val="214B6372"/>
    <w:rsid w:val="2154BD28"/>
    <w:rsid w:val="216C70D3"/>
    <w:rsid w:val="21976D4B"/>
    <w:rsid w:val="219989D0"/>
    <w:rsid w:val="219E5190"/>
    <w:rsid w:val="21AD507B"/>
    <w:rsid w:val="21AEA6AF"/>
    <w:rsid w:val="21C3825A"/>
    <w:rsid w:val="21E074EF"/>
    <w:rsid w:val="221C7BC7"/>
    <w:rsid w:val="2221BD7C"/>
    <w:rsid w:val="223F3FD4"/>
    <w:rsid w:val="2245E436"/>
    <w:rsid w:val="225A5180"/>
    <w:rsid w:val="2267DCED"/>
    <w:rsid w:val="2277CEDA"/>
    <w:rsid w:val="228160DD"/>
    <w:rsid w:val="22915454"/>
    <w:rsid w:val="22B7787D"/>
    <w:rsid w:val="22B7787D"/>
    <w:rsid w:val="22E4AD2F"/>
    <w:rsid w:val="2302D281"/>
    <w:rsid w:val="23115507"/>
    <w:rsid w:val="2324A2CB"/>
    <w:rsid w:val="2353DEF5"/>
    <w:rsid w:val="235EDC6A"/>
    <w:rsid w:val="23609AE5"/>
    <w:rsid w:val="2397AB93"/>
    <w:rsid w:val="23A003DE"/>
    <w:rsid w:val="23F1773A"/>
    <w:rsid w:val="23F8C3A7"/>
    <w:rsid w:val="23FDB70C"/>
    <w:rsid w:val="24023FCD"/>
    <w:rsid w:val="240D7747"/>
    <w:rsid w:val="24334D33"/>
    <w:rsid w:val="2434379F"/>
    <w:rsid w:val="24361218"/>
    <w:rsid w:val="2440CC01"/>
    <w:rsid w:val="24A3AB26"/>
    <w:rsid w:val="24B86ED0"/>
    <w:rsid w:val="24BE3F64"/>
    <w:rsid w:val="24C6B7D5"/>
    <w:rsid w:val="24F05FF5"/>
    <w:rsid w:val="2506524F"/>
    <w:rsid w:val="2513857D"/>
    <w:rsid w:val="2516FD1B"/>
    <w:rsid w:val="25379539"/>
    <w:rsid w:val="255FB66B"/>
    <w:rsid w:val="256EE24B"/>
    <w:rsid w:val="258E19C0"/>
    <w:rsid w:val="2597FC7A"/>
    <w:rsid w:val="25A4B616"/>
    <w:rsid w:val="25BCED53"/>
    <w:rsid w:val="25C9F742"/>
    <w:rsid w:val="25F1EE8D"/>
    <w:rsid w:val="25F46BA8"/>
    <w:rsid w:val="26016385"/>
    <w:rsid w:val="26156E86"/>
    <w:rsid w:val="261B19B9"/>
    <w:rsid w:val="2620D26B"/>
    <w:rsid w:val="267A6F07"/>
    <w:rsid w:val="26841616"/>
    <w:rsid w:val="26BCA7DD"/>
    <w:rsid w:val="26E2DF97"/>
    <w:rsid w:val="26E2DF97"/>
    <w:rsid w:val="26EFCDF7"/>
    <w:rsid w:val="26EFE441"/>
    <w:rsid w:val="26F0E73A"/>
    <w:rsid w:val="26F6F92A"/>
    <w:rsid w:val="271395B8"/>
    <w:rsid w:val="271B45F1"/>
    <w:rsid w:val="27301B9F"/>
    <w:rsid w:val="2736C3C7"/>
    <w:rsid w:val="273DD344"/>
    <w:rsid w:val="27454DBF"/>
    <w:rsid w:val="274CCF54"/>
    <w:rsid w:val="27770782"/>
    <w:rsid w:val="279266EB"/>
    <w:rsid w:val="279F34A4"/>
    <w:rsid w:val="27B036FA"/>
    <w:rsid w:val="27F66184"/>
    <w:rsid w:val="2802F6C0"/>
    <w:rsid w:val="280B0A79"/>
    <w:rsid w:val="281BE3C5"/>
    <w:rsid w:val="282E0E7D"/>
    <w:rsid w:val="2833C4AC"/>
    <w:rsid w:val="286A48CF"/>
    <w:rsid w:val="286F017E"/>
    <w:rsid w:val="2872E354"/>
    <w:rsid w:val="2878B1BA"/>
    <w:rsid w:val="287C78DE"/>
    <w:rsid w:val="288481BF"/>
    <w:rsid w:val="2894648B"/>
    <w:rsid w:val="28A1A014"/>
    <w:rsid w:val="28A29B60"/>
    <w:rsid w:val="28C9FB12"/>
    <w:rsid w:val="28EFE646"/>
    <w:rsid w:val="2912EDA9"/>
    <w:rsid w:val="291A9AE1"/>
    <w:rsid w:val="294EFCC0"/>
    <w:rsid w:val="295AA4DB"/>
    <w:rsid w:val="2972F165"/>
    <w:rsid w:val="299AA870"/>
    <w:rsid w:val="299F6E45"/>
    <w:rsid w:val="29B8E232"/>
    <w:rsid w:val="29B92185"/>
    <w:rsid w:val="29BC223C"/>
    <w:rsid w:val="29E4FCCB"/>
    <w:rsid w:val="2A02C211"/>
    <w:rsid w:val="2A04DE93"/>
    <w:rsid w:val="2A110BA7"/>
    <w:rsid w:val="2A5E1825"/>
    <w:rsid w:val="2A5F0EA0"/>
    <w:rsid w:val="2A7B4B5E"/>
    <w:rsid w:val="2AC7C469"/>
    <w:rsid w:val="2AD01E5C"/>
    <w:rsid w:val="2AF16CD6"/>
    <w:rsid w:val="2B496E11"/>
    <w:rsid w:val="2BB97492"/>
    <w:rsid w:val="2BCF62F4"/>
    <w:rsid w:val="2BE59268"/>
    <w:rsid w:val="2C497400"/>
    <w:rsid w:val="2C4B4DBC"/>
    <w:rsid w:val="2C6B88C5"/>
    <w:rsid w:val="2C7C9975"/>
    <w:rsid w:val="2C8EFEEB"/>
    <w:rsid w:val="2CAAEE2C"/>
    <w:rsid w:val="2CC80AAB"/>
    <w:rsid w:val="2CD3208F"/>
    <w:rsid w:val="2CE0F960"/>
    <w:rsid w:val="2CE68AD4"/>
    <w:rsid w:val="2D0EED9A"/>
    <w:rsid w:val="2D595D5D"/>
    <w:rsid w:val="2D8D061F"/>
    <w:rsid w:val="2D95319C"/>
    <w:rsid w:val="2DA86AC4"/>
    <w:rsid w:val="2DDB0B09"/>
    <w:rsid w:val="2DE9D4CB"/>
    <w:rsid w:val="2E015AA3"/>
    <w:rsid w:val="2E0BF3EB"/>
    <w:rsid w:val="2E0F157E"/>
    <w:rsid w:val="2E4F135C"/>
    <w:rsid w:val="2E5E2C48"/>
    <w:rsid w:val="2E6678A2"/>
    <w:rsid w:val="2E979C9B"/>
    <w:rsid w:val="2E98FCEF"/>
    <w:rsid w:val="2E9C42F5"/>
    <w:rsid w:val="2EA5B14C"/>
    <w:rsid w:val="2EBF90B4"/>
    <w:rsid w:val="2EEE94EA"/>
    <w:rsid w:val="2EF0D1FE"/>
    <w:rsid w:val="2EF0EDBD"/>
    <w:rsid w:val="2EF89FD1"/>
    <w:rsid w:val="2F0AAA8C"/>
    <w:rsid w:val="2F0E584A"/>
    <w:rsid w:val="2F4C8621"/>
    <w:rsid w:val="2F6E3777"/>
    <w:rsid w:val="2F6EBA52"/>
    <w:rsid w:val="2F799C50"/>
    <w:rsid w:val="2F83E2F1"/>
    <w:rsid w:val="2FAA1EA6"/>
    <w:rsid w:val="2FC96816"/>
    <w:rsid w:val="2FCC8924"/>
    <w:rsid w:val="2FF1276E"/>
    <w:rsid w:val="2FF691F4"/>
    <w:rsid w:val="30286125"/>
    <w:rsid w:val="30357D79"/>
    <w:rsid w:val="30500E30"/>
    <w:rsid w:val="30511F0B"/>
    <w:rsid w:val="306C1A4D"/>
    <w:rsid w:val="30876121"/>
    <w:rsid w:val="308A0EE1"/>
    <w:rsid w:val="30957ED2"/>
    <w:rsid w:val="30A3ABD5"/>
    <w:rsid w:val="30C03632"/>
    <w:rsid w:val="30D551A3"/>
    <w:rsid w:val="30D595E1"/>
    <w:rsid w:val="30E63EE1"/>
    <w:rsid w:val="30F24362"/>
    <w:rsid w:val="310E8074"/>
    <w:rsid w:val="310F9754"/>
    <w:rsid w:val="3118D26C"/>
    <w:rsid w:val="312EE318"/>
    <w:rsid w:val="31377266"/>
    <w:rsid w:val="31381D0F"/>
    <w:rsid w:val="316ADAF3"/>
    <w:rsid w:val="318FBCCF"/>
    <w:rsid w:val="31AFCB3B"/>
    <w:rsid w:val="31B0804A"/>
    <w:rsid w:val="31C37C2F"/>
    <w:rsid w:val="31D8219E"/>
    <w:rsid w:val="31DEC49E"/>
    <w:rsid w:val="31ECCF20"/>
    <w:rsid w:val="32034168"/>
    <w:rsid w:val="322E4146"/>
    <w:rsid w:val="32513824"/>
    <w:rsid w:val="3266713D"/>
    <w:rsid w:val="326E17A7"/>
    <w:rsid w:val="32B99E7B"/>
    <w:rsid w:val="32DC7481"/>
    <w:rsid w:val="32DDECD4"/>
    <w:rsid w:val="32DF1172"/>
    <w:rsid w:val="3303BE8A"/>
    <w:rsid w:val="334E6D44"/>
    <w:rsid w:val="335DE2E4"/>
    <w:rsid w:val="3396A3B4"/>
    <w:rsid w:val="339A3965"/>
    <w:rsid w:val="33D42E99"/>
    <w:rsid w:val="33EB6573"/>
    <w:rsid w:val="33ECCA3F"/>
    <w:rsid w:val="33F3C53B"/>
    <w:rsid w:val="33FB1A17"/>
    <w:rsid w:val="340C9354"/>
    <w:rsid w:val="342BA77C"/>
    <w:rsid w:val="3432395C"/>
    <w:rsid w:val="3434FECB"/>
    <w:rsid w:val="344D6C91"/>
    <w:rsid w:val="34636951"/>
    <w:rsid w:val="346A4493"/>
    <w:rsid w:val="346E60CB"/>
    <w:rsid w:val="349ADFCA"/>
    <w:rsid w:val="34C9D4D3"/>
    <w:rsid w:val="34E2C249"/>
    <w:rsid w:val="3510607B"/>
    <w:rsid w:val="351EA3F3"/>
    <w:rsid w:val="3579E420"/>
    <w:rsid w:val="3584E7F5"/>
    <w:rsid w:val="35C07410"/>
    <w:rsid w:val="35C0DB19"/>
    <w:rsid w:val="35E2D6F8"/>
    <w:rsid w:val="35E988B6"/>
    <w:rsid w:val="366EC2ED"/>
    <w:rsid w:val="366EC2ED"/>
    <w:rsid w:val="3675E906"/>
    <w:rsid w:val="3676465C"/>
    <w:rsid w:val="368DDA4F"/>
    <w:rsid w:val="36973BFA"/>
    <w:rsid w:val="36AAB3FD"/>
    <w:rsid w:val="36AC5E6D"/>
    <w:rsid w:val="36E472C9"/>
    <w:rsid w:val="36F17842"/>
    <w:rsid w:val="3708B8CF"/>
    <w:rsid w:val="3720918F"/>
    <w:rsid w:val="37225AB6"/>
    <w:rsid w:val="37452A2E"/>
    <w:rsid w:val="3757C3EE"/>
    <w:rsid w:val="375E51D9"/>
    <w:rsid w:val="37B79066"/>
    <w:rsid w:val="37BB3541"/>
    <w:rsid w:val="37BB3541"/>
    <w:rsid w:val="37ECF2BB"/>
    <w:rsid w:val="37F44CC5"/>
    <w:rsid w:val="37F98FAF"/>
    <w:rsid w:val="37FF6658"/>
    <w:rsid w:val="3800876D"/>
    <w:rsid w:val="381EC212"/>
    <w:rsid w:val="386F9976"/>
    <w:rsid w:val="3894D2DB"/>
    <w:rsid w:val="3896F355"/>
    <w:rsid w:val="38A7D816"/>
    <w:rsid w:val="38CD4293"/>
    <w:rsid w:val="390DC27B"/>
    <w:rsid w:val="3933D0F2"/>
    <w:rsid w:val="3945E0A7"/>
    <w:rsid w:val="39623976"/>
    <w:rsid w:val="398F2BDE"/>
    <w:rsid w:val="3995F45A"/>
    <w:rsid w:val="3A128D0F"/>
    <w:rsid w:val="3A167302"/>
    <w:rsid w:val="3A19EA30"/>
    <w:rsid w:val="3A344B2D"/>
    <w:rsid w:val="3A486018"/>
    <w:rsid w:val="3A4C46F6"/>
    <w:rsid w:val="3A647286"/>
    <w:rsid w:val="3A747B8E"/>
    <w:rsid w:val="3A836C87"/>
    <w:rsid w:val="3A94772F"/>
    <w:rsid w:val="3AA2498A"/>
    <w:rsid w:val="3AB660A3"/>
    <w:rsid w:val="3AB660A3"/>
    <w:rsid w:val="3AF0B155"/>
    <w:rsid w:val="3B34047D"/>
    <w:rsid w:val="3B3526BB"/>
    <w:rsid w:val="3B52C5C8"/>
    <w:rsid w:val="3BAB3D64"/>
    <w:rsid w:val="3BCE09A3"/>
    <w:rsid w:val="3BD8F087"/>
    <w:rsid w:val="3BE101BF"/>
    <w:rsid w:val="3BE7F98E"/>
    <w:rsid w:val="3BFC1EBE"/>
    <w:rsid w:val="3C1A1D62"/>
    <w:rsid w:val="3C1F4779"/>
    <w:rsid w:val="3C21C24D"/>
    <w:rsid w:val="3C269723"/>
    <w:rsid w:val="3C6FEB45"/>
    <w:rsid w:val="3C70B4C4"/>
    <w:rsid w:val="3C9C883C"/>
    <w:rsid w:val="3CCE664C"/>
    <w:rsid w:val="3CE225D4"/>
    <w:rsid w:val="3CE63DB8"/>
    <w:rsid w:val="3D005F78"/>
    <w:rsid w:val="3D2884F6"/>
    <w:rsid w:val="3D737203"/>
    <w:rsid w:val="3D7DED95"/>
    <w:rsid w:val="3D92D052"/>
    <w:rsid w:val="3D92D052"/>
    <w:rsid w:val="3D998699"/>
    <w:rsid w:val="3DA99BB6"/>
    <w:rsid w:val="3DAD4060"/>
    <w:rsid w:val="3DCE7B8B"/>
    <w:rsid w:val="3DDF3A32"/>
    <w:rsid w:val="3DEC297C"/>
    <w:rsid w:val="3DFB686F"/>
    <w:rsid w:val="3E0BF896"/>
    <w:rsid w:val="3E16B5AA"/>
    <w:rsid w:val="3E290DF0"/>
    <w:rsid w:val="3E2C8642"/>
    <w:rsid w:val="3E38D396"/>
    <w:rsid w:val="3E40C3B4"/>
    <w:rsid w:val="3E5229BE"/>
    <w:rsid w:val="3E5852BC"/>
    <w:rsid w:val="3E9B8EE4"/>
    <w:rsid w:val="3EA774F6"/>
    <w:rsid w:val="3EB0D882"/>
    <w:rsid w:val="3ECB8448"/>
    <w:rsid w:val="3F08D1A9"/>
    <w:rsid w:val="3F0AB054"/>
    <w:rsid w:val="3F0D5E42"/>
    <w:rsid w:val="3F108473"/>
    <w:rsid w:val="3F285AFB"/>
    <w:rsid w:val="3F45E540"/>
    <w:rsid w:val="3F53FC7F"/>
    <w:rsid w:val="3F7277AA"/>
    <w:rsid w:val="3FB2B22C"/>
    <w:rsid w:val="3FB72DFA"/>
    <w:rsid w:val="3FC508D5"/>
    <w:rsid w:val="3FDACAC9"/>
    <w:rsid w:val="3FDC1FAE"/>
    <w:rsid w:val="3FF8EBA8"/>
    <w:rsid w:val="400BBFB4"/>
    <w:rsid w:val="405FAC53"/>
    <w:rsid w:val="40A0D7F0"/>
    <w:rsid w:val="40CE8940"/>
    <w:rsid w:val="40DA563B"/>
    <w:rsid w:val="40DEC37A"/>
    <w:rsid w:val="40ECEBEE"/>
    <w:rsid w:val="40EF99BD"/>
    <w:rsid w:val="410FFA65"/>
    <w:rsid w:val="4116FE45"/>
    <w:rsid w:val="417E4334"/>
    <w:rsid w:val="418D0713"/>
    <w:rsid w:val="41E003E9"/>
    <w:rsid w:val="41F37C77"/>
    <w:rsid w:val="41F55059"/>
    <w:rsid w:val="41F7D835"/>
    <w:rsid w:val="41FEA2B2"/>
    <w:rsid w:val="420AFD28"/>
    <w:rsid w:val="4222F94B"/>
    <w:rsid w:val="42361D39"/>
    <w:rsid w:val="423F3481"/>
    <w:rsid w:val="42E2092D"/>
    <w:rsid w:val="42F49335"/>
    <w:rsid w:val="431D55E3"/>
    <w:rsid w:val="431D6F2C"/>
    <w:rsid w:val="4340EECA"/>
    <w:rsid w:val="436D5447"/>
    <w:rsid w:val="4378F43A"/>
    <w:rsid w:val="43821A7F"/>
    <w:rsid w:val="438BDC62"/>
    <w:rsid w:val="439B86AF"/>
    <w:rsid w:val="43C449D3"/>
    <w:rsid w:val="43C4D8EC"/>
    <w:rsid w:val="43CA083D"/>
    <w:rsid w:val="43F6BD04"/>
    <w:rsid w:val="44145B61"/>
    <w:rsid w:val="4487E2E8"/>
    <w:rsid w:val="44EB0208"/>
    <w:rsid w:val="44F6B2BE"/>
    <w:rsid w:val="45103D01"/>
    <w:rsid w:val="454C401F"/>
    <w:rsid w:val="4566E19A"/>
    <w:rsid w:val="458CD472"/>
    <w:rsid w:val="45B388B3"/>
    <w:rsid w:val="45BB4585"/>
    <w:rsid w:val="4606F977"/>
    <w:rsid w:val="460C01C4"/>
    <w:rsid w:val="462F6F5E"/>
    <w:rsid w:val="466C8677"/>
    <w:rsid w:val="46B9CEE9"/>
    <w:rsid w:val="46C49FF0"/>
    <w:rsid w:val="46D26BDC"/>
    <w:rsid w:val="46E800D5"/>
    <w:rsid w:val="46F0B381"/>
    <w:rsid w:val="4707B72C"/>
    <w:rsid w:val="47293436"/>
    <w:rsid w:val="47467CE6"/>
    <w:rsid w:val="47759522"/>
    <w:rsid w:val="478151D0"/>
    <w:rsid w:val="47977E6F"/>
    <w:rsid w:val="47C8B93D"/>
    <w:rsid w:val="4813448A"/>
    <w:rsid w:val="481A7483"/>
    <w:rsid w:val="481F407A"/>
    <w:rsid w:val="48609ADE"/>
    <w:rsid w:val="48BBAF8A"/>
    <w:rsid w:val="48BE6F30"/>
    <w:rsid w:val="48C9C195"/>
    <w:rsid w:val="48CD10BA"/>
    <w:rsid w:val="48F0E90B"/>
    <w:rsid w:val="493C4E68"/>
    <w:rsid w:val="4952EEF7"/>
    <w:rsid w:val="49540939"/>
    <w:rsid w:val="498310FF"/>
    <w:rsid w:val="4986CED5"/>
    <w:rsid w:val="49C80CB1"/>
    <w:rsid w:val="49D5F7BB"/>
    <w:rsid w:val="49DE8D4E"/>
    <w:rsid w:val="49E0FFBC"/>
    <w:rsid w:val="49EF40E5"/>
    <w:rsid w:val="4A01FB32"/>
    <w:rsid w:val="4A143455"/>
    <w:rsid w:val="4A429552"/>
    <w:rsid w:val="4A593E31"/>
    <w:rsid w:val="4A7A79E8"/>
    <w:rsid w:val="4A93209F"/>
    <w:rsid w:val="4AACC8F0"/>
    <w:rsid w:val="4ACE2B2E"/>
    <w:rsid w:val="4ADD6A41"/>
    <w:rsid w:val="4B119644"/>
    <w:rsid w:val="4B62566E"/>
    <w:rsid w:val="4B65B870"/>
    <w:rsid w:val="4B778A69"/>
    <w:rsid w:val="4B882401"/>
    <w:rsid w:val="4B971140"/>
    <w:rsid w:val="4B9D3B4F"/>
    <w:rsid w:val="4BB4BE79"/>
    <w:rsid w:val="4BC4B7CA"/>
    <w:rsid w:val="4BD10FEA"/>
    <w:rsid w:val="4C77860F"/>
    <w:rsid w:val="4C9BD33F"/>
    <w:rsid w:val="4CB05638"/>
    <w:rsid w:val="4CCA4559"/>
    <w:rsid w:val="4CD5C4AB"/>
    <w:rsid w:val="4CD6ABB4"/>
    <w:rsid w:val="4CDC2DC5"/>
    <w:rsid w:val="4CDE8B5D"/>
    <w:rsid w:val="4CE2CC34"/>
    <w:rsid w:val="4CF5AD3E"/>
    <w:rsid w:val="4D2CC8A3"/>
    <w:rsid w:val="4D3CE95F"/>
    <w:rsid w:val="4D3EA1F6"/>
    <w:rsid w:val="4D9A0EA0"/>
    <w:rsid w:val="4DCA2343"/>
    <w:rsid w:val="4DDB5F7E"/>
    <w:rsid w:val="4DDCFB8A"/>
    <w:rsid w:val="4DF8E95B"/>
    <w:rsid w:val="4E510450"/>
    <w:rsid w:val="4E522B67"/>
    <w:rsid w:val="4E59339C"/>
    <w:rsid w:val="4E79336C"/>
    <w:rsid w:val="4E8DCD0B"/>
    <w:rsid w:val="4EA01CC5"/>
    <w:rsid w:val="4EA4FB34"/>
    <w:rsid w:val="4F0DCB48"/>
    <w:rsid w:val="4F457A67"/>
    <w:rsid w:val="4F59B66C"/>
    <w:rsid w:val="4F79287B"/>
    <w:rsid w:val="4FE3623E"/>
    <w:rsid w:val="500371B2"/>
    <w:rsid w:val="501151E5"/>
    <w:rsid w:val="504E9354"/>
    <w:rsid w:val="5059567E"/>
    <w:rsid w:val="506B5ED6"/>
    <w:rsid w:val="506BDCCE"/>
    <w:rsid w:val="50787D78"/>
    <w:rsid w:val="509E3E93"/>
    <w:rsid w:val="50DB7A25"/>
    <w:rsid w:val="50EB36BB"/>
    <w:rsid w:val="51262ACD"/>
    <w:rsid w:val="51331725"/>
    <w:rsid w:val="514C68D4"/>
    <w:rsid w:val="51508941"/>
    <w:rsid w:val="5156DB15"/>
    <w:rsid w:val="515AE45D"/>
    <w:rsid w:val="516AB9ED"/>
    <w:rsid w:val="51777D90"/>
    <w:rsid w:val="517A967B"/>
    <w:rsid w:val="517A967B"/>
    <w:rsid w:val="5180479A"/>
    <w:rsid w:val="5182ADF4"/>
    <w:rsid w:val="51900BBC"/>
    <w:rsid w:val="519767ED"/>
    <w:rsid w:val="51AB70A9"/>
    <w:rsid w:val="51AD703C"/>
    <w:rsid w:val="51C1CC49"/>
    <w:rsid w:val="51E2F801"/>
    <w:rsid w:val="51EB7494"/>
    <w:rsid w:val="51FB427C"/>
    <w:rsid w:val="52032DA2"/>
    <w:rsid w:val="5204832E"/>
    <w:rsid w:val="526DBC51"/>
    <w:rsid w:val="5275AE64"/>
    <w:rsid w:val="5279998D"/>
    <w:rsid w:val="529F8AB4"/>
    <w:rsid w:val="52C6DC6B"/>
    <w:rsid w:val="52F682E5"/>
    <w:rsid w:val="5326F18E"/>
    <w:rsid w:val="5351C48C"/>
    <w:rsid w:val="53568DFE"/>
    <w:rsid w:val="535FFE3C"/>
    <w:rsid w:val="537BB9D3"/>
    <w:rsid w:val="53C14EE5"/>
    <w:rsid w:val="53C14EE5"/>
    <w:rsid w:val="53C49D3B"/>
    <w:rsid w:val="53D446FD"/>
    <w:rsid w:val="53DA7E4E"/>
    <w:rsid w:val="53F7835C"/>
    <w:rsid w:val="542ADAB0"/>
    <w:rsid w:val="5434A78A"/>
    <w:rsid w:val="54699112"/>
    <w:rsid w:val="548D1B5A"/>
    <w:rsid w:val="549A1CF4"/>
    <w:rsid w:val="54A2F575"/>
    <w:rsid w:val="54AD618C"/>
    <w:rsid w:val="551E3E3D"/>
    <w:rsid w:val="5531F2A0"/>
    <w:rsid w:val="557AB8C3"/>
    <w:rsid w:val="55874CDD"/>
    <w:rsid w:val="55DD2382"/>
    <w:rsid w:val="563B6FEB"/>
    <w:rsid w:val="563FF0AA"/>
    <w:rsid w:val="5648B97F"/>
    <w:rsid w:val="56635356"/>
    <w:rsid w:val="5663A436"/>
    <w:rsid w:val="56A7C5B7"/>
    <w:rsid w:val="56B005BA"/>
    <w:rsid w:val="56CEC7FA"/>
    <w:rsid w:val="56CF4FCF"/>
    <w:rsid w:val="56F92495"/>
    <w:rsid w:val="57028BBF"/>
    <w:rsid w:val="5703120A"/>
    <w:rsid w:val="570962D3"/>
    <w:rsid w:val="573144F2"/>
    <w:rsid w:val="5737B479"/>
    <w:rsid w:val="5746989B"/>
    <w:rsid w:val="574BE775"/>
    <w:rsid w:val="576A55EF"/>
    <w:rsid w:val="576C5A1E"/>
    <w:rsid w:val="576D3220"/>
    <w:rsid w:val="577A6FF3"/>
    <w:rsid w:val="57869297"/>
    <w:rsid w:val="57A39615"/>
    <w:rsid w:val="57A5F709"/>
    <w:rsid w:val="57B27367"/>
    <w:rsid w:val="57CAF045"/>
    <w:rsid w:val="57E4B991"/>
    <w:rsid w:val="57EEB381"/>
    <w:rsid w:val="57F51DFE"/>
    <w:rsid w:val="57FC37F4"/>
    <w:rsid w:val="5822199F"/>
    <w:rsid w:val="585A5891"/>
    <w:rsid w:val="587C874C"/>
    <w:rsid w:val="5884670B"/>
    <w:rsid w:val="58A31A37"/>
    <w:rsid w:val="58DC8F88"/>
    <w:rsid w:val="59158BC3"/>
    <w:rsid w:val="59278A63"/>
    <w:rsid w:val="592D55D2"/>
    <w:rsid w:val="59473951"/>
    <w:rsid w:val="5961D936"/>
    <w:rsid w:val="59636A3F"/>
    <w:rsid w:val="5964D4A7"/>
    <w:rsid w:val="5967038D"/>
    <w:rsid w:val="597133E1"/>
    <w:rsid w:val="59C8B253"/>
    <w:rsid w:val="59CF51C6"/>
    <w:rsid w:val="59E5E321"/>
    <w:rsid w:val="59EBE48D"/>
    <w:rsid w:val="5A02F682"/>
    <w:rsid w:val="5A3BC845"/>
    <w:rsid w:val="5A5D91A5"/>
    <w:rsid w:val="5AA2B09B"/>
    <w:rsid w:val="5AA3EAD8"/>
    <w:rsid w:val="5AA3EAD8"/>
    <w:rsid w:val="5B00FD98"/>
    <w:rsid w:val="5B14A435"/>
    <w:rsid w:val="5B1E5210"/>
    <w:rsid w:val="5B2345B7"/>
    <w:rsid w:val="5B4B1E13"/>
    <w:rsid w:val="5B56EC72"/>
    <w:rsid w:val="5B6D68C3"/>
    <w:rsid w:val="5B6F5C75"/>
    <w:rsid w:val="5B8169B2"/>
    <w:rsid w:val="5B84F733"/>
    <w:rsid w:val="5B8BD5A8"/>
    <w:rsid w:val="5B94E5A6"/>
    <w:rsid w:val="5B97BAC7"/>
    <w:rsid w:val="5B98C50A"/>
    <w:rsid w:val="5B9B93B5"/>
    <w:rsid w:val="5BBB74A5"/>
    <w:rsid w:val="5BF0C3B9"/>
    <w:rsid w:val="5C0809B0"/>
    <w:rsid w:val="5C086C31"/>
    <w:rsid w:val="5C1B123A"/>
    <w:rsid w:val="5C263D9A"/>
    <w:rsid w:val="5C43DC1A"/>
    <w:rsid w:val="5C7342A3"/>
    <w:rsid w:val="5C74857D"/>
    <w:rsid w:val="5C9D3715"/>
    <w:rsid w:val="5CA71131"/>
    <w:rsid w:val="5CFB83AF"/>
    <w:rsid w:val="5D1C3C83"/>
    <w:rsid w:val="5D420EE4"/>
    <w:rsid w:val="5D83BDD5"/>
    <w:rsid w:val="5D8D3940"/>
    <w:rsid w:val="5D9A0908"/>
    <w:rsid w:val="5DA170AE"/>
    <w:rsid w:val="5DDF9FB7"/>
    <w:rsid w:val="5DEE7214"/>
    <w:rsid w:val="5DFE8FF5"/>
    <w:rsid w:val="5E831009"/>
    <w:rsid w:val="5E97EBC9"/>
    <w:rsid w:val="5EBCB4F4"/>
    <w:rsid w:val="5F3F9B7A"/>
    <w:rsid w:val="5F533F1D"/>
    <w:rsid w:val="5F53D33D"/>
    <w:rsid w:val="5F65FB79"/>
    <w:rsid w:val="5F673CAE"/>
    <w:rsid w:val="5F8BF1FE"/>
    <w:rsid w:val="5F9106A9"/>
    <w:rsid w:val="5FB36D48"/>
    <w:rsid w:val="5FE0831E"/>
    <w:rsid w:val="6029A273"/>
    <w:rsid w:val="603491B8"/>
    <w:rsid w:val="603BD468"/>
    <w:rsid w:val="6047330B"/>
    <w:rsid w:val="606CF388"/>
    <w:rsid w:val="608B4027"/>
    <w:rsid w:val="609684A7"/>
    <w:rsid w:val="60995549"/>
    <w:rsid w:val="60A5D359"/>
    <w:rsid w:val="60C98198"/>
    <w:rsid w:val="60D283A5"/>
    <w:rsid w:val="60D4D7A1"/>
    <w:rsid w:val="60F1C6C0"/>
    <w:rsid w:val="610F7377"/>
    <w:rsid w:val="612B1C4B"/>
    <w:rsid w:val="612D0B6D"/>
    <w:rsid w:val="612FFE71"/>
    <w:rsid w:val="6184D40B"/>
    <w:rsid w:val="6192B64B"/>
    <w:rsid w:val="61A46E58"/>
    <w:rsid w:val="61B9EE97"/>
    <w:rsid w:val="61B9F557"/>
    <w:rsid w:val="61BBECEF"/>
    <w:rsid w:val="61E56376"/>
    <w:rsid w:val="6215AC66"/>
    <w:rsid w:val="623FDA7C"/>
    <w:rsid w:val="6246C6E2"/>
    <w:rsid w:val="6272A623"/>
    <w:rsid w:val="62C22113"/>
    <w:rsid w:val="62E0FFB5"/>
    <w:rsid w:val="62ECCD5E"/>
    <w:rsid w:val="62F7B816"/>
    <w:rsid w:val="63043BA3"/>
    <w:rsid w:val="6367B316"/>
    <w:rsid w:val="63882C3B"/>
    <w:rsid w:val="63AA262C"/>
    <w:rsid w:val="63B4B520"/>
    <w:rsid w:val="640733AC"/>
    <w:rsid w:val="641685EB"/>
    <w:rsid w:val="641685EB"/>
    <w:rsid w:val="64239982"/>
    <w:rsid w:val="64244784"/>
    <w:rsid w:val="6459BC23"/>
    <w:rsid w:val="645B6CBC"/>
    <w:rsid w:val="648F9213"/>
    <w:rsid w:val="649DC6D0"/>
    <w:rsid w:val="64D0E40B"/>
    <w:rsid w:val="64DAE277"/>
    <w:rsid w:val="64ED6DE0"/>
    <w:rsid w:val="6523A30E"/>
    <w:rsid w:val="65266EE4"/>
    <w:rsid w:val="6528864E"/>
    <w:rsid w:val="653A8F00"/>
    <w:rsid w:val="656C97FD"/>
    <w:rsid w:val="65768C0E"/>
    <w:rsid w:val="6577A953"/>
    <w:rsid w:val="659213CF"/>
    <w:rsid w:val="65A32052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706DDD4"/>
    <w:rsid w:val="6719BC8F"/>
    <w:rsid w:val="671AAFDA"/>
    <w:rsid w:val="673BA8B5"/>
    <w:rsid w:val="6755F801"/>
    <w:rsid w:val="678B919C"/>
    <w:rsid w:val="679DF78F"/>
    <w:rsid w:val="67A2B251"/>
    <w:rsid w:val="67A4F572"/>
    <w:rsid w:val="67A68490"/>
    <w:rsid w:val="67F2A35C"/>
    <w:rsid w:val="67F92149"/>
    <w:rsid w:val="683BACDC"/>
    <w:rsid w:val="686CD13B"/>
    <w:rsid w:val="68842219"/>
    <w:rsid w:val="68BA8C4F"/>
    <w:rsid w:val="68D15EEA"/>
    <w:rsid w:val="68FC5324"/>
    <w:rsid w:val="6901FE6C"/>
    <w:rsid w:val="6942DDFE"/>
    <w:rsid w:val="694CCF19"/>
    <w:rsid w:val="695ADD1C"/>
    <w:rsid w:val="6962C647"/>
    <w:rsid w:val="698826C7"/>
    <w:rsid w:val="6989C5D7"/>
    <w:rsid w:val="699E0AD8"/>
    <w:rsid w:val="699F76B3"/>
    <w:rsid w:val="69AD4102"/>
    <w:rsid w:val="69D5D325"/>
    <w:rsid w:val="69F3B3ED"/>
    <w:rsid w:val="6A3B9B82"/>
    <w:rsid w:val="6A6BF0E8"/>
    <w:rsid w:val="6A7A4860"/>
    <w:rsid w:val="6AE80C96"/>
    <w:rsid w:val="6AFEB309"/>
    <w:rsid w:val="6B00AACD"/>
    <w:rsid w:val="6B06B5DA"/>
    <w:rsid w:val="6B1221E2"/>
    <w:rsid w:val="6B249921"/>
    <w:rsid w:val="6B57935F"/>
    <w:rsid w:val="6B744CD3"/>
    <w:rsid w:val="6B9CF1B9"/>
    <w:rsid w:val="6BAAFA4D"/>
    <w:rsid w:val="6BADA167"/>
    <w:rsid w:val="6BAE9C79"/>
    <w:rsid w:val="6C070B03"/>
    <w:rsid w:val="6C15CF80"/>
    <w:rsid w:val="6C1F2F51"/>
    <w:rsid w:val="6C24F9B7"/>
    <w:rsid w:val="6C517C89"/>
    <w:rsid w:val="6C5501B8"/>
    <w:rsid w:val="6C752B54"/>
    <w:rsid w:val="6CA43E9D"/>
    <w:rsid w:val="6CC538D5"/>
    <w:rsid w:val="6CE35EE8"/>
    <w:rsid w:val="6D03EE85"/>
    <w:rsid w:val="6D07DEC7"/>
    <w:rsid w:val="6D0E13A6"/>
    <w:rsid w:val="6D1139E1"/>
    <w:rsid w:val="6D24F369"/>
    <w:rsid w:val="6D32BA85"/>
    <w:rsid w:val="6D340BB4"/>
    <w:rsid w:val="6D344D9E"/>
    <w:rsid w:val="6D57D1B1"/>
    <w:rsid w:val="6DA852B4"/>
    <w:rsid w:val="6DD470F2"/>
    <w:rsid w:val="6DDBF6B8"/>
    <w:rsid w:val="6DFBB9B8"/>
    <w:rsid w:val="6DFE8C06"/>
    <w:rsid w:val="6E16008F"/>
    <w:rsid w:val="6E19F2AD"/>
    <w:rsid w:val="6E1A07D3"/>
    <w:rsid w:val="6E32DEE5"/>
    <w:rsid w:val="6E50D50C"/>
    <w:rsid w:val="6EC9F0F5"/>
    <w:rsid w:val="6EEF0DF7"/>
    <w:rsid w:val="6F2DDCA6"/>
    <w:rsid w:val="6F4AC0D5"/>
    <w:rsid w:val="6F501074"/>
    <w:rsid w:val="6F9EB3F4"/>
    <w:rsid w:val="6FCD7E03"/>
    <w:rsid w:val="6FD9CC38"/>
    <w:rsid w:val="6FF43280"/>
    <w:rsid w:val="70679366"/>
    <w:rsid w:val="7069F24E"/>
    <w:rsid w:val="706B0E84"/>
    <w:rsid w:val="7070479E"/>
    <w:rsid w:val="70832F2F"/>
    <w:rsid w:val="70AFA880"/>
    <w:rsid w:val="70C36C36"/>
    <w:rsid w:val="70C82D84"/>
    <w:rsid w:val="70DB68EE"/>
    <w:rsid w:val="70E5C921"/>
    <w:rsid w:val="70EB2803"/>
    <w:rsid w:val="712E1009"/>
    <w:rsid w:val="7141D740"/>
    <w:rsid w:val="714940D0"/>
    <w:rsid w:val="714940D0"/>
    <w:rsid w:val="7173D37C"/>
    <w:rsid w:val="718F3C8E"/>
    <w:rsid w:val="718F5EF0"/>
    <w:rsid w:val="71AF310C"/>
    <w:rsid w:val="71CEB674"/>
    <w:rsid w:val="71D1372E"/>
    <w:rsid w:val="71DAFFC4"/>
    <w:rsid w:val="71EC9B90"/>
    <w:rsid w:val="721F3A0E"/>
    <w:rsid w:val="7232FE0D"/>
    <w:rsid w:val="72505F82"/>
    <w:rsid w:val="72633749"/>
    <w:rsid w:val="7292971C"/>
    <w:rsid w:val="7296A414"/>
    <w:rsid w:val="72BCDAD8"/>
    <w:rsid w:val="730B061E"/>
    <w:rsid w:val="732B9659"/>
    <w:rsid w:val="7337768D"/>
    <w:rsid w:val="7341983C"/>
    <w:rsid w:val="7345BEAD"/>
    <w:rsid w:val="7368C1E6"/>
    <w:rsid w:val="736C7B74"/>
    <w:rsid w:val="73AD2A45"/>
    <w:rsid w:val="73B8F465"/>
    <w:rsid w:val="73D2298A"/>
    <w:rsid w:val="744C65DB"/>
    <w:rsid w:val="74558B27"/>
    <w:rsid w:val="7495F38F"/>
    <w:rsid w:val="74DD84F6"/>
    <w:rsid w:val="74FFD260"/>
    <w:rsid w:val="75049725"/>
    <w:rsid w:val="754E4450"/>
    <w:rsid w:val="75801BFF"/>
    <w:rsid w:val="75A45915"/>
    <w:rsid w:val="75E506BA"/>
    <w:rsid w:val="762391D4"/>
    <w:rsid w:val="7650747C"/>
    <w:rsid w:val="7684E9A7"/>
    <w:rsid w:val="76A2418D"/>
    <w:rsid w:val="76A82A78"/>
    <w:rsid w:val="76EDFFF2"/>
    <w:rsid w:val="7703CE6A"/>
    <w:rsid w:val="7723C74A"/>
    <w:rsid w:val="773B5E43"/>
    <w:rsid w:val="774F4365"/>
    <w:rsid w:val="778EBFA7"/>
    <w:rsid w:val="778F2933"/>
    <w:rsid w:val="77ADB599"/>
    <w:rsid w:val="77AF062D"/>
    <w:rsid w:val="77D755A1"/>
    <w:rsid w:val="77FCC824"/>
    <w:rsid w:val="7809288F"/>
    <w:rsid w:val="783C5DB8"/>
    <w:rsid w:val="786408F8"/>
    <w:rsid w:val="7887BB9F"/>
    <w:rsid w:val="78A68945"/>
    <w:rsid w:val="78E76543"/>
    <w:rsid w:val="78FE72BE"/>
    <w:rsid w:val="7908640A"/>
    <w:rsid w:val="790D4172"/>
    <w:rsid w:val="79353693"/>
    <w:rsid w:val="793F2CA6"/>
    <w:rsid w:val="796C153B"/>
    <w:rsid w:val="7976875A"/>
    <w:rsid w:val="79975787"/>
    <w:rsid w:val="799926CD"/>
    <w:rsid w:val="79B3B852"/>
    <w:rsid w:val="79BD077B"/>
    <w:rsid w:val="79EE0421"/>
    <w:rsid w:val="79F159A4"/>
    <w:rsid w:val="79F5D467"/>
    <w:rsid w:val="7A4E9585"/>
    <w:rsid w:val="7A67C5CA"/>
    <w:rsid w:val="7AB0517E"/>
    <w:rsid w:val="7AB364FB"/>
    <w:rsid w:val="7AB5BF63"/>
    <w:rsid w:val="7AD44C83"/>
    <w:rsid w:val="7ADBC9CA"/>
    <w:rsid w:val="7B078C23"/>
    <w:rsid w:val="7B088D2B"/>
    <w:rsid w:val="7B2E920C"/>
    <w:rsid w:val="7B4E0730"/>
    <w:rsid w:val="7B531DC6"/>
    <w:rsid w:val="7B694DDB"/>
    <w:rsid w:val="7BFE1E19"/>
    <w:rsid w:val="7C4D5AF5"/>
    <w:rsid w:val="7C529D11"/>
    <w:rsid w:val="7C6A70B4"/>
    <w:rsid w:val="7C9EB5F5"/>
    <w:rsid w:val="7CDFE2CB"/>
    <w:rsid w:val="7CE8CD7F"/>
    <w:rsid w:val="7CEAB1B1"/>
    <w:rsid w:val="7CEE0E5A"/>
    <w:rsid w:val="7CEFA466"/>
    <w:rsid w:val="7D0CBC58"/>
    <w:rsid w:val="7D239AD0"/>
    <w:rsid w:val="7D6A0F10"/>
    <w:rsid w:val="7D6EFB2C"/>
    <w:rsid w:val="7D7ABE1D"/>
    <w:rsid w:val="7D85240E"/>
    <w:rsid w:val="7D9172CD"/>
    <w:rsid w:val="7D9A6337"/>
    <w:rsid w:val="7DB5990C"/>
    <w:rsid w:val="7DE30232"/>
    <w:rsid w:val="7DFC5076"/>
    <w:rsid w:val="7E0B02D0"/>
    <w:rsid w:val="7E543884"/>
    <w:rsid w:val="7E860C5B"/>
    <w:rsid w:val="7E88896F"/>
    <w:rsid w:val="7EA83FCA"/>
    <w:rsid w:val="7EF10180"/>
    <w:rsid w:val="7F0DDC52"/>
    <w:rsid w:val="7F43A19B"/>
    <w:rsid w:val="7FB00D5D"/>
    <w:rsid w:val="7FB2010E"/>
    <w:rsid w:val="7FC9EABE"/>
    <w:rsid w:val="7FD3A02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092E1C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092E1C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NoSpacing">
    <w:uiPriority w:val="1"/>
    <w:name w:val="No Spacing"/>
    <w:qFormat/>
    <w:rsid w:val="2A02C21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f132c4b18ad4b51" /><Relationship Type="http://schemas.openxmlformats.org/officeDocument/2006/relationships/footer" Target="footer.xml" Id="Re6f29447a1dc43d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5DBB2F-09EB-43F5-B118-B7B185D1DC41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2026-01-05T21:34:28.7856108Z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