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wmf" ContentType="image/x-wmf"/>
  <Override PartName="/word/embeddings/oleObject1.bin" ContentType="application/vnd.openxmlformats-officedocument.oleObjec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-857885</wp:posOffset>
            </wp:positionH>
            <wp:positionV relativeFrom="paragraph">
              <wp:posOffset>-540385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3810" distL="0" distR="0" simplePos="0" locked="0" layoutInCell="0" allowOverlap="1" relativeHeight="3" wp14:anchorId="256B484E">
                <wp:simplePos x="0" y="0"/>
                <wp:positionH relativeFrom="page">
                  <wp:posOffset>0</wp:posOffset>
                </wp:positionH>
                <wp:positionV relativeFrom="paragraph">
                  <wp:posOffset>-513080</wp:posOffset>
                </wp:positionV>
                <wp:extent cx="7791450" cy="967740"/>
                <wp:effectExtent l="0" t="0" r="0" b="3810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9676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</w:rPr>
                              <w:t xml:space="preserve">Programa Classic Loberias del Sur  </w:t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4 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3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>NOCHES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 xml:space="preserve"> 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$ 806.000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0pt;margin-top:-40.4pt;width:613.45pt;height:76.15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</w:rPr>
                        <w:t xml:space="preserve">Programa Classic Loberias del Sur  </w:t>
                      </w:r>
                    </w:p>
                    <w:p>
                      <w:pPr>
                        <w:pStyle w:val="Contenidodelmarco"/>
                        <w:spacing w:lineRule="auto" w:line="276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4 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3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>NOCHES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 xml:space="preserve"> 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$ 806.000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>
          <w:sz w:val="19"/>
          <w:szCs w:val="19"/>
        </w:rPr>
      </w:pPr>
      <w:r>
        <w:rPr>
          <w:sz w:val="19"/>
          <w:szCs w:val="19"/>
        </w:rPr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-838200</wp:posOffset>
            </wp:positionH>
            <wp:positionV relativeFrom="paragraph">
              <wp:posOffset>109855</wp:posOffset>
            </wp:positionV>
            <wp:extent cx="3877310" cy="2869565"/>
            <wp:effectExtent l="0" t="0" r="0" b="0"/>
            <wp:wrapSquare wrapText="left"/>
            <wp:docPr id="3" name="Imagen 4" descr="C:\Users\v2772047\Desktop\puerto-varas-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4" descr="C:\Users\v2772047\Desktop\puerto-varas-cover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7310" cy="2869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3038475</wp:posOffset>
            </wp:positionH>
            <wp:positionV relativeFrom="paragraph">
              <wp:posOffset>100965</wp:posOffset>
            </wp:positionV>
            <wp:extent cx="3895090" cy="2878455"/>
            <wp:effectExtent l="0" t="0" r="0" b="0"/>
            <wp:wrapSquare wrapText="largest"/>
            <wp:docPr id="4" name="Imagen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0" t="23917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090" cy="2878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Programa Incluye:</w:t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Traslado desde Aeropuerto de Balmaceda a Hotel Loberias del Sur, servicio regular.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3 noches alojamiento en Hotel Loberías del Sur (Puerto Chacabuco).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Excursión al Parque Aikén del Sur. (Incluye alimentación).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Excursión Full Day Laguna San Rafael. (Incluye alimentación).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Desayuno - snack y cena (sin bebestible)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Uso ilimitado de Gimnasio y Sauna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WiFi liberado en Hotel Loberías del Sur.</w:t>
      </w:r>
    </w:p>
    <w:p>
      <w:pPr>
        <w:pStyle w:val="Normal"/>
        <w:numPr>
          <w:ilvl w:val="0"/>
          <w:numId w:val="1"/>
        </w:numPr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  <w:t>Traslado desde Hotel Loberias del Sur a Aeropuerto de Balmaceda.</w:t>
      </w:r>
    </w:p>
    <w:p>
      <w:pPr>
        <w:pStyle w:val="Normal"/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Normal"/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Pa2"/>
        <w:spacing w:lineRule="atLeast" w:line="181"/>
        <w:ind w:hanging="0" w:left="160"/>
        <w:jc w:val="center"/>
        <w:rPr>
          <w:rFonts w:ascii="Myriad Pro Light" w:hAnsi="Myriad Pro Light"/>
          <w:b w:val="false"/>
          <w:strike w:val="false"/>
          <w:dstrike w:val="false"/>
          <w:color w:val="000000"/>
          <w:sz w:val="18"/>
          <w:u w:val="none"/>
        </w:rPr>
      </w:pPr>
      <w:r>
        <w:object>
          <v:shapetype id="_x0000_tole_rId5" coordsize="21600,21600" o:spt="ole_rId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le_rId5" type="_x0000_tole_rId5" style="position:absolute;margin-left:4.8pt;margin-top:0pt;width:484.35pt;height:69.15pt;mso-wrap-distance-right:0pt;mso-position-horizontal-relative:text;mso-position-vertical-relative:text" filled="f" o:ole="">
            <v:imagedata r:id="rId6" o:title=""/>
            <w10:wrap type="square"/>
          </v:shape>
          <o:OLEObject Type="Embed" ProgID="" ShapeID="ole_rId5" DrawAspect="Content" ObjectID="_208069699" r:id="rId5"/>
        </w:object>
      </w:r>
      <w:r>
        <w:rPr>
          <w:rStyle w:val="A5"/>
          <w:rFonts w:eastAsia="Arial" w:cs="Arial" w:ascii="Arial" w:hAnsi="Arial"/>
          <w:b w:val="false"/>
          <w:bCs w:val="false"/>
          <w:color w:val="auto"/>
          <w:kern w:val="0"/>
          <w:sz w:val="20"/>
          <w:szCs w:val="20"/>
          <w:lang w:val="es-ES" w:eastAsia="es-ES" w:bidi="es-ES"/>
        </w:rPr>
        <w:t xml:space="preserve">Entrada día Miércoles y Jueves </w:t>
      </w:r>
    </w:p>
    <w:p>
      <w:pPr>
        <w:pStyle w:val="Normal"/>
        <w:spacing w:lineRule="auto" w:line="360"/>
        <w:jc w:val="center"/>
        <w:rPr>
          <w:rStyle w:val="A5"/>
          <w:rFonts w:eastAsia="Arial" w:cs="Arial"/>
          <w:b w:val="false"/>
          <w:bCs w:val="false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b w:val="false"/>
          <w:bCs w:val="false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Normal"/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Normal"/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Normal"/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Normal"/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Normal"/>
        <w:spacing w:lineRule="auto" w:line="360"/>
        <w:rPr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>
          <w:rFonts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  <w:t>Programa no incluye</w:t>
      </w:r>
    </w:p>
    <w:p>
      <w:pPr>
        <w:pStyle w:val="Normal"/>
        <w:widowControl w:val="false"/>
        <w:numPr>
          <w:ilvl w:val="0"/>
          <w:numId w:val="3"/>
        </w:numPr>
        <w:suppressAutoHyphens w:val="true"/>
        <w:bidi w:val="0"/>
        <w:spacing w:lineRule="auto" w:line="276" w:before="0" w:after="0"/>
        <w:jc w:val="left"/>
        <w:rPr/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>Propinas.</w:t>
      </w:r>
    </w:p>
    <w:p>
      <w:pPr>
        <w:pStyle w:val="Normal"/>
        <w:widowControl w:val="false"/>
        <w:numPr>
          <w:ilvl w:val="0"/>
          <w:numId w:val="3"/>
        </w:numPr>
        <w:suppressAutoHyphens w:val="true"/>
        <w:bidi w:val="0"/>
        <w:spacing w:lineRule="auto" w:line="276" w:before="0" w:after="0"/>
        <w:jc w:val="left"/>
        <w:rPr/>
      </w:pPr>
      <w:r>
        <w:rPr>
          <w:rFonts w:eastAsia="Arial" w:cs="Arial"/>
          <w:kern w:val="0"/>
          <w:sz w:val="20"/>
          <w:szCs w:val="20"/>
          <w:lang w:val="es-ES" w:eastAsia="es-ES" w:bidi="es-ES"/>
        </w:rPr>
        <w:t>Comidas y bebestibles no indicados en el programa.</w:t>
      </w:r>
    </w:p>
    <w:p>
      <w:pPr>
        <w:pStyle w:val="Normal"/>
        <w:widowControl w:val="false"/>
        <w:numPr>
          <w:ilvl w:val="0"/>
          <w:numId w:val="3"/>
        </w:numPr>
        <w:suppressAutoHyphens w:val="true"/>
        <w:bidi w:val="0"/>
        <w:spacing w:lineRule="auto" w:line="276" w:before="0" w:after="0"/>
        <w:jc w:val="left"/>
        <w:rPr/>
      </w:pPr>
      <w:r>
        <w:rPr>
          <w:rStyle w:val="A4"/>
          <w:rFonts w:eastAsia="Arial" w:cs="Arial"/>
          <w:color w:val="auto"/>
          <w:kern w:val="0"/>
          <w:sz w:val="20"/>
          <w:szCs w:val="20"/>
          <w:lang w:val="es-ES" w:eastAsia="es-ES" w:bidi="es-ES"/>
        </w:rPr>
        <w:t>Cualquier servicio no especificado como incluido.</w:t>
      </w:r>
    </w:p>
    <w:p>
      <w:pPr>
        <w:pStyle w:val="Normal"/>
        <w:widowControl w:val="false"/>
        <w:numPr>
          <w:ilvl w:val="0"/>
          <w:numId w:val="3"/>
        </w:numPr>
        <w:suppressAutoHyphens w:val="true"/>
        <w:bidi w:val="0"/>
        <w:spacing w:lineRule="auto" w:line="276" w:before="0" w:after="0"/>
        <w:jc w:val="left"/>
        <w:rPr>
          <w:rFonts w:ascii="Arial" w:hAnsi="Arial"/>
          <w:sz w:val="20"/>
          <w:szCs w:val="20"/>
        </w:rPr>
      </w:pPr>
      <w:r>
        <w:rPr>
          <w:rStyle w:val="A4"/>
          <w:rFonts w:eastAsia="Arial" w:cs="Arial"/>
          <w:color w:themeColor="text1" w:val="000000"/>
          <w:kern w:val="0"/>
          <w:sz w:val="20"/>
          <w:szCs w:val="20"/>
          <w:lang w:val="es-CL" w:eastAsia="es-ES" w:bidi="es-ES"/>
        </w:rPr>
        <w:t>Programa no incluye ticket aéreo, impuestos aéreos de ninguna clase, ni servicios no indicados en el detalle.</w:t>
      </w:r>
    </w:p>
    <w:p>
      <w:pPr>
        <w:pStyle w:val="Pa3"/>
        <w:spacing w:lineRule="auto" w:line="276"/>
        <w:jc w:val="both"/>
        <w:rPr>
          <w:rStyle w:val="A4"/>
          <w:rFonts w:ascii="Arial" w:hAnsi="Arial"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</w:pPr>
      <w:r>
        <w:rPr>
          <w:rFonts w:eastAsia="Arial" w:cs="Arial" w:ascii="Arial" w:hAnsi="Arial"/>
          <w:b/>
          <w:bCs/>
          <w:color w:val="F05B52"/>
          <w:kern w:val="0"/>
          <w:sz w:val="20"/>
          <w:szCs w:val="20"/>
          <w:lang w:val="es-ES" w:eastAsia="es-ES" w:bidi="es-ES"/>
        </w:rPr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Arial" w:cs="Arial" w:ascii="Arial" w:hAnsi="Arial"/>
          <w:b/>
          <w:bCs/>
          <w:color w:val="F05B52"/>
          <w:kern w:val="0"/>
          <w:sz w:val="20"/>
          <w:szCs w:val="20"/>
          <w:lang w:val="es-ES" w:eastAsia="es-ES" w:bidi="es-ES"/>
        </w:rPr>
        <w:t xml:space="preserve">Itinerarios y Horarios 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 w:left="0" w:right="0"/>
        <w:jc w:val="left"/>
        <w:rPr/>
      </w:pPr>
      <w:r>
        <w:rPr>
          <w:rStyle w:val="A4"/>
          <w:rFonts w:eastAsia="Arial" w:cs="Arial"/>
          <w:color w:val="auto"/>
          <w:kern w:val="0"/>
          <w:sz w:val="20"/>
          <w:szCs w:val="20"/>
          <w:lang w:val="es-ES" w:eastAsia="es-ES" w:bidi="es-ES"/>
        </w:rPr>
        <w:t xml:space="preserve">Conforme a las condiciones climáticas del lugar donde se prestan los servicios, el operador podrá alterar rutas terrestres y de navegación, obviar recaladas, detenciones, alterar horarios de navegación como de zarpe, salidas y tiempos de permanencia, debiendo el pasajero aceptarlos, no pudiendo reclamar de ello con el objeto de alterar las decisiones que tomen aquellos que se encuentren a cargo de las excursiones o del hotel. Los horarios de zarpe y salida de las excursiones deben ser reconfirmados por los pasajeros con 24 horas de anticipación al viaje. 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ind w:hanging="0" w:left="0" w:right="0"/>
        <w:jc w:val="left"/>
        <w:rPr>
          <w:rStyle w:val="A4"/>
          <w:rFonts w:ascii="Arial" w:hAnsi="Arial" w:eastAsia="Arial" w:cs="Arial"/>
          <w:color w:val="auto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color w:val="auto"/>
          <w:kern w:val="0"/>
          <w:sz w:val="20"/>
          <w:szCs w:val="20"/>
          <w:lang w:val="es-ES" w:eastAsia="es-ES" w:bidi="es-ES"/>
        </w:rPr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Arial" w:cs="Arial" w:ascii="Arial" w:hAnsi="Arial"/>
          <w:b/>
          <w:bCs/>
          <w:color w:val="F05B52"/>
          <w:kern w:val="0"/>
          <w:sz w:val="20"/>
          <w:szCs w:val="20"/>
          <w:lang w:val="es-ES" w:eastAsia="es-ES" w:bidi="es-ES"/>
        </w:rPr>
        <w:t xml:space="preserve">Tarifa niño: </w:t>
      </w:r>
    </w:p>
    <w:p>
      <w:pPr>
        <w:pStyle w:val="Pa3"/>
        <w:spacing w:lineRule="auto" w:line="276"/>
        <w:jc w:val="both"/>
        <w:rPr/>
      </w:pPr>
      <w:r>
        <w:rPr>
          <w:rStyle w:val="A4"/>
          <w:rFonts w:ascii="Arial" w:hAnsi="Arial"/>
          <w:b w:val="false"/>
          <w:strike w:val="false"/>
          <w:dstrike w:val="false"/>
          <w:color w:val="000000"/>
          <w:sz w:val="20"/>
          <w:szCs w:val="20"/>
          <w:u w:val="none"/>
        </w:rPr>
        <w:t xml:space="preserve">Aplica a mayores de 4 años y menores de 12 años acompañados de un adulto en la misma habitación. Menores de 4 años no pagan. </w:t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Arial" w:cs="Arial" w:ascii="Arial" w:hAnsi="Arial"/>
          <w:b/>
          <w:bCs/>
          <w:color w:val="F05B52"/>
          <w:kern w:val="0"/>
          <w:sz w:val="20"/>
          <w:szCs w:val="20"/>
          <w:lang w:val="es-ES" w:eastAsia="es-ES" w:bidi="es-ES"/>
        </w:rPr>
        <w:t xml:space="preserve">Menores de 4 años: </w:t>
      </w:r>
    </w:p>
    <w:p>
      <w:pPr>
        <w:pStyle w:val="Pa3"/>
        <w:spacing w:lineRule="auto" w:line="276"/>
        <w:jc w:val="both"/>
        <w:rPr/>
      </w:pPr>
      <w:r>
        <w:rPr>
          <w:rStyle w:val="A4"/>
          <w:rFonts w:eastAsia="Calibri" w:cs="Calibri" w:ascii="Arial" w:hAnsi="Arial"/>
          <w:b w:val="false"/>
          <w:strike w:val="false"/>
          <w:dstrike w:val="false"/>
          <w:kern w:val="0"/>
          <w:sz w:val="20"/>
          <w:szCs w:val="20"/>
          <w:u w:val="none"/>
          <w:lang w:val="es-CL" w:eastAsia="en-US" w:bidi="ar-SA"/>
        </w:rPr>
        <w:t>Para las excursiones a Laguna San Rafael los menores de 4 años no podrán bajar a realizar la navegación</w:t>
      </w:r>
      <w:r>
        <w:rPr>
          <w:rStyle w:val="A4"/>
          <w:rFonts w:ascii="Arial" w:hAnsi="Arial"/>
          <w:b w:val="false"/>
          <w:strike w:val="false"/>
          <w:dstrike w:val="false"/>
          <w:color w:val="000000"/>
          <w:sz w:val="20"/>
          <w:szCs w:val="20"/>
          <w:u w:val="none"/>
        </w:rPr>
        <w:t xml:space="preserve"> en botes Zodiac y deberán permanecer a bordo del Catamarán al cuidado de un adulto. 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spacing w:lineRule="auto" w:line="276" w:before="0" w:after="0"/>
        <w:ind w:hanging="0" w:left="0" w:right="0"/>
        <w:jc w:val="left"/>
        <w:rPr>
          <w:rFonts w:ascii="Arial" w:hAnsi="Arial"/>
          <w:sz w:val="20"/>
          <w:szCs w:val="20"/>
        </w:rPr>
      </w:pPr>
      <w:r>
        <w:rPr>
          <w:b/>
          <w:bCs/>
          <w:color w:val="F05B52"/>
          <w:sz w:val="20"/>
          <w:szCs w:val="20"/>
        </w:rPr>
        <w:t>Información adicional</w:t>
      </w:r>
    </w:p>
    <w:p>
      <w:pPr>
        <w:pStyle w:val="Normal"/>
        <w:widowControl w:val="false"/>
        <w:numPr>
          <w:ilvl w:val="0"/>
          <w:numId w:val="2"/>
        </w:numPr>
        <w:suppressAutoHyphens w:val="true"/>
        <w:bidi w:val="0"/>
        <w:spacing w:lineRule="auto" w:line="276" w:before="0" w:after="0"/>
        <w:jc w:val="left"/>
        <w:rPr/>
      </w:pPr>
      <w:r>
        <w:rPr>
          <w:rFonts w:eastAsia="Arial" w:cs="Arial"/>
          <w:kern w:val="0"/>
          <w:sz w:val="20"/>
          <w:szCs w:val="20"/>
          <w:lang w:eastAsia="es-ES" w:bidi="es-ES"/>
        </w:rPr>
        <w:t>Tarifas en base habitación Single/Doble/Triple.</w:t>
      </w:r>
    </w:p>
    <w:p>
      <w:pPr>
        <w:pStyle w:val="Normal"/>
        <w:widowControl w:val="false"/>
        <w:numPr>
          <w:ilvl w:val="0"/>
          <w:numId w:val="2"/>
        </w:numPr>
        <w:suppressAutoHyphens w:val="true"/>
        <w:bidi w:val="0"/>
        <w:spacing w:lineRule="auto" w:line="276" w:before="0" w:after="0"/>
        <w:jc w:val="left"/>
        <w:rPr/>
      </w:pPr>
      <w:r>
        <w:rPr>
          <w:rFonts w:eastAsia="Arial" w:cs="Arial"/>
          <w:kern w:val="0"/>
          <w:sz w:val="20"/>
          <w:szCs w:val="20"/>
          <w:lang w:eastAsia="es-ES" w:bidi="es-ES"/>
        </w:rPr>
        <w:t>Tarifas para pasajeros individuales, sujetas a disponibilidad al momento de reservar, y a cambios sin previo aviso. Estos valores son referenciales y pueden variar dependiendo de las condiciones establecidas por el proveedor.</w:t>
      </w:r>
    </w:p>
    <w:p>
      <w:pPr>
        <w:pStyle w:val="Normal"/>
        <w:widowControl w:val="false"/>
        <w:numPr>
          <w:ilvl w:val="0"/>
          <w:numId w:val="2"/>
        </w:numPr>
        <w:suppressAutoHyphens w:val="true"/>
        <w:bidi w:val="0"/>
        <w:spacing w:lineRule="auto" w:line="276" w:before="0" w:after="0"/>
        <w:jc w:val="left"/>
        <w:rPr/>
      </w:pPr>
      <w:r>
        <w:rPr>
          <w:rFonts w:eastAsia="Arial" w:cs="Arial"/>
          <w:kern w:val="0"/>
          <w:sz w:val="20"/>
          <w:szCs w:val="20"/>
          <w:lang w:eastAsia="es-ES" w:bidi="es-ES"/>
        </w:rPr>
        <w:t>Tarifas no aplican para festividades locales, eventos especiales a realizarse en destino u otras fechas indicadas por el operador.</w:t>
      </w:r>
    </w:p>
    <w:p>
      <w:pPr>
        <w:pStyle w:val="Normal"/>
        <w:widowControl w:val="false"/>
        <w:numPr>
          <w:ilvl w:val="0"/>
          <w:numId w:val="2"/>
        </w:numPr>
        <w:suppressAutoHyphens w:val="true"/>
        <w:bidi w:val="0"/>
        <w:spacing w:lineRule="auto" w:line="276" w:before="0" w:after="0"/>
        <w:jc w:val="left"/>
        <w:rPr>
          <w:rFonts w:ascii="Arial" w:hAnsi="Arial"/>
          <w:sz w:val="20"/>
          <w:szCs w:val="20"/>
        </w:rPr>
      </w:pPr>
      <w:r>
        <w:rPr>
          <w:rFonts w:eastAsia="Arial" w:cs="Arial"/>
          <w:kern w:val="0"/>
          <w:sz w:val="20"/>
          <w:szCs w:val="20"/>
          <w:lang w:eastAsia="es-ES" w:bidi="es-ES"/>
        </w:rPr>
        <w:t>Tarifas no aplican para grupos.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jc w:val="left"/>
        <w:rPr>
          <w:rFonts w:ascii="Arial" w:hAnsi="Arial"/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jc w:val="left"/>
        <w:rPr>
          <w:rFonts w:ascii="Arial" w:hAnsi="Arial"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  <w:t xml:space="preserve">Horario traslado en servicio regular </w:t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jc w:val="left"/>
        <w:rPr>
          <w:rFonts w:ascii="Arial" w:hAnsi="Arial"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</w:pPr>
      <w:r>
        <w:rPr>
          <w:rFonts w:eastAsia="Arial" w:cs="Arial"/>
          <w:b/>
          <w:bCs/>
          <w:color w:val="F05B52"/>
          <w:kern w:val="0"/>
          <w:sz w:val="20"/>
          <w:szCs w:val="20"/>
          <w:lang w:val="es-ES" w:eastAsia="es-ES" w:bidi="es-ES"/>
        </w:rPr>
      </w:r>
    </w:p>
    <w:tbl>
      <w:tblPr>
        <w:tblW w:w="5280" w:type="dxa"/>
        <w:jc w:val="left"/>
        <w:tblInd w:w="32" w:type="dxa"/>
        <w:tblLayout w:type="fixed"/>
        <w:tblCellMar>
          <w:top w:w="55" w:type="dxa"/>
          <w:left w:w="55" w:type="dxa"/>
          <w:bottom w:w="55" w:type="dxa"/>
          <w:right w:w="55" w:type="dxa"/>
        </w:tblCellMar>
      </w:tblPr>
      <w:tblGrid>
        <w:gridCol w:w="909"/>
        <w:gridCol w:w="1139"/>
        <w:gridCol w:w="962"/>
        <w:gridCol w:w="1130"/>
        <w:gridCol w:w="1140"/>
      </w:tblGrid>
      <w:tr>
        <w:trPr>
          <w:trHeight w:val="290" w:hRule="atLeast"/>
        </w:trPr>
        <w:tc>
          <w:tcPr>
            <w:tcW w:w="90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fill="FF4000" w:val="clear"/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eastAsia="Arial" w:cs="Arial" w:ascii="Calibri" w:hAnsi="Calibri"/>
                <w:b/>
                <w:color w:val="FFFFFF"/>
                <w:kern w:val="0"/>
                <w:sz w:val="16"/>
                <w:szCs w:val="20"/>
                <w:lang w:eastAsia="es-ES" w:bidi="es-ES"/>
              </w:rPr>
              <w:t>Dias</w:t>
            </w:r>
          </w:p>
        </w:tc>
        <w:tc>
          <w:tcPr>
            <w:tcW w:w="1139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fill="FF4000" w:val="clear"/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/>
                <w:color w:val="FFFFFF"/>
                <w:sz w:val="16"/>
              </w:rPr>
              <w:t>HLDS - Balmaceda</w:t>
            </w:r>
          </w:p>
        </w:tc>
        <w:tc>
          <w:tcPr>
            <w:tcW w:w="962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fill="FF4000" w:val="clear"/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/>
                <w:color w:val="FFFFFF"/>
                <w:sz w:val="16"/>
              </w:rPr>
              <w:t>HLDS- Balmaceda</w:t>
            </w:r>
          </w:p>
        </w:tc>
        <w:tc>
          <w:tcPr>
            <w:tcW w:w="113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</w:tcBorders>
            <w:shd w:fill="FF4000" w:val="clear"/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/>
                <w:color w:val="FFFFFF"/>
                <w:sz w:val="16"/>
              </w:rPr>
              <w:t>Balmaceda - HLDS</w:t>
            </w:r>
          </w:p>
        </w:tc>
        <w:tc>
          <w:tcPr>
            <w:tcW w:w="1140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fill="FF4000" w:val="clear"/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/>
                <w:color w:val="FFFFFF"/>
                <w:sz w:val="16"/>
              </w:rPr>
              <w:t>Balmaceda - HLDS</w:t>
            </w:r>
          </w:p>
        </w:tc>
      </w:tr>
      <w:tr>
        <w:trPr>
          <w:trHeight w:val="290" w:hRule="atLeast"/>
        </w:trPr>
        <w:tc>
          <w:tcPr>
            <w:tcW w:w="90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left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Lunes</w:t>
            </w:r>
          </w:p>
        </w:tc>
        <w:tc>
          <w:tcPr>
            <w:tcW w:w="113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8:00</w:t>
            </w:r>
          </w:p>
        </w:tc>
        <w:tc>
          <w:tcPr>
            <w:tcW w:w="962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30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4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17:00</w:t>
            </w:r>
          </w:p>
        </w:tc>
      </w:tr>
      <w:tr>
        <w:trPr>
          <w:trHeight w:val="290" w:hRule="atLeast"/>
        </w:trPr>
        <w:tc>
          <w:tcPr>
            <w:tcW w:w="90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left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Martes</w:t>
            </w:r>
          </w:p>
        </w:tc>
        <w:tc>
          <w:tcPr>
            <w:tcW w:w="113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8:00</w:t>
            </w:r>
          </w:p>
        </w:tc>
        <w:tc>
          <w:tcPr>
            <w:tcW w:w="962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30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4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17:00</w:t>
            </w:r>
          </w:p>
        </w:tc>
      </w:tr>
      <w:tr>
        <w:trPr>
          <w:trHeight w:val="290" w:hRule="atLeast"/>
        </w:trPr>
        <w:tc>
          <w:tcPr>
            <w:tcW w:w="90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left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Miércoles</w:t>
            </w:r>
          </w:p>
        </w:tc>
        <w:tc>
          <w:tcPr>
            <w:tcW w:w="113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8:00</w:t>
            </w:r>
          </w:p>
        </w:tc>
        <w:tc>
          <w:tcPr>
            <w:tcW w:w="962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30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4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17:00</w:t>
            </w:r>
          </w:p>
        </w:tc>
      </w:tr>
      <w:tr>
        <w:trPr>
          <w:trHeight w:val="290" w:hRule="atLeast"/>
        </w:trPr>
        <w:tc>
          <w:tcPr>
            <w:tcW w:w="90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left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Jueves</w:t>
            </w:r>
          </w:p>
        </w:tc>
        <w:tc>
          <w:tcPr>
            <w:tcW w:w="113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8:00</w:t>
            </w:r>
          </w:p>
        </w:tc>
        <w:tc>
          <w:tcPr>
            <w:tcW w:w="962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30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4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17:00</w:t>
            </w:r>
          </w:p>
        </w:tc>
      </w:tr>
      <w:tr>
        <w:trPr>
          <w:trHeight w:val="290" w:hRule="atLeast"/>
        </w:trPr>
        <w:tc>
          <w:tcPr>
            <w:tcW w:w="90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left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Viernes</w:t>
            </w:r>
          </w:p>
        </w:tc>
        <w:tc>
          <w:tcPr>
            <w:tcW w:w="113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8:00</w:t>
            </w:r>
          </w:p>
        </w:tc>
        <w:tc>
          <w:tcPr>
            <w:tcW w:w="962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30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4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17:00</w:t>
            </w:r>
          </w:p>
        </w:tc>
      </w:tr>
      <w:tr>
        <w:trPr>
          <w:trHeight w:val="290" w:hRule="atLeast"/>
        </w:trPr>
        <w:tc>
          <w:tcPr>
            <w:tcW w:w="90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left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Sábado</w:t>
            </w:r>
          </w:p>
        </w:tc>
        <w:tc>
          <w:tcPr>
            <w:tcW w:w="113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8:00</w:t>
            </w:r>
          </w:p>
        </w:tc>
        <w:tc>
          <w:tcPr>
            <w:tcW w:w="962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30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4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17:00</w:t>
            </w:r>
          </w:p>
        </w:tc>
      </w:tr>
      <w:tr>
        <w:trPr>
          <w:trHeight w:val="290" w:hRule="atLeast"/>
        </w:trPr>
        <w:tc>
          <w:tcPr>
            <w:tcW w:w="90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left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Domingo</w:t>
            </w:r>
          </w:p>
        </w:tc>
        <w:tc>
          <w:tcPr>
            <w:tcW w:w="1139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8:00</w:t>
            </w:r>
          </w:p>
        </w:tc>
        <w:tc>
          <w:tcPr>
            <w:tcW w:w="962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30" w:type="dxa"/>
            <w:tcBorders>
              <w:left w:val="single" w:sz="6" w:space="0" w:color="FFFFFF"/>
              <w:bottom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12:00</w:t>
            </w:r>
          </w:p>
        </w:tc>
        <w:tc>
          <w:tcPr>
            <w:tcW w:w="1140" w:type="dxa"/>
            <w:tcBorders>
              <w:left w:val="single" w:sz="6" w:space="0" w:color="FFFFFF"/>
              <w:bottom w:val="single" w:sz="6" w:space="0" w:color="FFFFFF"/>
              <w:right w:val="single" w:sz="6" w:space="0" w:color="FFFFFF"/>
            </w:tcBorders>
          </w:tcPr>
          <w:p>
            <w:pPr>
              <w:pStyle w:val="Normal"/>
              <w:tabs>
                <w:tab w:val="clear" w:pos="708"/>
              </w:tabs>
              <w:jc w:val="center"/>
              <w:rPr/>
            </w:pPr>
            <w:r>
              <w:rPr>
                <w:rFonts w:ascii="Calibri" w:hAnsi="Calibri"/>
                <w:b w:val="false"/>
                <w:color w:val="000000"/>
                <w:sz w:val="16"/>
              </w:rPr>
              <w:t>17:00</w:t>
            </w:r>
          </w:p>
        </w:tc>
      </w:tr>
    </w:tbl>
    <w:p>
      <w:pPr>
        <w:pStyle w:val="Normal"/>
        <w:rPr>
          <w:rFonts w:ascii="Calibri" w:hAnsi="Calibri"/>
          <w:b w:val="false"/>
          <w:color w:val="000000"/>
          <w:sz w:val="16"/>
        </w:rPr>
      </w:pPr>
      <w:r>
        <w:rPr>
          <w:rFonts w:ascii="Calibri" w:hAnsi="Calibri"/>
          <w:b w:val="false"/>
          <w:color w:val="000000"/>
          <w:sz w:val="16"/>
        </w:rPr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jc w:val="left"/>
        <w:rPr>
          <w:rFonts w:ascii="Arial" w:hAnsi="Arial"/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jc w:val="left"/>
        <w:rPr>
          <w:rFonts w:ascii="Arial" w:hAnsi="Arial"/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jc w:val="left"/>
        <w:rPr>
          <w:rFonts w:ascii="Arial" w:hAnsi="Arial"/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jc w:val="left"/>
        <w:rPr>
          <w:rFonts w:ascii="Arial" w:hAnsi="Arial"/>
          <w:sz w:val="20"/>
          <w:szCs w:val="20"/>
        </w:rPr>
      </w:pPr>
      <w:r>
        <w:rPr>
          <w:sz w:val="20"/>
          <w:szCs w:val="20"/>
        </w:rPr>
      </w:r>
    </w:p>
    <w:p>
      <w:pPr>
        <w:pStyle w:val="Normal"/>
        <w:widowControl w:val="false"/>
        <w:suppressAutoHyphens w:val="true"/>
        <w:bidi w:val="0"/>
        <w:spacing w:lineRule="auto" w:line="276" w:before="0" w:after="0"/>
        <w:jc w:val="left"/>
        <w:rPr>
          <w:rFonts w:ascii="Arial" w:hAnsi="Arial"/>
          <w:sz w:val="20"/>
          <w:szCs w:val="20"/>
        </w:rPr>
      </w:pPr>
      <w:r>
        <w:rPr>
          <w:sz w:val="20"/>
          <w:szCs w:val="20"/>
        </w:rPr>
      </w:r>
    </w:p>
    <w:sectPr>
      <w:footerReference w:type="default" r:id="rId7"/>
      <w:type w:val="nextPage"/>
      <w:pgSz w:w="12240" w:h="15840"/>
      <w:pgMar w:left="1320" w:right="1041" w:gutter="0" w:header="0" w:top="851" w:footer="709" w:bottom="1276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Myriad Pro Light">
    <w:charset w:val="00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"/>
      <w:spacing w:before="17" w:after="0"/>
      <w:ind w:left="20"/>
      <w:rPr>
        <w:sz w:val="15"/>
      </w:rPr>
    </w:pPr>
    <w:r>
      <w:rPr/>
      <w:tab/>
    </w:r>
  </w:p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-273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7"/>
        </w:tabs>
        <w:ind w:left="87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7"/>
        </w:tabs>
        <w:ind w:left="447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7"/>
        </w:tabs>
        <w:ind w:left="807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7"/>
        </w:tabs>
        <w:ind w:left="1167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7"/>
        </w:tabs>
        <w:ind w:left="1527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7"/>
        </w:tabs>
        <w:ind w:left="1887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7"/>
        </w:tabs>
        <w:ind w:left="2247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7"/>
        </w:tabs>
        <w:ind w:left="2607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character" w:styleId="Smbolosdenumeracin">
    <w:name w:val="Símbolos de numeración"/>
    <w:qFormat/>
    <w:rPr/>
  </w:style>
  <w:style w:type="character" w:styleId="A5">
    <w:name w:val="A5"/>
    <w:qFormat/>
    <w:rPr>
      <w:color w:val="000000"/>
      <w:sz w:val="18"/>
    </w:rPr>
  </w:style>
  <w:style w:type="character" w:styleId="A4">
    <w:name w:val="A4"/>
    <w:qFormat/>
    <w:rPr>
      <w:color w:val="000000"/>
      <w:sz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paragraph" w:styleId="Pa2">
    <w:name w:val="Pa2"/>
    <w:basedOn w:val="Default"/>
    <w:qFormat/>
    <w:pPr>
      <w:spacing w:lineRule="atLeast" w:line="241"/>
    </w:pPr>
    <w:rPr/>
  </w:style>
  <w:style w:type="paragraph" w:styleId="Pa3">
    <w:name w:val="Pa3"/>
    <w:basedOn w:val="Default"/>
    <w:qFormat/>
    <w:pPr>
      <w:spacing w:lineRule="atLeast" w:line="241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oleObject" Target="embeddings/oleObject1.bin"/><Relationship Id="rId6" Type="http://schemas.openxmlformats.org/officeDocument/2006/relationships/image" Target="media/image4.wmf"/><Relationship Id="rId7" Type="http://schemas.openxmlformats.org/officeDocument/2006/relationships/footer" Target="footer1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<Relationship Id="rId13" Type="http://schemas.openxmlformats.org/officeDocument/2006/relationships/customXml" Target="../customXml/item2.xml"/><Relationship Id="rId14" Type="http://schemas.openxmlformats.org/officeDocument/2006/relationships/customXml" Target="../customXml/item3.xml"/><Relationship Id="rId15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9BA71DD-56B4-4234-960E-56D9691C0B06}"/>
</file>

<file path=customXml/itemProps2.xml><?xml version="1.0" encoding="utf-8"?>
<ds:datastoreItem xmlns:ds="http://schemas.openxmlformats.org/officeDocument/2006/customXml" ds:itemID="{A962FC1A-6314-49C9-83C3-FAC0628346E8}">
  <ds:schemaRefs>
    <ds:schemaRef ds:uri="http://schemas.openxmlformats.org/officeDocument/2006/bibliography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57E86CE7-3927-48CB-B9A6-367DBFD0AFF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E4EE37F-0518-486F-A9DE-BF81D3B18F52}">
  <ds:schemaRefs>
    <ds:schemaRef ds:uri="http://schemas.microsoft.com/office/2006/metadata/properties"/>
    <ds:schemaRef ds:uri="http://www.w3.org/2000/xmlns/"/>
    <ds:schemaRef ds:uri="4507d13f-f7f6-483e-ae59-fb8320a02702"/>
    <ds:schemaRef ds:uri="7529cf9f-6244-4cbc-bd14-72e562d152fa"/>
    <ds:schemaRef ds:uri="http://www.w3.org/2001/XMLSchema-instance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599</TotalTime>
  <Application>LibreOffice/7.6.1.2$Windows_X86_64 LibreOffice_project/f5defcebd022c5bc36bbb79be232cb6926d8f674</Application>
  <AppVersion>15.0000</AppVersion>
  <Pages>2</Pages>
  <Words>412</Words>
  <Characters>2153</Characters>
  <CharactersWithSpaces>2491</CharactersWithSpaces>
  <Paragraphs>70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2024-05-20T15:18:00Z</dcterms:created>
  <dc:creator>Daniela Quintanilla</dc:creator>
  <dc:description/>
  <dc:language>es-ES</dc:language>
  <cp:lastModifiedBy/>
  <cp:lastPrinted>2022-03-01T19:39:00Z</cp:lastPrinted>
  <dcterms:modified xsi:type="dcterms:W3CDTF">2024-10-08T12:53:53Z</dcterms:modified>
  <cp:revision>46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4023600</vt:r8>
  </property>
</Properties>
</file>