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035C6" w14:textId="0C649C66" w:rsidR="00A84DA9" w:rsidRPr="00526E9C" w:rsidRDefault="00A26C60" w:rsidP="009246E5">
      <w:pPr>
        <w:spacing w:line="360" w:lineRule="auto"/>
        <w:ind w:left="284" w:hanging="284"/>
      </w:pPr>
      <w:r>
        <w:rPr>
          <w:b/>
          <w:bCs/>
          <w:noProof/>
          <w:color w:val="F05B52"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7AC4BD58" wp14:editId="523201A7">
            <wp:simplePos x="0" y="0"/>
            <wp:positionH relativeFrom="column">
              <wp:posOffset>-610235</wp:posOffset>
            </wp:positionH>
            <wp:positionV relativeFrom="paragraph">
              <wp:posOffset>128905</wp:posOffset>
            </wp:positionV>
            <wp:extent cx="7799705" cy="2466975"/>
            <wp:effectExtent l="0" t="0" r="0" b="9525"/>
            <wp:wrapNone/>
            <wp:docPr id="129762769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29" b="31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970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03B5" w:rsidRPr="00526E9C">
        <w:rPr>
          <w:noProof/>
          <w:lang w:val="es-CL" w:eastAsia="es-C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25F127" wp14:editId="031C1911">
                <wp:simplePos x="0" y="0"/>
                <wp:positionH relativeFrom="column">
                  <wp:posOffset>-640715</wp:posOffset>
                </wp:positionH>
                <wp:positionV relativeFrom="paragraph">
                  <wp:posOffset>-904240</wp:posOffset>
                </wp:positionV>
                <wp:extent cx="7790180" cy="1018540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0180" cy="10185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442A57" w14:textId="77777777" w:rsidR="001C2966" w:rsidRPr="001C2966" w:rsidRDefault="001C2966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</w:p>
                          <w:p w14:paraId="4F4B6F02" w14:textId="77777777" w:rsidR="00D82CD5" w:rsidRDefault="00D82CD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82CD5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BELICE: CULTURA GARIFUNA Y SELVA VIVA</w:t>
                            </w:r>
                          </w:p>
                          <w:p w14:paraId="061452EA" w14:textId="6BE7C4BF" w:rsidR="006C6CAA" w:rsidRPr="006C6CAA" w:rsidRDefault="00D82CD5" w:rsidP="006C6CAA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5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DIAS |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>4</w:t>
                            </w:r>
                            <w:r w:rsidR="006C6CAA" w:rsidRPr="00526E9C">
                              <w:rPr>
                                <w:b/>
                                <w:bCs/>
                                <w:color w:val="FFFFFF" w:themeColor="background1"/>
                                <w:sz w:val="31"/>
                                <w:szCs w:val="31"/>
                              </w:rPr>
                              <w:t xml:space="preserve"> NOCHES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desde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2.248</w:t>
                            </w:r>
                            <w:r w:rsidR="0098703E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US$ </w:t>
                            </w:r>
                            <w:r w:rsidR="006C6CAA" w:rsidRPr="006C6CAA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por persona</w:t>
                            </w:r>
                            <w:r w:rsidR="00195C83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en habitación doble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25F1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50.45pt;margin-top:-71.2pt;width:613.4pt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" filled="f" stroked="f" strokeweight=".5pt">
                <v:textbox>
                  <w:txbxContent>
                    <w:p w14:paraId="1E442A57" w14:textId="77777777" w:rsidR="001C2966" w:rsidRPr="001C2966" w:rsidRDefault="001C2966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14"/>
                          <w:szCs w:val="14"/>
                        </w:rPr>
                      </w:pPr>
                    </w:p>
                    <w:p w14:paraId="4F4B6F02" w14:textId="77777777" w:rsidR="00D82CD5" w:rsidRDefault="00D82CD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D82CD5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BELICE: CULTURA GARIFUNA Y SELVA VIVA</w:t>
                      </w:r>
                    </w:p>
                    <w:p w14:paraId="061452EA" w14:textId="6BE7C4BF" w:rsidR="006C6CAA" w:rsidRPr="006C6CAA" w:rsidRDefault="00D82CD5" w:rsidP="006C6CAA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5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DIAS |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>4</w:t>
                      </w:r>
                      <w:r w:rsidR="006C6CAA" w:rsidRPr="00526E9C">
                        <w:rPr>
                          <w:b/>
                          <w:bCs/>
                          <w:color w:val="FFFFFF" w:themeColor="background1"/>
                          <w:sz w:val="31"/>
                          <w:szCs w:val="31"/>
                        </w:rPr>
                        <w:t xml:space="preserve"> NOCHES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desde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2.248</w:t>
                      </w:r>
                      <w:r w:rsidR="0098703E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US$ </w:t>
                      </w:r>
                      <w:r w:rsidR="006C6CAA" w:rsidRPr="006C6CAA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por persona</w:t>
                      </w:r>
                      <w:r w:rsidR="00195C83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en habitación doble</w:t>
                      </w:r>
                    </w:p>
                  </w:txbxContent>
                </v:textbox>
              </v:shape>
            </w:pict>
          </mc:Fallback>
        </mc:AlternateContent>
      </w:r>
      <w:r w:rsidR="00982AF6">
        <w:rPr>
          <w:noProof/>
          <w:lang w:val="es-CL" w:eastAsia="es-CL" w:bidi="ar-SA"/>
        </w:rPr>
        <w:drawing>
          <wp:anchor distT="0" distB="0" distL="114300" distR="114300" simplePos="0" relativeHeight="251662336" behindDoc="1" locked="0" layoutInCell="1" allowOverlap="1" wp14:anchorId="2C8C8124" wp14:editId="0D71E6AD">
            <wp:simplePos x="0" y="0"/>
            <wp:positionH relativeFrom="column">
              <wp:posOffset>-640080</wp:posOffset>
            </wp:positionH>
            <wp:positionV relativeFrom="paragraph">
              <wp:posOffset>-899795</wp:posOffset>
            </wp:positionV>
            <wp:extent cx="7790400" cy="1029600"/>
            <wp:effectExtent l="0" t="0" r="1270" b="0"/>
            <wp:wrapNone/>
            <wp:docPr id="8" name="Imagen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90400" cy="10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2D547" w14:textId="60DCA9A2" w:rsidR="00526E9C" w:rsidRDefault="00526E9C" w:rsidP="009246E5">
      <w:pPr>
        <w:spacing w:line="360" w:lineRule="auto"/>
        <w:ind w:left="284" w:hanging="284"/>
      </w:pPr>
    </w:p>
    <w:p w14:paraId="3BAE7506" w14:textId="0B753EEB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A496C9E" w14:textId="7D344506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25A06975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4186ED6F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36FDAABC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761D137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58E0555A" w14:textId="77777777" w:rsidR="00407E17" w:rsidRDefault="00407E17" w:rsidP="00355718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</w:p>
    <w:p w14:paraId="6E2B3B08" w14:textId="71CB91A5" w:rsidR="00526E9C" w:rsidRPr="00355718" w:rsidRDefault="00526E9C" w:rsidP="001C2966">
      <w:pPr>
        <w:spacing w:line="360" w:lineRule="auto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VALIDEZ</w:t>
      </w:r>
    </w:p>
    <w:p w14:paraId="6F0230EA" w14:textId="2FB0A8D6" w:rsidR="001C2966" w:rsidRPr="00EA72A5" w:rsidRDefault="00BD5AFE" w:rsidP="001C2966">
      <w:pPr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01 Mayo </w:t>
      </w:r>
      <w:r w:rsidR="001C2966" w:rsidRPr="00EA72A5">
        <w:rPr>
          <w:sz w:val="20"/>
          <w:szCs w:val="20"/>
        </w:rPr>
        <w:t xml:space="preserve">al </w:t>
      </w:r>
      <w:r w:rsidR="001C2966">
        <w:rPr>
          <w:sz w:val="20"/>
          <w:szCs w:val="20"/>
        </w:rPr>
        <w:t>1</w:t>
      </w:r>
      <w:r>
        <w:rPr>
          <w:sz w:val="20"/>
          <w:szCs w:val="20"/>
        </w:rPr>
        <w:t>0</w:t>
      </w:r>
      <w:r w:rsidR="001C2966">
        <w:rPr>
          <w:sz w:val="20"/>
          <w:szCs w:val="20"/>
        </w:rPr>
        <w:t xml:space="preserve"> Diciembre de 202</w:t>
      </w:r>
      <w:r w:rsidR="005F7241">
        <w:rPr>
          <w:sz w:val="20"/>
          <w:szCs w:val="20"/>
        </w:rPr>
        <w:t>6</w:t>
      </w:r>
      <w:r w:rsidR="00A94919">
        <w:rPr>
          <w:sz w:val="20"/>
          <w:szCs w:val="20"/>
        </w:rPr>
        <w:t>.</w:t>
      </w:r>
    </w:p>
    <w:p w14:paraId="59A700E2" w14:textId="5E77EA07" w:rsidR="00526E9C" w:rsidRDefault="00526E9C" w:rsidP="0049299F">
      <w:pPr>
        <w:spacing w:line="360" w:lineRule="auto"/>
        <w:rPr>
          <w:sz w:val="19"/>
          <w:szCs w:val="19"/>
        </w:rPr>
      </w:pPr>
    </w:p>
    <w:p w14:paraId="59059725" w14:textId="2A496DB5" w:rsidR="003746F8" w:rsidRDefault="00526E9C" w:rsidP="00D82CD5">
      <w:pPr>
        <w:spacing w:line="360" w:lineRule="auto"/>
        <w:ind w:left="284" w:hanging="284"/>
        <w:rPr>
          <w:b/>
          <w:bCs/>
          <w:sz w:val="20"/>
          <w:szCs w:val="20"/>
        </w:rPr>
      </w:pPr>
      <w:r w:rsidRPr="00355718">
        <w:rPr>
          <w:b/>
          <w:bCs/>
          <w:color w:val="F05B52"/>
          <w:sz w:val="28"/>
          <w:szCs w:val="28"/>
        </w:rPr>
        <w:t>NUESTRO PROGRAMA INCLUYE</w:t>
      </w:r>
    </w:p>
    <w:p w14:paraId="2604FC1E" w14:textId="5BDD07CF" w:rsidR="00905467" w:rsidRPr="00905467" w:rsidRDefault="00905467" w:rsidP="000408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905467">
        <w:rPr>
          <w:rFonts w:ascii="Arial" w:hAnsi="Arial" w:cs="Arial"/>
          <w:sz w:val="20"/>
          <w:szCs w:val="20"/>
          <w:lang w:val="en-US"/>
        </w:rPr>
        <w:t>Ticket aéreo Santiago / Belice / S</w:t>
      </w:r>
      <w:r>
        <w:rPr>
          <w:rFonts w:ascii="Arial" w:hAnsi="Arial" w:cs="Arial"/>
          <w:sz w:val="20"/>
          <w:szCs w:val="20"/>
          <w:lang w:val="en-US"/>
        </w:rPr>
        <w:t>antiago, via Copa Airlines</w:t>
      </w:r>
      <w:r w:rsidR="00467DF8">
        <w:rPr>
          <w:rFonts w:ascii="Arial" w:hAnsi="Arial" w:cs="Arial"/>
          <w:sz w:val="20"/>
          <w:szCs w:val="20"/>
          <w:lang w:val="en-US"/>
        </w:rPr>
        <w:t>.</w:t>
      </w:r>
    </w:p>
    <w:p w14:paraId="4DCEC936" w14:textId="4B1955FF" w:rsidR="000408D2" w:rsidRPr="000408D2" w:rsidRDefault="000408D2" w:rsidP="000408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0408D2">
        <w:rPr>
          <w:rFonts w:ascii="Arial" w:hAnsi="Arial" w:cs="Arial"/>
          <w:sz w:val="20"/>
          <w:szCs w:val="20"/>
        </w:rPr>
        <w:t>Traslados aeropuerto / hotel / aeropuerto</w:t>
      </w:r>
      <w:r w:rsidR="005C5E56">
        <w:rPr>
          <w:rFonts w:ascii="Arial" w:hAnsi="Arial" w:cs="Arial"/>
          <w:sz w:val="20"/>
          <w:szCs w:val="20"/>
        </w:rPr>
        <w:t>.</w:t>
      </w:r>
    </w:p>
    <w:p w14:paraId="4909981A" w14:textId="1ECB867A" w:rsidR="000408D2" w:rsidRDefault="00BD2F74" w:rsidP="00CA0503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noches de alojamiento</w:t>
      </w:r>
      <w:r w:rsidR="005C5E56">
        <w:rPr>
          <w:rFonts w:ascii="Arial" w:hAnsi="Arial" w:cs="Arial"/>
          <w:sz w:val="20"/>
          <w:szCs w:val="20"/>
        </w:rPr>
        <w:t xml:space="preserve"> con desayuno.</w:t>
      </w:r>
    </w:p>
    <w:p w14:paraId="20AA5D05" w14:textId="42BF3BEB" w:rsidR="005C5E56" w:rsidRDefault="005C5E56" w:rsidP="000408D2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5C5E56">
        <w:rPr>
          <w:rFonts w:ascii="Arial" w:hAnsi="Arial" w:cs="Arial"/>
          <w:sz w:val="20"/>
          <w:szCs w:val="20"/>
        </w:rPr>
        <w:t>Almuerzos incluidos durante los días de tour guiado</w:t>
      </w:r>
      <w:r>
        <w:rPr>
          <w:rFonts w:ascii="Arial" w:hAnsi="Arial" w:cs="Arial"/>
          <w:sz w:val="20"/>
          <w:szCs w:val="20"/>
        </w:rPr>
        <w:t>.</w:t>
      </w:r>
    </w:p>
    <w:p w14:paraId="654EACDD" w14:textId="15EAC695" w:rsidR="005C5E56" w:rsidRDefault="00785537" w:rsidP="007039BA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 xml:space="preserve">Tour </w:t>
      </w:r>
      <w:r w:rsidR="00D50F6E" w:rsidRPr="00D50F6E">
        <w:rPr>
          <w:rFonts w:ascii="Arial" w:hAnsi="Arial" w:cs="Arial"/>
          <w:sz w:val="20"/>
          <w:szCs w:val="20"/>
        </w:rPr>
        <w:t xml:space="preserve">Ritmos del Alma – Inmersión Garífuna Total - </w:t>
      </w:r>
      <w:r w:rsidR="00D50F6E">
        <w:rPr>
          <w:rFonts w:ascii="Arial" w:hAnsi="Arial" w:cs="Arial"/>
          <w:sz w:val="20"/>
          <w:szCs w:val="20"/>
        </w:rPr>
        <w:t>C</w:t>
      </w:r>
      <w:r w:rsidR="00D50F6E" w:rsidRPr="00D50F6E">
        <w:rPr>
          <w:rFonts w:ascii="Arial" w:hAnsi="Arial" w:cs="Arial"/>
          <w:sz w:val="20"/>
          <w:szCs w:val="20"/>
        </w:rPr>
        <w:t>ocina tradicional, tambores y danza garífuna</w:t>
      </w:r>
      <w:r w:rsidR="00D50F6E">
        <w:rPr>
          <w:rFonts w:ascii="Arial" w:hAnsi="Arial" w:cs="Arial"/>
          <w:sz w:val="20"/>
          <w:szCs w:val="20"/>
        </w:rPr>
        <w:t>.</w:t>
      </w:r>
    </w:p>
    <w:p w14:paraId="6FA15380" w14:textId="23627BDC" w:rsidR="00D50F6E" w:rsidRDefault="00D50F6E" w:rsidP="00E355F8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>Tour Sabores Ancestrales Cocina maya tradicional y elaboración de chocolate en Maya Center.</w:t>
      </w:r>
    </w:p>
    <w:p w14:paraId="08589D23" w14:textId="719E8B00" w:rsidR="00D50F6E" w:rsidRDefault="00D50F6E" w:rsidP="00B412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D50F6E">
        <w:rPr>
          <w:rFonts w:ascii="Arial" w:hAnsi="Arial" w:cs="Arial"/>
          <w:sz w:val="20"/>
          <w:szCs w:val="20"/>
        </w:rPr>
        <w:t>Monkey River y día de integración Tour por manglares, caminata en la jungla, plantación simbólica de árbol, almuerzo y avistamiento de manatíes.</w:t>
      </w:r>
    </w:p>
    <w:p w14:paraId="1EEDB5B7" w14:textId="5590F0AC" w:rsidR="009F46AD" w:rsidRDefault="00925952" w:rsidP="00B412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Guias locales especializados en cada experiencia.</w:t>
      </w:r>
    </w:p>
    <w:p w14:paraId="05B7900A" w14:textId="5C643701" w:rsidR="009F46AD" w:rsidRDefault="009F46AD" w:rsidP="00B412CE">
      <w:pPr>
        <w:pStyle w:val="Prrafodelista"/>
        <w:numPr>
          <w:ilvl w:val="0"/>
          <w:numId w:val="1"/>
        </w:numPr>
        <w:spacing w:line="360" w:lineRule="auto"/>
        <w:rPr>
          <w:rFonts w:ascii="Arial" w:hAnsi="Arial" w:cs="Arial"/>
          <w:sz w:val="20"/>
          <w:szCs w:val="20"/>
        </w:rPr>
      </w:pPr>
      <w:r w:rsidRPr="009F46AD">
        <w:rPr>
          <w:rFonts w:ascii="Arial" w:hAnsi="Arial" w:cs="Arial"/>
          <w:sz w:val="20"/>
          <w:szCs w:val="20"/>
        </w:rPr>
        <w:t>Acompañamiento cultural durante los talleres</w:t>
      </w:r>
      <w:r>
        <w:rPr>
          <w:rFonts w:ascii="Arial" w:hAnsi="Arial" w:cs="Arial"/>
          <w:sz w:val="20"/>
          <w:szCs w:val="20"/>
        </w:rPr>
        <w:t>.</w:t>
      </w:r>
    </w:p>
    <w:p w14:paraId="346DE2D5" w14:textId="467B1B68" w:rsidR="009F46AD" w:rsidRPr="00467DF8" w:rsidRDefault="009F46AD" w:rsidP="00B9489A">
      <w:pPr>
        <w:pStyle w:val="Prrafodelista"/>
        <w:numPr>
          <w:ilvl w:val="0"/>
          <w:numId w:val="1"/>
        </w:numPr>
        <w:rPr>
          <w:sz w:val="20"/>
          <w:szCs w:val="20"/>
        </w:rPr>
      </w:pPr>
      <w:r w:rsidRPr="00467DF8">
        <w:rPr>
          <w:rFonts w:ascii="Arial" w:hAnsi="Arial" w:cs="Arial"/>
          <w:sz w:val="20"/>
          <w:szCs w:val="20"/>
        </w:rPr>
        <w:t>Impuestos hoteleros.</w:t>
      </w:r>
    </w:p>
    <w:p w14:paraId="4CC9C41C" w14:textId="77510A27" w:rsidR="004A6C35" w:rsidRDefault="003E379B" w:rsidP="009246E5">
      <w:pPr>
        <w:spacing w:line="360" w:lineRule="auto"/>
        <w:ind w:left="284" w:hanging="284"/>
        <w:rPr>
          <w:b/>
          <w:bCs/>
          <w:color w:val="F05B52"/>
          <w:sz w:val="28"/>
          <w:szCs w:val="28"/>
        </w:rPr>
      </w:pPr>
      <w:r w:rsidRPr="00355718">
        <w:rPr>
          <w:b/>
          <w:bCs/>
          <w:color w:val="F05B52"/>
          <w:sz w:val="28"/>
          <w:szCs w:val="28"/>
        </w:rPr>
        <w:t>TARIFAS</w:t>
      </w:r>
    </w:p>
    <w:tbl>
      <w:tblPr>
        <w:tblW w:w="5616" w:type="dxa"/>
        <w:jc w:val="center"/>
        <w:tblBorders>
          <w:top w:val="single" w:sz="4" w:space="0" w:color="F05B52"/>
          <w:left w:val="single" w:sz="4" w:space="0" w:color="F05B52"/>
          <w:bottom w:val="single" w:sz="4" w:space="0" w:color="F05B52"/>
          <w:right w:val="single" w:sz="4" w:space="0" w:color="F05B52"/>
          <w:insideH w:val="single" w:sz="4" w:space="0" w:color="F05B52"/>
          <w:insideV w:val="single" w:sz="4" w:space="0" w:color="F05B52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0"/>
        <w:gridCol w:w="1641"/>
        <w:gridCol w:w="993"/>
        <w:gridCol w:w="992"/>
      </w:tblGrid>
      <w:tr w:rsidR="009F46AD" w:rsidRPr="002B74FE" w14:paraId="30D1E441" w14:textId="77777777" w:rsidTr="00973B11">
        <w:trPr>
          <w:trHeight w:val="30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502EDAAB" w14:textId="71F291B5" w:rsidR="009F46AD" w:rsidRPr="00E313F5" w:rsidRDefault="009F46AD" w:rsidP="009F46AD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Categoría de Hotel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vAlign w:val="center"/>
            <w:hideMark/>
          </w:tcPr>
          <w:p w14:paraId="3087AD9C" w14:textId="41DAA199" w:rsidR="009F46AD" w:rsidRPr="00E313F5" w:rsidRDefault="009F46AD" w:rsidP="009F46AD">
            <w:pPr>
              <w:spacing w:line="276" w:lineRule="auto"/>
              <w:jc w:val="center"/>
              <w:rPr>
                <w:rFonts w:eastAsia="Times New Roman"/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Vigencia 202</w:t>
            </w:r>
            <w:r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6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601C0B31" w14:textId="77777777" w:rsidR="009F46AD" w:rsidRPr="00E313F5" w:rsidRDefault="009F46AD" w:rsidP="009F46A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Single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FFFFF" w:themeColor="background1"/>
              <w:bottom w:val="single" w:sz="4" w:space="0" w:color="F05B52"/>
              <w:right w:val="single" w:sz="4" w:space="0" w:color="FFFFFF" w:themeColor="background1"/>
            </w:tcBorders>
            <w:shd w:val="clear" w:color="auto" w:fill="F05B52"/>
            <w:noWrap/>
            <w:vAlign w:val="center"/>
            <w:hideMark/>
          </w:tcPr>
          <w:p w14:paraId="2EE6489E" w14:textId="77777777" w:rsidR="009F46AD" w:rsidRPr="00E313F5" w:rsidRDefault="009F46AD" w:rsidP="009F46AD">
            <w:pPr>
              <w:spacing w:line="276" w:lineRule="auto"/>
              <w:jc w:val="center"/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</w:pPr>
            <w:r w:rsidRPr="00E313F5">
              <w:rPr>
                <w:b/>
                <w:bCs/>
                <w:color w:val="FFFFFF"/>
                <w:sz w:val="18"/>
                <w:szCs w:val="18"/>
                <w:lang w:val="es-CL" w:eastAsia="es-CL"/>
              </w:rPr>
              <w:t>Doble</w:t>
            </w:r>
          </w:p>
        </w:tc>
      </w:tr>
      <w:tr w:rsidR="00973B11" w:rsidRPr="002B74FE" w14:paraId="6BB8A2CD" w14:textId="77777777" w:rsidTr="00973B11">
        <w:trPr>
          <w:trHeight w:val="29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F2E6EF8" w14:textId="5FBB2F36" w:rsidR="00973B11" w:rsidRPr="00973B11" w:rsidRDefault="00973B11" w:rsidP="00973B11">
            <w:pPr>
              <w:spacing w:line="276" w:lineRule="auto"/>
              <w:rPr>
                <w:sz w:val="20"/>
                <w:szCs w:val="20"/>
                <w:lang w:val="es-CL" w:eastAsia="es-CL"/>
              </w:rPr>
            </w:pPr>
            <w:r w:rsidRPr="00973B11">
              <w:rPr>
                <w:sz w:val="20"/>
                <w:szCs w:val="20"/>
              </w:rPr>
              <w:t>Económico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3642CBC" w14:textId="70EE42F1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>01 May a 10 Dic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514FFE4" w14:textId="135AD89F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 xml:space="preserve">2.562 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31A98E45" w14:textId="530D6C58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 xml:space="preserve">2.248 </w:t>
            </w:r>
          </w:p>
        </w:tc>
      </w:tr>
      <w:tr w:rsidR="00973B11" w:rsidRPr="002B74FE" w14:paraId="1AB0343B" w14:textId="77777777" w:rsidTr="00973B11">
        <w:trPr>
          <w:trHeight w:val="29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254A9440" w14:textId="0370A58C" w:rsidR="00973B11" w:rsidRPr="00973B11" w:rsidRDefault="00973B11" w:rsidP="00973B11">
            <w:pPr>
              <w:spacing w:line="276" w:lineRule="auto"/>
              <w:rPr>
                <w:sz w:val="20"/>
                <w:szCs w:val="20"/>
                <w:lang w:val="es-CL" w:eastAsia="es-CL"/>
              </w:rPr>
            </w:pPr>
            <w:r w:rsidRPr="00973B11">
              <w:rPr>
                <w:sz w:val="20"/>
                <w:szCs w:val="20"/>
              </w:rPr>
              <w:t>Superior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392625CE" w14:textId="6EBCF44A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>01 May a 10 Dic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07851F6A" w14:textId="049D4E09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 xml:space="preserve">4.004 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1912D53D" w14:textId="7A8B5AE4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 xml:space="preserve">2.972 </w:t>
            </w:r>
          </w:p>
        </w:tc>
      </w:tr>
      <w:tr w:rsidR="00973B11" w:rsidRPr="002B74FE" w14:paraId="685BD192" w14:textId="77777777" w:rsidTr="00973B11">
        <w:trPr>
          <w:trHeight w:val="290"/>
          <w:jc w:val="center"/>
        </w:trPr>
        <w:tc>
          <w:tcPr>
            <w:tcW w:w="1990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4D08B4E" w14:textId="37E78AD4" w:rsidR="00973B11" w:rsidRPr="00973B11" w:rsidRDefault="00973B11" w:rsidP="00973B11">
            <w:pPr>
              <w:spacing w:line="276" w:lineRule="auto"/>
              <w:rPr>
                <w:sz w:val="20"/>
                <w:szCs w:val="20"/>
                <w:lang w:val="es-CL" w:eastAsia="es-CL"/>
              </w:rPr>
            </w:pPr>
            <w:r w:rsidRPr="00973B11">
              <w:rPr>
                <w:sz w:val="20"/>
                <w:szCs w:val="20"/>
              </w:rPr>
              <w:t>Lujo</w:t>
            </w:r>
          </w:p>
        </w:tc>
        <w:tc>
          <w:tcPr>
            <w:tcW w:w="1641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  <w:hideMark/>
          </w:tcPr>
          <w:p w14:paraId="7F7D214C" w14:textId="62C422EA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>01 May a 10 Dic</w:t>
            </w:r>
          </w:p>
        </w:tc>
        <w:tc>
          <w:tcPr>
            <w:tcW w:w="993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7E736B73" w14:textId="512D5633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 xml:space="preserve">5.556 </w:t>
            </w:r>
          </w:p>
        </w:tc>
        <w:tc>
          <w:tcPr>
            <w:tcW w:w="992" w:type="dxa"/>
            <w:tcBorders>
              <w:top w:val="single" w:sz="4" w:space="0" w:color="F05B52"/>
              <w:left w:val="single" w:sz="4" w:space="0" w:color="F05B52"/>
              <w:bottom w:val="single" w:sz="4" w:space="0" w:color="F05B52"/>
              <w:right w:val="single" w:sz="4" w:space="0" w:color="F05B52"/>
            </w:tcBorders>
            <w:vAlign w:val="center"/>
          </w:tcPr>
          <w:p w14:paraId="2CEE0AF2" w14:textId="5C0C4BAC" w:rsidR="00973B11" w:rsidRPr="00973B11" w:rsidRDefault="00973B11" w:rsidP="00973B1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3B11">
              <w:rPr>
                <w:sz w:val="20"/>
                <w:szCs w:val="20"/>
              </w:rPr>
              <w:t xml:space="preserve">3.748 </w:t>
            </w:r>
          </w:p>
        </w:tc>
      </w:tr>
    </w:tbl>
    <w:p w14:paraId="06C593F4" w14:textId="1609CFA2" w:rsidR="00355718" w:rsidRDefault="00623123" w:rsidP="00623123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>**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Tarifas</w:t>
      </w: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por p</w:t>
      </w: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>ersona, por programa,</w:t>
      </w:r>
      <w:r w:rsidRPr="00355718"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 en USD**</w:t>
      </w:r>
    </w:p>
    <w:p w14:paraId="116D625A" w14:textId="1CE10B2F" w:rsidR="00F83217" w:rsidRDefault="00F83217" w:rsidP="00623123">
      <w:pPr>
        <w:jc w:val="center"/>
        <w:rPr>
          <w:rFonts w:asciiTheme="minorHAnsi" w:hAnsiTheme="minorHAnsi" w:cstheme="minorHAnsi"/>
          <w:i/>
          <w:sz w:val="20"/>
          <w:szCs w:val="20"/>
          <w:lang w:val="es-CL" w:bidi="th-TH"/>
        </w:rPr>
      </w:pPr>
      <w:r>
        <w:rPr>
          <w:rFonts w:asciiTheme="minorHAnsi" w:hAnsiTheme="minorHAnsi" w:cstheme="minorHAnsi"/>
          <w:i/>
          <w:sz w:val="20"/>
          <w:szCs w:val="20"/>
          <w:lang w:val="es-CL" w:bidi="th-TH"/>
        </w:rPr>
        <w:t xml:space="preserve">Tarifas no aplican, Semana Santa / Fin de año / </w:t>
      </w:r>
    </w:p>
    <w:p w14:paraId="143F3FDE" w14:textId="77777777" w:rsidR="00892E90" w:rsidRPr="00892E90" w:rsidRDefault="00892E90" w:rsidP="00892E90">
      <w:pPr>
        <w:jc w:val="center"/>
        <w:rPr>
          <w:rFonts w:asciiTheme="minorHAnsi" w:eastAsiaTheme="minorHAnsi" w:hAnsiTheme="minorHAnsi" w:cstheme="minorHAnsi"/>
          <w:b/>
          <w:bCs/>
          <w:i/>
          <w:color w:val="0070C0"/>
          <w:sz w:val="20"/>
          <w:szCs w:val="20"/>
          <w:lang w:val="es-CL" w:eastAsia="en-US" w:bidi="th-TH"/>
        </w:rPr>
      </w:pPr>
      <w:r w:rsidRPr="00892E90">
        <w:rPr>
          <w:rFonts w:asciiTheme="minorHAnsi" w:eastAsiaTheme="minorHAnsi" w:hAnsiTheme="minorHAnsi" w:cstheme="minorHAnsi"/>
          <w:b/>
          <w:bCs/>
          <w:i/>
          <w:color w:val="0070C0"/>
          <w:sz w:val="20"/>
          <w:szCs w:val="20"/>
          <w:lang w:val="es-CL" w:eastAsia="en-US" w:bidi="th-TH"/>
        </w:rPr>
        <w:t>Nombre de hoteles al momento de la confirmación.</w:t>
      </w:r>
    </w:p>
    <w:p w14:paraId="5981F4E6" w14:textId="77777777" w:rsidR="00892E90" w:rsidRPr="00892E90" w:rsidRDefault="00892E90" w:rsidP="00892E90">
      <w:pPr>
        <w:jc w:val="center"/>
        <w:rPr>
          <w:rFonts w:asciiTheme="minorHAnsi" w:eastAsiaTheme="minorHAnsi" w:hAnsiTheme="minorHAnsi" w:cstheme="minorHAnsi"/>
          <w:b/>
          <w:bCs/>
          <w:i/>
          <w:color w:val="0070C0"/>
          <w:sz w:val="20"/>
          <w:szCs w:val="20"/>
          <w:lang w:val="es-CL" w:eastAsia="en-US" w:bidi="th-TH"/>
        </w:rPr>
      </w:pPr>
      <w:r w:rsidRPr="00892E90">
        <w:rPr>
          <w:rFonts w:asciiTheme="minorHAnsi" w:eastAsiaTheme="minorHAnsi" w:hAnsiTheme="minorHAnsi" w:cstheme="minorHAnsi"/>
          <w:b/>
          <w:bCs/>
          <w:i/>
          <w:color w:val="0070C0"/>
          <w:sz w:val="20"/>
          <w:szCs w:val="20"/>
          <w:lang w:val="es-CL" w:eastAsia="en-US" w:bidi="th-TH"/>
        </w:rPr>
        <w:t>Tarifas están sujeta a cambios sin previo aviso, todas deben ser reconfirmadas al momento de reservar.</w:t>
      </w:r>
    </w:p>
    <w:p w14:paraId="2D0FBE52" w14:textId="77A6524E" w:rsidR="00623123" w:rsidRPr="00892E90" w:rsidRDefault="00623123" w:rsidP="00623123">
      <w:pPr>
        <w:jc w:val="center"/>
        <w:rPr>
          <w:rFonts w:cstheme="minorHAnsi"/>
          <w:i/>
          <w:sz w:val="20"/>
          <w:szCs w:val="20"/>
          <w:lang w:val="es-CL" w:bidi="th-TH"/>
        </w:rPr>
      </w:pPr>
    </w:p>
    <w:p w14:paraId="09AD00E8" w14:textId="77777777" w:rsidR="00467DF8" w:rsidRDefault="00467DF8" w:rsidP="003C3393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</w:p>
    <w:p w14:paraId="7464ED1C" w14:textId="7BD7322E" w:rsidR="003C3393" w:rsidRPr="00AA1148" w:rsidRDefault="003C3393" w:rsidP="003C3393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A1148">
        <w:rPr>
          <w:b/>
          <w:bCs/>
          <w:color w:val="F05B52"/>
          <w:sz w:val="28"/>
          <w:szCs w:val="28"/>
        </w:rPr>
        <w:lastRenderedPageBreak/>
        <w:t>ITINERARIO</w:t>
      </w:r>
    </w:p>
    <w:p w14:paraId="5EE9320C" w14:textId="5A8B2E4E" w:rsidR="003C3393" w:rsidRPr="00AA1148" w:rsidRDefault="006B5EEF" w:rsidP="003C339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1 </w:t>
      </w:r>
      <w:r w:rsidRPr="00636FE7">
        <w:rPr>
          <w:b/>
          <w:bCs/>
          <w:color w:val="F05B52"/>
          <w:sz w:val="20"/>
          <w:szCs w:val="20"/>
        </w:rPr>
        <w:t>LLEGADA A BELICE: BIENVENIDA EN LA COSTA CARIBEÑA</w:t>
      </w:r>
    </w:p>
    <w:p w14:paraId="6172309F" w14:textId="34C92656" w:rsidR="006B5EEF" w:rsidRDefault="00D802FA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6B5EEF" w:rsidRPr="006B5EEF">
        <w:rPr>
          <w:iCs/>
          <w:sz w:val="20"/>
          <w:szCs w:val="18"/>
          <w:lang w:val="es-CL" w:bidi="th-TH"/>
        </w:rPr>
        <w:t>El viaje inicia en la cálida costa sur de Belice. Tras el vuelo nacional hacia Placencia,</w:t>
      </w:r>
      <w:r w:rsidR="006B5EEF">
        <w:rPr>
          <w:iCs/>
          <w:sz w:val="20"/>
          <w:szCs w:val="18"/>
          <w:lang w:val="es-CL" w:bidi="th-TH"/>
        </w:rPr>
        <w:t xml:space="preserve"> </w:t>
      </w:r>
      <w:r w:rsidR="006B5EEF" w:rsidRPr="006B5EEF">
        <w:rPr>
          <w:iCs/>
          <w:sz w:val="20"/>
          <w:szCs w:val="18"/>
          <w:lang w:val="es-CL" w:bidi="th-TH"/>
        </w:rPr>
        <w:t>los viajeros son recibidos en un alojamiento ecológico frente al mar. Dependiendo de la</w:t>
      </w:r>
      <w:r w:rsidR="006B5EEF">
        <w:rPr>
          <w:iCs/>
          <w:sz w:val="20"/>
          <w:szCs w:val="18"/>
          <w:lang w:val="es-CL" w:bidi="th-TH"/>
        </w:rPr>
        <w:t xml:space="preserve"> </w:t>
      </w:r>
      <w:r w:rsidR="006B5EEF" w:rsidRPr="006B5EEF">
        <w:rPr>
          <w:iCs/>
          <w:sz w:val="20"/>
          <w:szCs w:val="18"/>
          <w:lang w:val="es-CL" w:bidi="th-TH"/>
        </w:rPr>
        <w:t>hora de llegada, es posible disfrutar de una bienvenida cultural garífuna con tambores</w:t>
      </w:r>
      <w:r w:rsidR="006B5EEF">
        <w:rPr>
          <w:iCs/>
          <w:sz w:val="20"/>
          <w:szCs w:val="18"/>
          <w:lang w:val="es-CL" w:bidi="th-TH"/>
        </w:rPr>
        <w:t xml:space="preserve"> </w:t>
      </w:r>
      <w:r w:rsidR="006B5EEF" w:rsidRPr="006B5EEF">
        <w:rPr>
          <w:iCs/>
          <w:sz w:val="20"/>
          <w:szCs w:val="18"/>
          <w:lang w:val="es-CL" w:bidi="th-TH"/>
        </w:rPr>
        <w:t>suaves y sonrisas auténticas. Este primer día invita a respirar, soltar el ritmo acelerado</w:t>
      </w:r>
      <w:r w:rsidR="006B5EEF">
        <w:rPr>
          <w:iCs/>
          <w:sz w:val="20"/>
          <w:szCs w:val="18"/>
          <w:lang w:val="es-CL" w:bidi="th-TH"/>
        </w:rPr>
        <w:t xml:space="preserve"> </w:t>
      </w:r>
      <w:r w:rsidR="006B5EEF" w:rsidRPr="006B5EEF">
        <w:rPr>
          <w:iCs/>
          <w:sz w:val="20"/>
          <w:szCs w:val="18"/>
          <w:lang w:val="es-CL" w:bidi="th-TH"/>
        </w:rPr>
        <w:t>y abrirse a lo que viene.</w:t>
      </w:r>
      <w:r w:rsidR="006B5EEF">
        <w:rPr>
          <w:iCs/>
          <w:sz w:val="20"/>
          <w:szCs w:val="18"/>
          <w:lang w:val="es-CL" w:bidi="th-TH"/>
        </w:rPr>
        <w:t xml:space="preserve"> Alojamiento.</w:t>
      </w:r>
    </w:p>
    <w:p w14:paraId="071FAB75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6EEB29A1" w14:textId="3919F218" w:rsidR="006B5EEF" w:rsidRPr="00AA1148" w:rsidRDefault="002C7913" w:rsidP="002C791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2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2C7913">
        <w:rPr>
          <w:b/>
          <w:bCs/>
          <w:color w:val="F05B52"/>
          <w:sz w:val="20"/>
          <w:szCs w:val="20"/>
        </w:rPr>
        <w:t>RITMOS DEL ALMA: INMERSIÓN GARÍFUNA</w:t>
      </w:r>
      <w:r>
        <w:rPr>
          <w:b/>
          <w:bCs/>
          <w:color w:val="F05B52"/>
          <w:sz w:val="20"/>
          <w:szCs w:val="20"/>
        </w:rPr>
        <w:t xml:space="preserve"> </w:t>
      </w:r>
      <w:r w:rsidRPr="002C7913">
        <w:rPr>
          <w:b/>
          <w:bCs/>
          <w:color w:val="F05B52"/>
          <w:sz w:val="20"/>
          <w:szCs w:val="20"/>
        </w:rPr>
        <w:t>TOTAL</w:t>
      </w:r>
    </w:p>
    <w:p w14:paraId="4EA8EC37" w14:textId="21ED5CE1" w:rsidR="006B5EEF" w:rsidRDefault="00D802FA" w:rsidP="002C7913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2C7913" w:rsidRPr="002C7913">
        <w:rPr>
          <w:iCs/>
          <w:sz w:val="20"/>
          <w:szCs w:val="18"/>
          <w:lang w:val="es-CL" w:bidi="th-TH"/>
        </w:rPr>
        <w:t>Un día dedicado por completo a la identidad viva del pueblo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garífuna. Inicia con un taller de cocina tradicional con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pescado al coco, especias y pan de yuca. Luego, los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viajeros aprenden los fundamentos de los tambores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sagrados y el significado profundo detrás de cada ritmo. El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día concluye con una ceremonia de tambor espiritual,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donde se siente la fuerza ancestral de esta cultura</w:t>
      </w:r>
      <w:r w:rsidR="002C7913">
        <w:rPr>
          <w:iCs/>
          <w:sz w:val="20"/>
          <w:szCs w:val="18"/>
          <w:lang w:val="es-CL" w:bidi="th-TH"/>
        </w:rPr>
        <w:t xml:space="preserve"> </w:t>
      </w:r>
      <w:r w:rsidR="002C7913" w:rsidRPr="002C7913">
        <w:rPr>
          <w:iCs/>
          <w:sz w:val="20"/>
          <w:szCs w:val="18"/>
          <w:lang w:val="es-CL" w:bidi="th-TH"/>
        </w:rPr>
        <w:t>afrodescendiente</w:t>
      </w:r>
      <w:r w:rsidR="006B5EEF" w:rsidRPr="006B5EEF">
        <w:rPr>
          <w:iCs/>
          <w:sz w:val="20"/>
          <w:szCs w:val="18"/>
          <w:lang w:val="es-CL" w:bidi="th-TH"/>
        </w:rPr>
        <w:t>.</w:t>
      </w:r>
      <w:r w:rsidR="006B5EEF">
        <w:rPr>
          <w:iCs/>
          <w:sz w:val="20"/>
          <w:szCs w:val="18"/>
          <w:lang w:val="es-CL" w:bidi="th-TH"/>
        </w:rPr>
        <w:t xml:space="preserve"> Alojamiento.</w:t>
      </w:r>
    </w:p>
    <w:p w14:paraId="00A47A01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0D02A5FC" w14:textId="32825FDA" w:rsidR="00C45931" w:rsidRPr="00AA1148" w:rsidRDefault="0031685A" w:rsidP="0031685A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3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31685A">
        <w:rPr>
          <w:b/>
          <w:bCs/>
          <w:color w:val="F05B52"/>
          <w:sz w:val="20"/>
          <w:szCs w:val="20"/>
        </w:rPr>
        <w:t>SABORES ANCESTRALES: COCINA MAYA Y</w:t>
      </w:r>
      <w:r>
        <w:rPr>
          <w:b/>
          <w:bCs/>
          <w:color w:val="F05B52"/>
          <w:sz w:val="20"/>
          <w:szCs w:val="20"/>
        </w:rPr>
        <w:t xml:space="preserve"> </w:t>
      </w:r>
      <w:r w:rsidRPr="0031685A">
        <w:rPr>
          <w:b/>
          <w:bCs/>
          <w:color w:val="F05B52"/>
          <w:sz w:val="20"/>
          <w:szCs w:val="20"/>
        </w:rPr>
        <w:t>TALLER DE CHOCOLATE</w:t>
      </w:r>
    </w:p>
    <w:p w14:paraId="39A6765F" w14:textId="06EADF5E" w:rsidR="00C45931" w:rsidRDefault="00D802FA" w:rsidP="00A37424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A37424" w:rsidRPr="00A37424">
        <w:rPr>
          <w:iCs/>
          <w:sz w:val="20"/>
          <w:szCs w:val="18"/>
          <w:lang w:val="es-CL" w:bidi="th-TH"/>
        </w:rPr>
        <w:t>El día comienza con una sesión de yoga regenerativa frente al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mar, una práctica suave para activar el cuerpo antes de una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inmersión en los saberes mayas.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Una jornada en Maya Center que conecta con la raíz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mesoamericana. La experiencia inicia con un taller de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cocina maya tradicional: tortillas hechas a mano, cocción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en fogón, técnicas pasadas de generación en generación.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Luego, los viajeros elaboran chocolate a la manera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ancestral, desde el grano de cacao hasta la barra. Una</w:t>
      </w:r>
      <w:r>
        <w:rPr>
          <w:iCs/>
          <w:sz w:val="20"/>
          <w:szCs w:val="18"/>
          <w:lang w:val="es-CL" w:bidi="th-TH"/>
        </w:rPr>
        <w:t xml:space="preserve"> </w:t>
      </w:r>
      <w:r w:rsidR="00A37424" w:rsidRPr="00A37424">
        <w:rPr>
          <w:iCs/>
          <w:sz w:val="20"/>
          <w:szCs w:val="18"/>
          <w:lang w:val="es-CL" w:bidi="th-TH"/>
        </w:rPr>
        <w:t>experiencia sensorial que honra la tierra y la historia.</w:t>
      </w:r>
      <w:r w:rsidR="00C45931">
        <w:rPr>
          <w:iCs/>
          <w:sz w:val="20"/>
          <w:szCs w:val="18"/>
          <w:lang w:val="es-CL" w:bidi="th-TH"/>
        </w:rPr>
        <w:t xml:space="preserve"> Alojamiento.</w:t>
      </w:r>
    </w:p>
    <w:p w14:paraId="3150AA3F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7512C04A" w14:textId="0CC85A1F" w:rsidR="00D802FA" w:rsidRPr="00AA1148" w:rsidRDefault="00956743" w:rsidP="0095674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4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Pr="00956743">
        <w:rPr>
          <w:b/>
          <w:bCs/>
          <w:color w:val="F05B52"/>
          <w:sz w:val="20"/>
          <w:szCs w:val="20"/>
        </w:rPr>
        <w:t>EXPLORACIÓN EN MONKEY RIVER Y ACCIÓN</w:t>
      </w:r>
      <w:r>
        <w:rPr>
          <w:b/>
          <w:bCs/>
          <w:color w:val="F05B52"/>
          <w:sz w:val="20"/>
          <w:szCs w:val="20"/>
        </w:rPr>
        <w:t xml:space="preserve"> </w:t>
      </w:r>
      <w:r w:rsidRPr="00956743">
        <w:rPr>
          <w:b/>
          <w:bCs/>
          <w:color w:val="F05B52"/>
          <w:sz w:val="20"/>
          <w:szCs w:val="20"/>
        </w:rPr>
        <w:t>POR LA TIERRA</w:t>
      </w:r>
    </w:p>
    <w:p w14:paraId="6B67DBA7" w14:textId="2BBFCE7E" w:rsidR="00D802FA" w:rsidRDefault="00D802FA" w:rsidP="00956743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956743" w:rsidRPr="00956743">
        <w:rPr>
          <w:iCs/>
          <w:sz w:val="20"/>
          <w:szCs w:val="18"/>
          <w:lang w:val="es-CL" w:bidi="th-TH"/>
        </w:rPr>
        <w:t>Salida en lancha desde Placencia hacia el pintoresco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pueblo creole de Monkey River. El recorrido de 30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minutos atraviesa majestuosos manglares, hogar de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aves, tortugas y cocodrilos.</w:t>
      </w:r>
      <w:r w:rsidR="00F83217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Al llegar, se realiza un tour fluvial y una caminata guiada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en la jungla para aprender sobre plantas medicinales y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observar monos aulladores en su entorno natural.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Durante el recorrido, los participantes tendrán la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oportunidad de plantar un árbol como gesto simbólico,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dejando una huella positiva para un planeta más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saludable.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Luego del almuerzo en la aldea, el regreso a Placencia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incluye un tranquilo paseo para el avistamiento de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manatíes, cerrando el viaje con una conexión profunda</w:t>
      </w:r>
      <w:r w:rsidR="00956743">
        <w:rPr>
          <w:iCs/>
          <w:sz w:val="20"/>
          <w:szCs w:val="18"/>
          <w:lang w:val="es-CL" w:bidi="th-TH"/>
        </w:rPr>
        <w:t xml:space="preserve"> </w:t>
      </w:r>
      <w:r w:rsidR="00956743" w:rsidRPr="00956743">
        <w:rPr>
          <w:iCs/>
          <w:sz w:val="20"/>
          <w:szCs w:val="18"/>
          <w:lang w:val="es-CL" w:bidi="th-TH"/>
        </w:rPr>
        <w:t>entre naturaleza, comunidad y propósito</w:t>
      </w:r>
      <w:r w:rsidRPr="00A37424">
        <w:rPr>
          <w:iCs/>
          <w:sz w:val="20"/>
          <w:szCs w:val="18"/>
          <w:lang w:val="es-CL" w:bidi="th-TH"/>
        </w:rPr>
        <w:t>.</w:t>
      </w:r>
      <w:r>
        <w:rPr>
          <w:iCs/>
          <w:sz w:val="20"/>
          <w:szCs w:val="18"/>
          <w:lang w:val="es-CL" w:bidi="th-TH"/>
        </w:rPr>
        <w:t xml:space="preserve"> Alojamiento.</w:t>
      </w:r>
    </w:p>
    <w:p w14:paraId="29109480" w14:textId="77777777" w:rsidR="00956743" w:rsidRDefault="00956743" w:rsidP="00956743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</w:p>
    <w:p w14:paraId="2C8FABD3" w14:textId="7D7C46B3" w:rsidR="00956743" w:rsidRPr="00AA1148" w:rsidRDefault="00956743" w:rsidP="00956743">
      <w:pPr>
        <w:spacing w:line="360" w:lineRule="auto"/>
        <w:jc w:val="both"/>
        <w:rPr>
          <w:b/>
          <w:bCs/>
          <w:color w:val="F05B52"/>
          <w:sz w:val="20"/>
          <w:szCs w:val="20"/>
        </w:rPr>
      </w:pPr>
      <w:r w:rsidRPr="00AA1148">
        <w:rPr>
          <w:b/>
          <w:bCs/>
          <w:color w:val="F05B52"/>
          <w:sz w:val="20"/>
          <w:szCs w:val="20"/>
        </w:rPr>
        <w:t xml:space="preserve">DÍA </w:t>
      </w:r>
      <w:r>
        <w:rPr>
          <w:b/>
          <w:bCs/>
          <w:color w:val="F05B52"/>
          <w:sz w:val="20"/>
          <w:szCs w:val="20"/>
        </w:rPr>
        <w:t>5</w:t>
      </w:r>
      <w:r w:rsidRPr="00AA1148">
        <w:rPr>
          <w:b/>
          <w:bCs/>
          <w:color w:val="F05B52"/>
          <w:sz w:val="20"/>
          <w:szCs w:val="20"/>
        </w:rPr>
        <w:t xml:space="preserve"> </w:t>
      </w:r>
      <w:r w:rsidR="00F242F0" w:rsidRPr="00F242F0">
        <w:rPr>
          <w:b/>
          <w:bCs/>
          <w:color w:val="F05B52"/>
          <w:sz w:val="20"/>
          <w:szCs w:val="20"/>
        </w:rPr>
        <w:t>DESPEDIDA DE BELICE</w:t>
      </w:r>
    </w:p>
    <w:p w14:paraId="197ACDBA" w14:textId="692102D0" w:rsidR="00956743" w:rsidRDefault="00956743" w:rsidP="00F242F0">
      <w:pPr>
        <w:spacing w:line="360" w:lineRule="auto"/>
        <w:ind w:left="284"/>
        <w:jc w:val="both"/>
        <w:rPr>
          <w:iCs/>
          <w:sz w:val="20"/>
          <w:szCs w:val="18"/>
          <w:lang w:val="es-CL" w:bidi="th-TH"/>
        </w:rPr>
      </w:pPr>
      <w:r>
        <w:rPr>
          <w:iCs/>
          <w:sz w:val="20"/>
          <w:szCs w:val="18"/>
          <w:lang w:val="es-CL" w:bidi="th-TH"/>
        </w:rPr>
        <w:t xml:space="preserve">Desayuno. </w:t>
      </w:r>
      <w:r w:rsidR="00F242F0" w:rsidRPr="00F242F0">
        <w:rPr>
          <w:iCs/>
          <w:sz w:val="20"/>
          <w:szCs w:val="18"/>
          <w:lang w:val="es-CL" w:bidi="th-TH"/>
        </w:rPr>
        <w:t>Según el horario del vuelo, se realiza el traslado desde Placencia al Aeropuerto</w:t>
      </w:r>
      <w:r w:rsidR="00F242F0">
        <w:rPr>
          <w:iCs/>
          <w:sz w:val="20"/>
          <w:szCs w:val="18"/>
          <w:lang w:val="es-CL" w:bidi="th-TH"/>
        </w:rPr>
        <w:t xml:space="preserve"> </w:t>
      </w:r>
      <w:r w:rsidR="00F242F0" w:rsidRPr="00F242F0">
        <w:rPr>
          <w:iCs/>
          <w:sz w:val="20"/>
          <w:szCs w:val="18"/>
          <w:lang w:val="es-CL" w:bidi="th-TH"/>
        </w:rPr>
        <w:t>Internacional. El cuerpo regresa, pero el corazón queda sembrado en las raíces vivas</w:t>
      </w:r>
      <w:r w:rsidR="00F242F0">
        <w:rPr>
          <w:iCs/>
          <w:sz w:val="20"/>
          <w:szCs w:val="18"/>
          <w:lang w:val="es-CL" w:bidi="th-TH"/>
        </w:rPr>
        <w:t xml:space="preserve"> </w:t>
      </w:r>
      <w:r w:rsidR="00F242F0" w:rsidRPr="00F242F0">
        <w:rPr>
          <w:iCs/>
          <w:sz w:val="20"/>
          <w:szCs w:val="18"/>
          <w:lang w:val="es-CL" w:bidi="th-TH"/>
        </w:rPr>
        <w:t>de Belice.</w:t>
      </w:r>
    </w:p>
    <w:p w14:paraId="5CD8AFF5" w14:textId="77777777" w:rsidR="006B5EEF" w:rsidRDefault="006B5EEF" w:rsidP="006B5EEF">
      <w:pPr>
        <w:spacing w:line="360" w:lineRule="auto"/>
        <w:ind w:left="284"/>
        <w:jc w:val="both"/>
        <w:rPr>
          <w:iCs/>
          <w:sz w:val="20"/>
          <w:szCs w:val="18"/>
          <w:lang w:bidi="th-TH"/>
        </w:rPr>
      </w:pPr>
    </w:p>
    <w:p w14:paraId="792C146A" w14:textId="6023E926" w:rsidR="00623123" w:rsidRPr="00472EFE" w:rsidRDefault="00F242F0" w:rsidP="00623123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>
        <w:rPr>
          <w:b/>
          <w:bCs/>
          <w:color w:val="F05B52"/>
          <w:sz w:val="28"/>
          <w:szCs w:val="28"/>
        </w:rPr>
        <w:t>NO INCLUYE</w:t>
      </w:r>
    </w:p>
    <w:p w14:paraId="68EFDD0B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lastRenderedPageBreak/>
        <w:t>Servicios o comidas no especificadas</w:t>
      </w:r>
    </w:p>
    <w:p w14:paraId="54FFEB3A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Actividades no mencionadas como opcionales</w:t>
      </w:r>
    </w:p>
    <w:p w14:paraId="78EFF00D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Propinas, camas adicionales</w:t>
      </w:r>
    </w:p>
    <w:p w14:paraId="27D916B7" w14:textId="77777777" w:rsidR="006F5AE4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Impuestos migratorios (en frontera)</w:t>
      </w:r>
    </w:p>
    <w:p w14:paraId="46241752" w14:textId="4E4924D9" w:rsidR="00623123" w:rsidRPr="006F5AE4" w:rsidRDefault="006F5AE4" w:rsidP="006F5AE4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F5AE4">
        <w:rPr>
          <w:rFonts w:ascii="Arial" w:hAnsi="Arial" w:cs="Arial"/>
          <w:sz w:val="20"/>
          <w:szCs w:val="20"/>
        </w:rPr>
        <w:t>Servicios de traducción a idiomas distintos del inglés o español</w:t>
      </w:r>
    </w:p>
    <w:p w14:paraId="5B15F3F8" w14:textId="77777777" w:rsidR="006F5AE4" w:rsidRPr="00A04B2F" w:rsidRDefault="006F5AE4" w:rsidP="006F5AE4">
      <w:pPr>
        <w:spacing w:line="360" w:lineRule="auto"/>
        <w:jc w:val="both"/>
        <w:rPr>
          <w:color w:val="333333"/>
          <w:sz w:val="19"/>
          <w:szCs w:val="19"/>
        </w:rPr>
      </w:pPr>
    </w:p>
    <w:p w14:paraId="719F830C" w14:textId="77777777" w:rsidR="00623123" w:rsidRPr="00A04B2F" w:rsidRDefault="00623123" w:rsidP="00623123">
      <w:pPr>
        <w:spacing w:line="360" w:lineRule="auto"/>
        <w:jc w:val="both"/>
        <w:rPr>
          <w:b/>
          <w:bCs/>
          <w:color w:val="F05B52"/>
          <w:sz w:val="28"/>
          <w:szCs w:val="28"/>
        </w:rPr>
      </w:pPr>
      <w:r w:rsidRPr="00A04B2F">
        <w:rPr>
          <w:b/>
          <w:bCs/>
          <w:color w:val="F05B52"/>
          <w:sz w:val="28"/>
          <w:szCs w:val="28"/>
        </w:rPr>
        <w:t>POLITICAS DE CANCELACIÓN</w:t>
      </w:r>
    </w:p>
    <w:p w14:paraId="0F735088" w14:textId="77777777" w:rsidR="00623123" w:rsidRPr="00A04B2F" w:rsidRDefault="00623123" w:rsidP="00623123">
      <w:pPr>
        <w:spacing w:line="360" w:lineRule="auto"/>
        <w:jc w:val="both"/>
        <w:rPr>
          <w:color w:val="333333"/>
          <w:sz w:val="19"/>
          <w:szCs w:val="19"/>
        </w:rPr>
      </w:pPr>
      <w:r w:rsidRPr="00A04B2F">
        <w:rPr>
          <w:color w:val="333333"/>
          <w:sz w:val="19"/>
          <w:szCs w:val="19"/>
        </w:rPr>
        <w:t>Por los conceptos que a continuación se indican:</w:t>
      </w:r>
    </w:p>
    <w:p w14:paraId="55E53DE8" w14:textId="77777777" w:rsidR="00623123" w:rsidRPr="00A04B2F" w:rsidRDefault="00623123" w:rsidP="00623123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Cancelaciones y/o cambios con menos de 10 días aplica penalidades, las mismas pueden estar sujetas a penalidad de acuerdo con la temporada, hotel y/o destino.</w:t>
      </w:r>
    </w:p>
    <w:p w14:paraId="5684D894" w14:textId="77777777" w:rsidR="00623123" w:rsidRPr="00A04B2F" w:rsidRDefault="00623123" w:rsidP="00623123">
      <w:pPr>
        <w:pStyle w:val="Prrafodelista"/>
        <w:numPr>
          <w:ilvl w:val="0"/>
          <w:numId w:val="4"/>
        </w:numPr>
        <w:spacing w:after="0" w:line="360" w:lineRule="auto"/>
        <w:ind w:left="0" w:hanging="284"/>
        <w:jc w:val="both"/>
        <w:rPr>
          <w:rFonts w:ascii="Arial" w:hAnsi="Arial" w:cs="Arial"/>
          <w:color w:val="333333"/>
          <w:sz w:val="19"/>
          <w:szCs w:val="19"/>
        </w:rPr>
      </w:pPr>
      <w:r w:rsidRPr="00A04B2F">
        <w:rPr>
          <w:rFonts w:ascii="Arial" w:hAnsi="Arial" w:cs="Arial"/>
          <w:color w:val="333333"/>
          <w:sz w:val="19"/>
          <w:szCs w:val="19"/>
        </w:rPr>
        <w:t>No show o no presentación por parte del pasajero aplicara cargos o pago del importe total del viaje, abonando, en su caso, las cantidades pendientes, salvo acuerdo de las partes en otro sentido.</w:t>
      </w:r>
    </w:p>
    <w:sectPr w:rsidR="00623123" w:rsidRPr="00A04B2F" w:rsidSect="0049299F">
      <w:footerReference w:type="default" r:id="rId13"/>
      <w:pgSz w:w="12240" w:h="15840"/>
      <w:pgMar w:top="1417" w:right="170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A51B1" w14:textId="77777777" w:rsidR="00D26BD3" w:rsidRDefault="00D26BD3" w:rsidP="00FA7F18">
      <w:r>
        <w:separator/>
      </w:r>
    </w:p>
  </w:endnote>
  <w:endnote w:type="continuationSeparator" w:id="0">
    <w:p w14:paraId="25342D0D" w14:textId="77777777" w:rsidR="00D26BD3" w:rsidRDefault="00D26BD3" w:rsidP="00FA7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2E7C1" w14:textId="461D0505" w:rsidR="00FA7F18" w:rsidRPr="00FA7F18" w:rsidRDefault="0034204E" w:rsidP="00FA7F18">
    <w:pPr>
      <w:pStyle w:val="Piedepgina"/>
    </w:pPr>
    <w:r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BE309D" wp14:editId="1DB8565A">
              <wp:simplePos x="0" y="0"/>
              <wp:positionH relativeFrom="column">
                <wp:posOffset>5017770</wp:posOffset>
              </wp:positionH>
              <wp:positionV relativeFrom="paragraph">
                <wp:posOffset>229870</wp:posOffset>
              </wp:positionV>
              <wp:extent cx="1666875" cy="228600"/>
              <wp:effectExtent l="0" t="0" r="9525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66875" cy="228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0FBC8D" w14:textId="6295ED0A" w:rsidR="00FA7F18" w:rsidRPr="0034204E" w:rsidRDefault="00D82CD5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spacing w:val="2"/>
                              <w:sz w:val="15"/>
                              <w:lang w:val="en-US"/>
                            </w:rPr>
                            <w:t>09Abr26/NH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BE309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7" type="#_x0000_t202" style="position:absolute;margin-left:395.1pt;margin-top:18.1pt;width:131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" fillcolor="white [3201]" stroked="f" strokeweight=".5pt">
              <v:textbox>
                <w:txbxContent>
                  <w:p w14:paraId="180FBC8D" w14:textId="6295ED0A" w:rsidR="00FA7F18" w:rsidRPr="0034204E" w:rsidRDefault="00D82CD5">
                    <w:pPr>
                      <w:rPr>
                        <w:lang w:val="en-US"/>
                      </w:rPr>
                    </w:pPr>
                    <w:r>
                      <w:rPr>
                        <w:spacing w:val="2"/>
                        <w:sz w:val="15"/>
                        <w:lang w:val="en-US"/>
                      </w:rPr>
                      <w:t>09Abr26/NH</w:t>
                    </w:r>
                  </w:p>
                </w:txbxContent>
              </v:textbox>
            </v:shape>
          </w:pict>
        </mc:Fallback>
      </mc:AlternateContent>
    </w:r>
    <w:r w:rsidR="00FA7F18">
      <w:rPr>
        <w:noProof/>
        <w:lang w:eastAsia="es-CL"/>
      </w:rPr>
      <w:drawing>
        <wp:anchor distT="0" distB="0" distL="114300" distR="114300" simplePos="0" relativeHeight="251661312" behindDoc="0" locked="0" layoutInCell="1" allowOverlap="1" wp14:anchorId="7AF7CC5D" wp14:editId="45637316">
          <wp:simplePos x="0" y="0"/>
          <wp:positionH relativeFrom="column">
            <wp:posOffset>-647700</wp:posOffset>
          </wp:positionH>
          <wp:positionV relativeFrom="paragraph">
            <wp:posOffset>-2540</wp:posOffset>
          </wp:positionV>
          <wp:extent cx="7839075" cy="79083"/>
          <wp:effectExtent l="0" t="0" r="0" b="0"/>
          <wp:wrapNone/>
          <wp:docPr id="3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9075" cy="79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9765D" w14:textId="77777777" w:rsidR="00D26BD3" w:rsidRDefault="00D26BD3" w:rsidP="00FA7F18">
      <w:r>
        <w:separator/>
      </w:r>
    </w:p>
  </w:footnote>
  <w:footnote w:type="continuationSeparator" w:id="0">
    <w:p w14:paraId="4A076C73" w14:textId="77777777" w:rsidR="00D26BD3" w:rsidRDefault="00D26BD3" w:rsidP="00FA7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32849"/>
    <w:multiLevelType w:val="hybridMultilevel"/>
    <w:tmpl w:val="C12EAE72"/>
    <w:lvl w:ilvl="0" w:tplc="BC348D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F07BE"/>
    <w:multiLevelType w:val="hybridMultilevel"/>
    <w:tmpl w:val="7786D6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7F41A0"/>
    <w:multiLevelType w:val="hybridMultilevel"/>
    <w:tmpl w:val="C7AE14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D02197"/>
    <w:multiLevelType w:val="hybridMultilevel"/>
    <w:tmpl w:val="C3C283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B215F5"/>
    <w:multiLevelType w:val="hybridMultilevel"/>
    <w:tmpl w:val="137280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1F55BA"/>
    <w:multiLevelType w:val="hybridMultilevel"/>
    <w:tmpl w:val="FD484AA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902257"/>
    <w:multiLevelType w:val="hybridMultilevel"/>
    <w:tmpl w:val="51385AD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741CA"/>
    <w:multiLevelType w:val="hybridMultilevel"/>
    <w:tmpl w:val="235CCA46"/>
    <w:lvl w:ilvl="0" w:tplc="3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333420">
    <w:abstractNumId w:val="1"/>
  </w:num>
  <w:num w:numId="2" w16cid:durableId="654183433">
    <w:abstractNumId w:val="5"/>
  </w:num>
  <w:num w:numId="3" w16cid:durableId="944263752">
    <w:abstractNumId w:val="4"/>
  </w:num>
  <w:num w:numId="4" w16cid:durableId="830372970">
    <w:abstractNumId w:val="6"/>
  </w:num>
  <w:num w:numId="5" w16cid:durableId="1317033162">
    <w:abstractNumId w:val="3"/>
  </w:num>
  <w:num w:numId="6" w16cid:durableId="1614625818">
    <w:abstractNumId w:val="1"/>
  </w:num>
  <w:num w:numId="7" w16cid:durableId="1203252759">
    <w:abstractNumId w:val="1"/>
  </w:num>
  <w:num w:numId="8" w16cid:durableId="1777942852">
    <w:abstractNumId w:val="1"/>
  </w:num>
  <w:num w:numId="9" w16cid:durableId="2117864938">
    <w:abstractNumId w:val="7"/>
  </w:num>
  <w:num w:numId="10" w16cid:durableId="1325355931">
    <w:abstractNumId w:val="1"/>
  </w:num>
  <w:num w:numId="11" w16cid:durableId="1978216107">
    <w:abstractNumId w:val="1"/>
  </w:num>
  <w:num w:numId="12" w16cid:durableId="139923849">
    <w:abstractNumId w:val="7"/>
  </w:num>
  <w:num w:numId="13" w16cid:durableId="25369593">
    <w:abstractNumId w:val="0"/>
  </w:num>
  <w:num w:numId="14" w16cid:durableId="207108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043"/>
    <w:rsid w:val="0000072A"/>
    <w:rsid w:val="00010CC4"/>
    <w:rsid w:val="000408D2"/>
    <w:rsid w:val="00066978"/>
    <w:rsid w:val="00070F82"/>
    <w:rsid w:val="00077FA1"/>
    <w:rsid w:val="000C3CEE"/>
    <w:rsid w:val="000F2AD7"/>
    <w:rsid w:val="000F451D"/>
    <w:rsid w:val="000F7E21"/>
    <w:rsid w:val="00120292"/>
    <w:rsid w:val="001238FD"/>
    <w:rsid w:val="00144C66"/>
    <w:rsid w:val="001526F0"/>
    <w:rsid w:val="00170675"/>
    <w:rsid w:val="0017131A"/>
    <w:rsid w:val="00185E5F"/>
    <w:rsid w:val="00195C83"/>
    <w:rsid w:val="001B053B"/>
    <w:rsid w:val="001B0B24"/>
    <w:rsid w:val="001C2966"/>
    <w:rsid w:val="001C4F11"/>
    <w:rsid w:val="002374D1"/>
    <w:rsid w:val="00241A69"/>
    <w:rsid w:val="002469A0"/>
    <w:rsid w:val="002577DD"/>
    <w:rsid w:val="00276778"/>
    <w:rsid w:val="0027768A"/>
    <w:rsid w:val="002A2644"/>
    <w:rsid w:val="002B21B1"/>
    <w:rsid w:val="002B74FE"/>
    <w:rsid w:val="002C336B"/>
    <w:rsid w:val="002C7913"/>
    <w:rsid w:val="0031685A"/>
    <w:rsid w:val="003226CA"/>
    <w:rsid w:val="00333AC9"/>
    <w:rsid w:val="00333B99"/>
    <w:rsid w:val="0033411D"/>
    <w:rsid w:val="0034204E"/>
    <w:rsid w:val="00354A84"/>
    <w:rsid w:val="00355718"/>
    <w:rsid w:val="003746F8"/>
    <w:rsid w:val="00383577"/>
    <w:rsid w:val="003A751F"/>
    <w:rsid w:val="003B707F"/>
    <w:rsid w:val="003C3393"/>
    <w:rsid w:val="003E1835"/>
    <w:rsid w:val="003E379B"/>
    <w:rsid w:val="003E78BA"/>
    <w:rsid w:val="0040180A"/>
    <w:rsid w:val="00407E17"/>
    <w:rsid w:val="00412E8D"/>
    <w:rsid w:val="00467DF8"/>
    <w:rsid w:val="0049299F"/>
    <w:rsid w:val="004A6C35"/>
    <w:rsid w:val="004E2CA6"/>
    <w:rsid w:val="00513416"/>
    <w:rsid w:val="00526E9C"/>
    <w:rsid w:val="005271DE"/>
    <w:rsid w:val="00547C22"/>
    <w:rsid w:val="00547C95"/>
    <w:rsid w:val="00560FCB"/>
    <w:rsid w:val="005672B6"/>
    <w:rsid w:val="005822BE"/>
    <w:rsid w:val="0058640E"/>
    <w:rsid w:val="005B6CF8"/>
    <w:rsid w:val="005C5E56"/>
    <w:rsid w:val="005D1514"/>
    <w:rsid w:val="005F6A99"/>
    <w:rsid w:val="005F7241"/>
    <w:rsid w:val="005F77A2"/>
    <w:rsid w:val="00623123"/>
    <w:rsid w:val="006231AE"/>
    <w:rsid w:val="006352DA"/>
    <w:rsid w:val="00636FE7"/>
    <w:rsid w:val="00637660"/>
    <w:rsid w:val="006379F1"/>
    <w:rsid w:val="0065652A"/>
    <w:rsid w:val="00670357"/>
    <w:rsid w:val="006779EE"/>
    <w:rsid w:val="006B11B7"/>
    <w:rsid w:val="006B2A09"/>
    <w:rsid w:val="006B5EEF"/>
    <w:rsid w:val="006C44F7"/>
    <w:rsid w:val="006C59CB"/>
    <w:rsid w:val="006C6CAA"/>
    <w:rsid w:val="006E7DC8"/>
    <w:rsid w:val="006F27C0"/>
    <w:rsid w:val="006F5AE4"/>
    <w:rsid w:val="007034E8"/>
    <w:rsid w:val="00707B01"/>
    <w:rsid w:val="0071023E"/>
    <w:rsid w:val="00746BEA"/>
    <w:rsid w:val="00785537"/>
    <w:rsid w:val="007A1380"/>
    <w:rsid w:val="007B592D"/>
    <w:rsid w:val="007C03B5"/>
    <w:rsid w:val="007D6EF0"/>
    <w:rsid w:val="007E4525"/>
    <w:rsid w:val="00806513"/>
    <w:rsid w:val="008071E3"/>
    <w:rsid w:val="00835E92"/>
    <w:rsid w:val="008504F2"/>
    <w:rsid w:val="00854A7F"/>
    <w:rsid w:val="00855700"/>
    <w:rsid w:val="008722F3"/>
    <w:rsid w:val="00892E90"/>
    <w:rsid w:val="008C1B52"/>
    <w:rsid w:val="008D5DD4"/>
    <w:rsid w:val="00905467"/>
    <w:rsid w:val="00922928"/>
    <w:rsid w:val="009246E5"/>
    <w:rsid w:val="00925952"/>
    <w:rsid w:val="00956743"/>
    <w:rsid w:val="00973B11"/>
    <w:rsid w:val="00982AF6"/>
    <w:rsid w:val="0098703E"/>
    <w:rsid w:val="009A5BE2"/>
    <w:rsid w:val="009D4FD1"/>
    <w:rsid w:val="009F360F"/>
    <w:rsid w:val="009F46AD"/>
    <w:rsid w:val="00A04B2F"/>
    <w:rsid w:val="00A06C0A"/>
    <w:rsid w:val="00A15432"/>
    <w:rsid w:val="00A17A49"/>
    <w:rsid w:val="00A26C60"/>
    <w:rsid w:val="00A37424"/>
    <w:rsid w:val="00A61F43"/>
    <w:rsid w:val="00A63881"/>
    <w:rsid w:val="00A7170F"/>
    <w:rsid w:val="00A75432"/>
    <w:rsid w:val="00A84DA9"/>
    <w:rsid w:val="00A94919"/>
    <w:rsid w:val="00AA0DE7"/>
    <w:rsid w:val="00AA3704"/>
    <w:rsid w:val="00AA7FF2"/>
    <w:rsid w:val="00B177A5"/>
    <w:rsid w:val="00B23468"/>
    <w:rsid w:val="00B47722"/>
    <w:rsid w:val="00B56AFE"/>
    <w:rsid w:val="00B63262"/>
    <w:rsid w:val="00B648D7"/>
    <w:rsid w:val="00B655C8"/>
    <w:rsid w:val="00B83A17"/>
    <w:rsid w:val="00B905BE"/>
    <w:rsid w:val="00B9413B"/>
    <w:rsid w:val="00BA44AC"/>
    <w:rsid w:val="00BD2F74"/>
    <w:rsid w:val="00BD40D8"/>
    <w:rsid w:val="00BD4CAD"/>
    <w:rsid w:val="00BD5AFE"/>
    <w:rsid w:val="00C14C40"/>
    <w:rsid w:val="00C21DC1"/>
    <w:rsid w:val="00C2623C"/>
    <w:rsid w:val="00C35E26"/>
    <w:rsid w:val="00C45931"/>
    <w:rsid w:val="00C7720D"/>
    <w:rsid w:val="00CA7E0A"/>
    <w:rsid w:val="00CB630D"/>
    <w:rsid w:val="00CD48C0"/>
    <w:rsid w:val="00D05991"/>
    <w:rsid w:val="00D07832"/>
    <w:rsid w:val="00D209FE"/>
    <w:rsid w:val="00D21985"/>
    <w:rsid w:val="00D26BD3"/>
    <w:rsid w:val="00D41E0C"/>
    <w:rsid w:val="00D50F6E"/>
    <w:rsid w:val="00D62DB4"/>
    <w:rsid w:val="00D802FA"/>
    <w:rsid w:val="00D82CD5"/>
    <w:rsid w:val="00D97297"/>
    <w:rsid w:val="00DB0775"/>
    <w:rsid w:val="00DB1043"/>
    <w:rsid w:val="00DB2404"/>
    <w:rsid w:val="00DB32F8"/>
    <w:rsid w:val="00DD3710"/>
    <w:rsid w:val="00E05015"/>
    <w:rsid w:val="00E23649"/>
    <w:rsid w:val="00E313F5"/>
    <w:rsid w:val="00E52300"/>
    <w:rsid w:val="00E53A6D"/>
    <w:rsid w:val="00E678B6"/>
    <w:rsid w:val="00E87CDA"/>
    <w:rsid w:val="00E9066D"/>
    <w:rsid w:val="00E977FE"/>
    <w:rsid w:val="00EA72A5"/>
    <w:rsid w:val="00F14152"/>
    <w:rsid w:val="00F242F0"/>
    <w:rsid w:val="00F31AB2"/>
    <w:rsid w:val="00F426E7"/>
    <w:rsid w:val="00F75C05"/>
    <w:rsid w:val="00F83217"/>
    <w:rsid w:val="00FA7F18"/>
    <w:rsid w:val="00FC76B5"/>
    <w:rsid w:val="00FD0533"/>
    <w:rsid w:val="00FE2AA8"/>
    <w:rsid w:val="00FE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A257F"/>
  <w15:docId w15:val="{CF62E3A2-A074-439D-B21D-BB8FBED7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74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299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CL" w:eastAsia="en-US" w:bidi="ar-SA"/>
    </w:rPr>
  </w:style>
  <w:style w:type="table" w:styleId="Tablaconcuadrcula">
    <w:name w:val="Table Grid"/>
    <w:basedOn w:val="Tablanormal"/>
    <w:uiPriority w:val="39"/>
    <w:rsid w:val="003E3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83577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35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FA7F18"/>
  </w:style>
  <w:style w:type="paragraph" w:styleId="Piedepgina">
    <w:name w:val="footer"/>
    <w:basedOn w:val="Normal"/>
    <w:link w:val="PiedepginaCar"/>
    <w:uiPriority w:val="99"/>
    <w:unhideWhenUsed/>
    <w:rsid w:val="00FA7F18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L"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A7F18"/>
  </w:style>
  <w:style w:type="character" w:styleId="Refdecomentario">
    <w:name w:val="annotation reference"/>
    <w:basedOn w:val="Fuentedeprrafopredeter"/>
    <w:uiPriority w:val="99"/>
    <w:semiHidden/>
    <w:unhideWhenUsed/>
    <w:rsid w:val="00DD371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D371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D3710"/>
    <w:rPr>
      <w:rFonts w:ascii="Arial" w:eastAsia="Arial" w:hAnsi="Arial" w:cs="Arial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371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3710"/>
    <w:rPr>
      <w:rFonts w:ascii="Arial" w:eastAsia="Arial" w:hAnsi="Arial" w:cs="Arial"/>
      <w:b/>
      <w:bCs/>
      <w:sz w:val="20"/>
      <w:szCs w:val="20"/>
      <w:lang w:val="es-ES" w:eastAsia="es-ES" w:bidi="es-ES"/>
    </w:rPr>
  </w:style>
  <w:style w:type="paragraph" w:styleId="Sinespaciado">
    <w:name w:val="No Spacing"/>
    <w:link w:val="SinespaciadoCar"/>
    <w:uiPriority w:val="1"/>
    <w:qFormat/>
    <w:rsid w:val="00547C22"/>
    <w:pPr>
      <w:spacing w:after="0" w:line="240" w:lineRule="auto"/>
    </w:pPr>
    <w:rPr>
      <w:rFonts w:ascii="Calibri" w:eastAsia="Calibri" w:hAnsi="Calibri" w:cs="Times New Roman"/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7C22"/>
    <w:rPr>
      <w:rFonts w:ascii="Calibri" w:eastAsia="Calibri" w:hAnsi="Calibri" w:cs="Times New Roman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0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32_022 xmlns="4507d13f-f7f6-483e-ae59-fb8320a02702">cusco</_x0032_022>
    <TaxCatchAll xmlns="7529cf9f-6244-4cbc-bd14-72e562d152fa" xsi:nil="true"/>
    <lcf76f155ced4ddcb4097134ff3c332f xmlns="4507d13f-f7f6-483e-ae59-fb8320a0270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D638284BBA659489E520D1DB6D34122" ma:contentTypeVersion="22" ma:contentTypeDescription="Crear nuevo documento." ma:contentTypeScope="" ma:versionID="c8a5199561f378cf5fde5235a7e88296">
  <xsd:schema xmlns:xsd="http://www.w3.org/2001/XMLSchema" xmlns:xs="http://www.w3.org/2001/XMLSchema" xmlns:p="http://schemas.microsoft.com/office/2006/metadata/properties" xmlns:ns2="4507d13f-f7f6-483e-ae59-fb8320a02702" xmlns:ns3="7529cf9f-6244-4cbc-bd14-72e562d152fa" targetNamespace="http://schemas.microsoft.com/office/2006/metadata/properties" ma:root="true" ma:fieldsID="743e1f5e3673e9dfaeafcacbafe61b3e" ns2:_="" ns3:_="">
    <xsd:import namespace="4507d13f-f7f6-483e-ae59-fb8320a02702"/>
    <xsd:import namespace="7529cf9f-6244-4cbc-bd14-72e562d152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x0032_022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7d13f-f7f6-483e-ae59-fb8320a02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x0032_022" ma:index="21" ma:displayName="2022" ma:description="2022" ma:internalName="_x0032_022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92d9e965-4325-4025-902e-c30c63b07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9cf9f-6244-4cbc-bd14-72e562d152f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3d62c01-2328-4081-8b68-0e97344c5cbe}" ma:internalName="TaxCatchAll" ma:showField="CatchAllData" ma:web="7529cf9f-6244-4cbc-bd14-72e562d152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2C78D9-919E-4D7E-8BE9-E49F398315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37788-EEFA-4950-AE19-3958C73CCD64}">
  <ds:schemaRefs>
    <ds:schemaRef ds:uri="http://schemas.microsoft.com/office/2006/metadata/properties"/>
    <ds:schemaRef ds:uri="http://schemas.microsoft.com/office/infopath/2007/PartnerControls"/>
    <ds:schemaRef ds:uri="4507d13f-f7f6-483e-ae59-fb8320a02702"/>
    <ds:schemaRef ds:uri="7529cf9f-6244-4cbc-bd14-72e562d152fa"/>
  </ds:schemaRefs>
</ds:datastoreItem>
</file>

<file path=customXml/itemProps3.xml><?xml version="1.0" encoding="utf-8"?>
<ds:datastoreItem xmlns:ds="http://schemas.openxmlformats.org/officeDocument/2006/customXml" ds:itemID="{1DBAF524-098F-40C5-82C4-2274F1B7E4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BAB69D-9155-4C4A-B4FD-42DD58A7E5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7d13f-f7f6-483e-ae59-fb8320a02702"/>
    <ds:schemaRef ds:uri="7529cf9f-6244-4cbc-bd14-72e562d152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a060e56-5e46-475d-8b74-5fb187bd2177}" enabled="0" method="" siteId="{da060e56-5e46-475d-8b74-5fb187bd21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683</Words>
  <Characters>3675</Characters>
  <Application>Microsoft Office Word</Application>
  <DocSecurity>0</DocSecurity>
  <Lines>96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Hernandez</dc:creator>
  <cp:lastModifiedBy>NATALIA HERNANDEZ</cp:lastModifiedBy>
  <cp:revision>36</cp:revision>
  <cp:lastPrinted>2026-04-09T21:34:00Z</cp:lastPrinted>
  <dcterms:created xsi:type="dcterms:W3CDTF">2026-01-28T16:15:00Z</dcterms:created>
  <dcterms:modified xsi:type="dcterms:W3CDTF">2026-04-09T21:54:00Z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0x010100CD638284BBA659489E520D1DB6D34122</vt:lpwstr>
  </property>
  <property fmtid="{D5CDD505-2E9C-101B-9397-08002B2CF9AE}" pid="3" name="Order">
    <vt:r8>1144200</vt:r8>
  </property>
  <property fmtid="{D5CDD505-2E9C-101B-9397-08002B2CF9AE}" pid="4" name="MediaServiceImageTags">
    <vt:lpwstr/>
  </property>
</Properties>
</file>