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108" w:tblpY="14" w:topFromText="0" w:vertAnchor="text"/>
        <w:tblW w:w="9728"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9728"/>
      </w:tblGrid>
      <w:tr>
        <w:trPr>
          <w:trHeight w:val="421" w:hRule="atLeast"/>
          <w:cnfStyle w:val="100000000000" w:firstRow="1" w:lastRow="0" w:firstColumn="0" w:lastColumn="0" w:oddVBand="0" w:evenVBand="0" w:oddHBand="0" w:evenHBand="0" w:firstRowFirstColumn="0" w:firstRowLastColumn="0" w:lastRowFirstColumn="0" w:lastRowLastColumn="0"/>
        </w:trPr>
        <w:tc>
          <w:tcPr>
            <w:tcW w:w="9728"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shd w:color="auto" w:fill="auto" w:val="clear"/>
          </w:tcPr>
          <w:p>
            <w:pPr>
              <w:pStyle w:val="Normal"/>
              <w:widowControl w:val="false"/>
              <w:suppressAutoHyphens w:val="true"/>
              <w:spacing w:lineRule="auto" w:line="240" w:before="0" w:after="0"/>
              <w:jc w:val="right"/>
              <w:rPr>
                <w:rFonts w:ascii="Arial" w:hAnsi="Arial" w:eastAsia="Times New Roman" w:cs="Arial"/>
                <w:color w:val="E36C0A" w:themeColor="accent6" w:themeShade="bf"/>
                <w:sz w:val="36"/>
                <w:szCs w:val="18"/>
                <w:lang w:eastAsia="es-ES"/>
              </w:rPr>
            </w:pPr>
            <w:r>
              <w:rPr>
                <w:rFonts w:eastAsia="Times New Roman" w:cs="Arial" w:ascii="Arial" w:hAnsi="Arial"/>
                <w:b/>
                <w:bCs/>
                <w:color w:val="E36C0A" w:themeColor="accent6" w:themeShade="bf"/>
                <w:kern w:val="0"/>
                <w:sz w:val="40"/>
                <w:szCs w:val="20"/>
                <w:lang w:val="es-ES" w:eastAsia="es-ES" w:bidi="ar-SA"/>
              </w:rPr>
              <w:t xml:space="preserve">BOGOTÁ, CAFÉ &amp; PLAYA </w:t>
            </w:r>
          </w:p>
        </w:tc>
      </w:tr>
    </w:tbl>
    <w:p>
      <w:pPr>
        <w:pStyle w:val="Normal"/>
        <w:spacing w:lineRule="auto" w:line="240" w:before="0" w:after="0"/>
        <w:jc w:val="both"/>
        <w:rPr>
          <w:rFonts w:ascii="Arial" w:hAnsi="Arial" w:eastAsia="Times New Roman" w:cs="Arial"/>
          <w:color w:val="000000"/>
          <w:sz w:val="6"/>
          <w:szCs w:val="14"/>
          <w:lang w:eastAsia="es-ES"/>
        </w:rPr>
      </w:pPr>
      <w:r>
        <w:rPr>
          <w:rFonts w:eastAsia="Times New Roman" w:cs="Arial" w:ascii="Arial" w:hAnsi="Arial"/>
          <w:color w:val="000000"/>
          <w:sz w:val="6"/>
          <w:szCs w:val="14"/>
          <w:lang w:eastAsia="es-ES"/>
        </w:rPr>
        <w:drawing>
          <wp:anchor behindDoc="0" distT="0" distB="0" distL="0" distR="114300" simplePos="0" locked="0" layoutInCell="0" allowOverlap="1" relativeHeight="10">
            <wp:simplePos x="0" y="0"/>
            <wp:positionH relativeFrom="margin">
              <wp:align>left</wp:align>
            </wp:positionH>
            <wp:positionV relativeFrom="margin">
              <wp:posOffset>1238250</wp:posOffset>
            </wp:positionV>
            <wp:extent cx="6176010" cy="1806575"/>
            <wp:effectExtent l="0" t="0" r="0" b="0"/>
            <wp:wrapSquare wrapText="bothSides"/>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3197" r="0" b="9220"/>
                    <a:stretch>
                      <a:fillRect/>
                    </a:stretch>
                  </pic:blipFill>
                  <pic:spPr bwMode="auto">
                    <a:xfrm>
                      <a:off x="0" y="0"/>
                      <a:ext cx="6176010" cy="1806575"/>
                    </a:xfrm>
                    <a:prstGeom prst="rect">
                      <a:avLst/>
                    </a:prstGeom>
                  </pic:spPr>
                </pic:pic>
              </a:graphicData>
            </a:graphic>
          </wp:anchor>
        </w:drawing>
      </w:r>
    </w:p>
    <w:tbl>
      <w:tblPr>
        <w:tblStyle w:val="Cuadrculamedia1-nfasis6"/>
        <w:tblW w:w="9835" w:type="dxa"/>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9835"/>
      </w:tblGrid>
      <w:tr>
        <w:trPr>
          <w:trHeight w:val="1108" w:hRule="atLeast"/>
          <w:cnfStyle w:val="100000000000" w:firstRow="1" w:lastRow="0" w:firstColumn="0" w:lastColumn="0" w:oddVBand="0" w:evenVBand="0" w:oddHBand="0" w:evenHBand="0" w:firstRowFirstColumn="0" w:firstRowLastColumn="0" w:lastRowFirstColumn="0" w:lastRowLastColumn="0"/>
        </w:trPr>
        <w:tc>
          <w:tcPr>
            <w:tcW w:w="9835" w:type="dxa"/>
            <w:cnfStyle w:val="001000000000" w:firstRow="0" w:lastRow="0" w:firstColumn="1" w:lastColumn="0" w:oddVBand="0" w:evenVBand="0" w:oddHBand="0" w:evenHBand="0" w:firstRowFirstColumn="0" w:firstRowLastColumn="0" w:lastRowFirstColumn="0" w:lastRowLastColumn="0"/>
            <w:tcBorders/>
            <w:shd w:color="auto" w:fill="FDE9D9" w:themeFill="accent6" w:themeFillTint="33" w:val="clear"/>
          </w:tcPr>
          <w:p>
            <w:pPr>
              <w:pStyle w:val="Normal"/>
              <w:widowControl w:val="false"/>
              <w:suppressAutoHyphens w:val="true"/>
              <w:spacing w:lineRule="auto" w:line="240" w:before="0" w:after="0"/>
              <w:ind w:left="1410" w:hanging="1410"/>
              <w:jc w:val="both"/>
              <w:rPr>
                <w:rFonts w:ascii="Arial" w:hAnsi="Arial" w:eastAsia="Times New Roman" w:cs="Arial"/>
                <w:b w:val="false"/>
                <w:b w:val="false"/>
                <w:bCs w:val="false"/>
                <w:color w:val="000000" w:themeColor="text1"/>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Visitando:</w:t>
            </w:r>
            <w:r>
              <w:rPr>
                <w:rFonts w:eastAsia="Times New Roman" w:cs="Arial" w:ascii="Arial" w:hAnsi="Arial"/>
                <w:b/>
                <w:bCs/>
                <w:color w:val="000000"/>
                <w:kern w:val="0"/>
                <w:sz w:val="18"/>
                <w:szCs w:val="18"/>
                <w:lang w:val="es-ES_tradnl" w:eastAsia="es-ES" w:bidi="ar-SA"/>
              </w:rPr>
              <w:tab/>
            </w:r>
            <w:r>
              <w:rPr>
                <w:rFonts w:eastAsia="Times New Roman" w:cs="Arial" w:ascii="Arial" w:hAnsi="Arial"/>
                <w:b/>
                <w:bCs/>
                <w:color w:val="000000" w:themeColor="text1"/>
                <w:kern w:val="0"/>
                <w:sz w:val="18"/>
                <w:szCs w:val="18"/>
                <w:lang w:val="es-ES_tradnl" w:eastAsia="es-ES" w:bidi="ar-SA"/>
              </w:rPr>
              <w:t>Bogotá –</w:t>
            </w:r>
            <w:r>
              <w:rPr>
                <w:b/>
                <w:bCs/>
                <w:color w:val="000000" w:themeColor="text1"/>
                <w:kern w:val="0"/>
                <w:sz w:val="22"/>
                <w:szCs w:val="22"/>
                <w:lang w:val="es-ES" w:eastAsia="en-US" w:bidi="ar-SA"/>
              </w:rPr>
              <w:t xml:space="preserve"> </w:t>
            </w:r>
            <w:r>
              <w:rPr>
                <w:rFonts w:eastAsia="Times New Roman" w:cs="Arial" w:ascii="Arial" w:hAnsi="Arial"/>
                <w:b/>
                <w:bCs/>
                <w:color w:val="000000" w:themeColor="text1"/>
                <w:kern w:val="0"/>
                <w:sz w:val="18"/>
                <w:szCs w:val="18"/>
                <w:lang w:val="es-ES_tradnl" w:eastAsia="es-ES" w:bidi="ar-SA"/>
              </w:rPr>
              <w:t>Armenia / Pereira – Cartagena</w:t>
            </w:r>
          </w:p>
          <w:p>
            <w:pPr>
              <w:pStyle w:val="Normal"/>
              <w:widowControl w:val="false"/>
              <w:suppressAutoHyphens w:val="true"/>
              <w:spacing w:lineRule="auto" w:line="240" w:before="0" w:after="0"/>
              <w:jc w:val="both"/>
              <w:rPr>
                <w:rFonts w:ascii="Arial" w:hAnsi="Arial" w:eastAsia="Times New Roman" w:cs="Arial"/>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Salidas:</w:t>
            </w:r>
            <w:r>
              <w:rPr>
                <w:b/>
                <w:bCs/>
                <w:kern w:val="0"/>
                <w:sz w:val="22"/>
                <w:szCs w:val="22"/>
                <w:lang w:val="es-ES" w:eastAsia="en-US" w:bidi="ar-SA"/>
              </w:rPr>
              <w:tab/>
              <w:tab/>
            </w:r>
            <w:r>
              <w:rPr>
                <w:rFonts w:eastAsia="Times New Roman" w:cs="Arial" w:ascii="Arial" w:hAnsi="Arial"/>
                <w:b/>
                <w:bCs/>
                <w:color w:val="000000" w:themeColor="text1" w:themeShade="ff" w:themeTint="ff"/>
                <w:kern w:val="0"/>
                <w:sz w:val="18"/>
                <w:szCs w:val="18"/>
                <w:lang w:val="es-ES" w:eastAsia="es-ES" w:bidi="ar-SA"/>
              </w:rPr>
              <w:t>Diarias 08 de enero al 10 de diciembre de 2025</w:t>
            </w:r>
          </w:p>
          <w:p>
            <w:pPr>
              <w:pStyle w:val="Normal"/>
              <w:widowControl w:val="false"/>
              <w:suppressAutoHyphens w:val="true"/>
              <w:spacing w:lineRule="auto" w:line="240" w:before="0" w:after="0"/>
              <w:jc w:val="left"/>
              <w:rPr>
                <w:rFonts w:ascii="Arial" w:hAnsi="Arial" w:eastAsia="Times New Roman" w:cs="Arial"/>
                <w:b w:val="false"/>
                <w:b w:val="false"/>
                <w:bCs w:val="false"/>
                <w:color w:val="C00000"/>
                <w:sz w:val="18"/>
                <w:szCs w:val="18"/>
                <w:lang w:val="es-ES_tradnl" w:eastAsia="es-ES"/>
              </w:rPr>
            </w:pPr>
            <w:r>
              <w:rPr>
                <w:rFonts w:eastAsia="Times New Roman" w:cs="Arial" w:ascii="Arial" w:hAnsi="Arial"/>
                <w:b/>
                <w:bCs/>
                <w:color w:val="000000"/>
                <w:kern w:val="0"/>
                <w:sz w:val="18"/>
                <w:szCs w:val="18"/>
                <w:lang w:val="es-ES_tradnl" w:eastAsia="es-ES" w:bidi="ar-SA"/>
              </w:rPr>
              <w:t xml:space="preserve">                            </w:t>
            </w:r>
            <w:r>
              <w:rPr>
                <w:rFonts w:eastAsia="Times New Roman" w:cs="Arial" w:ascii="Arial" w:hAnsi="Arial"/>
                <w:b/>
                <w:bCs/>
                <w:color w:val="C00000"/>
                <w:kern w:val="0"/>
                <w:sz w:val="18"/>
                <w:szCs w:val="18"/>
                <w:lang w:val="es-ES_tradnl" w:eastAsia="es-ES" w:bidi="ar-SA"/>
              </w:rPr>
              <w:t xml:space="preserve">**Opera mínimo con 2 persona viajando juntas, </w:t>
            </w:r>
          </w:p>
          <w:p>
            <w:pPr>
              <w:pStyle w:val="Normal"/>
              <w:widowControl w:val="false"/>
              <w:suppressAutoHyphens w:val="true"/>
              <w:spacing w:lineRule="auto" w:line="240" w:before="0" w:after="0"/>
              <w:jc w:val="left"/>
              <w:rPr>
                <w:rFonts w:ascii="Arial" w:hAnsi="Arial" w:eastAsia="Times New Roman" w:cs="Arial"/>
                <w:b w:val="false"/>
                <w:b w:val="false"/>
                <w:color w:val="C00000"/>
                <w:sz w:val="18"/>
                <w:szCs w:val="18"/>
                <w:lang w:val="es-ES_tradnl" w:eastAsia="es-ES"/>
              </w:rPr>
            </w:pPr>
            <w:r>
              <w:rPr>
                <w:rFonts w:eastAsia="Times New Roman" w:cs="Arial" w:ascii="Arial" w:hAnsi="Arial"/>
                <w:b/>
                <w:bCs/>
                <w:color w:val="C00000"/>
                <w:kern w:val="0"/>
                <w:sz w:val="18"/>
                <w:szCs w:val="18"/>
                <w:lang w:val="es-ES_tradnl" w:eastAsia="es-ES" w:bidi="ar-SA"/>
              </w:rPr>
              <w:t xml:space="preserve">                            </w:t>
            </w:r>
            <w:r>
              <w:rPr>
                <w:rFonts w:eastAsia="Times New Roman" w:cs="Arial" w:ascii="Arial" w:hAnsi="Arial"/>
                <w:b/>
                <w:bCs/>
                <w:color w:val="C00000"/>
                <w:kern w:val="0"/>
                <w:sz w:val="18"/>
                <w:szCs w:val="18"/>
                <w:lang w:val="es-ES_tradnl" w:eastAsia="es-ES" w:bidi="ar-SA"/>
              </w:rPr>
              <w:t>*PVS, para Pasajero Viajando Solo, consultar suplementos</w:t>
            </w:r>
          </w:p>
          <w:p>
            <w:pPr>
              <w:pStyle w:val="Normal"/>
              <w:widowControl w:val="false"/>
              <w:suppressAutoHyphens w:val="true"/>
              <w:spacing w:lineRule="auto" w:line="240" w:before="0" w:after="0"/>
              <w:jc w:val="both"/>
              <w:rPr>
                <w:rFonts w:ascii="Arial" w:hAnsi="Arial" w:eastAsia="Times New Roman" w:cs="Arial"/>
                <w:b w:val="false"/>
                <w:b w:val="false"/>
                <w:bCs w:val="false"/>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Duración:</w:t>
            </w:r>
            <w:r>
              <w:rPr>
                <w:b/>
                <w:bCs/>
                <w:kern w:val="0"/>
                <w:sz w:val="22"/>
                <w:szCs w:val="22"/>
                <w:lang w:val="es-ES" w:eastAsia="en-US" w:bidi="ar-SA"/>
              </w:rPr>
              <w:tab/>
            </w:r>
            <w:r>
              <w:rPr>
                <w:rFonts w:eastAsia="Times New Roman" w:cs="Arial" w:ascii="Arial" w:hAnsi="Arial"/>
                <w:b/>
                <w:bCs/>
                <w:color w:val="000000" w:themeColor="text1" w:themeShade="ff" w:themeTint="ff"/>
                <w:kern w:val="0"/>
                <w:sz w:val="18"/>
                <w:szCs w:val="18"/>
                <w:lang w:val="es-ES" w:eastAsia="es-ES" w:bidi="ar-SA"/>
              </w:rPr>
              <w:t xml:space="preserve">08 días / 07 noches </w:t>
            </w:r>
          </w:p>
          <w:p>
            <w:pPr>
              <w:pStyle w:val="Normal"/>
              <w:widowControl w:val="false"/>
              <w:suppressAutoHyphens w:val="true"/>
              <w:spacing w:lineRule="auto" w:line="240" w:before="0" w:after="0"/>
              <w:ind w:left="1410" w:hanging="1410"/>
              <w:jc w:val="both"/>
              <w:rPr>
                <w:rFonts w:ascii="Arial" w:hAnsi="Arial" w:eastAsia="Times New Roman" w:cs="Arial"/>
                <w:b w:val="false"/>
                <w:b w:val="false"/>
                <w:bCs w:val="false"/>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Alimentos:</w:t>
            </w:r>
            <w:r>
              <w:rPr>
                <w:b/>
                <w:bCs/>
                <w:kern w:val="0"/>
                <w:sz w:val="22"/>
                <w:szCs w:val="22"/>
                <w:lang w:val="es-ES" w:eastAsia="en-US" w:bidi="ar-SA"/>
              </w:rPr>
              <w:tab/>
            </w:r>
            <w:r>
              <w:rPr>
                <w:rFonts w:eastAsia="Times New Roman" w:cs="Arial" w:ascii="Arial" w:hAnsi="Arial"/>
                <w:b/>
                <w:bCs/>
                <w:color w:val="000000" w:themeColor="text1" w:themeShade="ff" w:themeTint="ff"/>
                <w:kern w:val="0"/>
                <w:sz w:val="18"/>
                <w:szCs w:val="18"/>
                <w:lang w:val="es-ES" w:eastAsia="es-ES" w:bidi="ar-SA"/>
              </w:rPr>
              <w:t>07 desayunos y 01 almuerzo</w:t>
            </w:r>
          </w:p>
        </w:tc>
      </w:tr>
    </w:tbl>
    <w:p>
      <w:pPr>
        <w:pStyle w:val="Normal"/>
        <w:spacing w:lineRule="auto" w:line="240" w:before="0" w:after="0"/>
        <w:rPr>
          <w:rFonts w:ascii="Arial" w:hAnsi="Arial" w:eastAsia="Times New Roman" w:cs="Arial"/>
          <w:b/>
          <w:b/>
          <w:color w:val="E36C0A" w:themeColor="accent6" w:themeShade="bf"/>
          <w:sz w:val="12"/>
          <w:szCs w:val="12"/>
          <w:u w:val="single"/>
          <w:lang w:eastAsia="es-ES"/>
        </w:rPr>
      </w:pPr>
      <w:r>
        <w:rPr>
          <w:rFonts w:eastAsia="Times New Roman" w:cs="Arial" w:ascii="Arial" w:hAnsi="Arial"/>
          <w:b/>
          <w:color w:val="E36C0A" w:themeColor="accent6" w:themeShade="bf"/>
          <w:sz w:val="12"/>
          <w:szCs w:val="12"/>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right"/>
        <w:rPr>
          <w:rFonts w:ascii="Arial" w:hAnsi="Arial" w:eastAsia="Times New Roman" w:cs="Arial"/>
          <w:color w:val="000000"/>
          <w:sz w:val="8"/>
          <w:szCs w:val="18"/>
          <w:lang w:val="es-ES_tradnl" w:eastAsia="es-ES"/>
        </w:rPr>
      </w:pPr>
      <w:r>
        <w:rPr>
          <w:rFonts w:eastAsia="Times New Roman" w:cs="Arial" w:ascii="Arial" w:hAnsi="Arial"/>
          <w:color w:val="000000"/>
          <w:sz w:val="8"/>
          <w:szCs w:val="18"/>
          <w:lang w:val="es-ES_tradnl" w:eastAsia="es-ES"/>
        </w:rPr>
      </w:r>
    </w:p>
    <w:p>
      <w:pPr>
        <w:pStyle w:val="Normal"/>
        <w:spacing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1   Bogotá</w:t>
      </w:r>
    </w:p>
    <w:p>
      <w:pPr>
        <w:pStyle w:val="Normal"/>
        <w:spacing w:before="0" w:after="0"/>
        <w:jc w:val="both"/>
        <w:rPr>
          <w:rFonts w:ascii="Arial" w:hAnsi="Arial" w:eastAsia="Arial" w:cs="Arial"/>
          <w:sz w:val="18"/>
          <w:szCs w:val="18"/>
        </w:rPr>
      </w:pPr>
      <w:r>
        <w:rPr>
          <w:rFonts w:cs="Arial" w:ascii="Arial" w:hAnsi="Arial"/>
          <w:sz w:val="18"/>
          <w:szCs w:val="18"/>
        </w:rPr>
        <w:t>Recepción en el aeropuerto El Dorado (BOG) y traslado al hotel elegido. Tarde libre.</w:t>
      </w:r>
    </w:p>
    <w:p>
      <w:pPr>
        <w:pStyle w:val="Normal"/>
        <w:spacing w:before="0" w:after="0"/>
        <w:jc w:val="both"/>
        <w:rPr>
          <w:rFonts w:ascii="Arial" w:hAnsi="Arial" w:eastAsia="Arial" w:cs="Arial"/>
          <w:sz w:val="18"/>
          <w:szCs w:val="18"/>
        </w:rPr>
      </w:pPr>
      <w:r>
        <w:rPr>
          <w:rFonts w:eastAsia="Arial" w:cs="Arial" w:ascii="Arial" w:hAnsi="Arial"/>
          <w:sz w:val="18"/>
          <w:szCs w:val="18"/>
        </w:rPr>
      </w:r>
    </w:p>
    <w:p>
      <w:pPr>
        <w:pStyle w:val="NormalWeb"/>
        <w:spacing w:beforeAutospacing="0" w:before="0" w:afterAutospacing="0" w:after="0"/>
        <w:jc w:val="both"/>
        <w:rPr>
          <w:rFonts w:ascii="Arial" w:hAnsi="Arial" w:cs="Arial"/>
          <w:i/>
          <w:i/>
          <w:iCs/>
          <w:color w:val="404040" w:themeColor="text1" w:themeTint="bf"/>
          <w:sz w:val="18"/>
          <w:szCs w:val="18"/>
        </w:rPr>
      </w:pPr>
      <w:r>
        <w:rPr>
          <w:rFonts w:cs="Arial" w:ascii="Arial" w:hAnsi="Arial"/>
          <w:i/>
          <w:iCs/>
          <w:color w:val="404040" w:themeColor="text1" w:themeTint="bf"/>
          <w:sz w:val="18"/>
          <w:szCs w:val="18"/>
        </w:rPr>
        <w:t>Nota: Las tarifas están contempladas para traslados diurnos, de ser nocturnos se aplica un suplemento. El horario nocturno aplica para los vuelos arribando/saliendo entre las 19:30 y las 06:00hrs.</w:t>
      </w:r>
    </w:p>
    <w:p>
      <w:pPr>
        <w:pStyle w:val="Normal"/>
        <w:spacing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p>
      <w:pPr>
        <w:pStyle w:val="Normal"/>
        <w:spacing w:before="0" w:after="0"/>
        <w:jc w:val="both"/>
        <w:rPr>
          <w:rFonts w:ascii="Arial" w:hAnsi="Arial" w:eastAsia="Arial" w:cs="Arial"/>
          <w:b/>
          <w:b/>
          <w:color w:val="E36C09"/>
          <w:sz w:val="18"/>
          <w:szCs w:val="18"/>
        </w:rPr>
      </w:pPr>
      <w:r>
        <w:rPr>
          <w:rFonts w:eastAsia="Arial" w:cs="Arial" w:ascii="Arial" w:hAnsi="Arial"/>
          <w:b/>
          <w:color w:val="E36C09"/>
          <w:sz w:val="18"/>
          <w:szCs w:val="18"/>
        </w:rPr>
        <w:t xml:space="preserve">Día 2    Bogotá (visita de ciudad, Museo del Oro &amp; Monserrate)  </w:t>
      </w:r>
    </w:p>
    <w:p>
      <w:pPr>
        <w:pStyle w:val="Default"/>
        <w:jc w:val="both"/>
        <w:rPr>
          <w:rFonts w:ascii="Arial" w:hAnsi="Arial" w:cs="Arial"/>
          <w:sz w:val="18"/>
          <w:szCs w:val="18"/>
        </w:rPr>
      </w:pPr>
      <w:r>
        <w:rPr>
          <w:rFonts w:eastAsia="Times New Roman" w:cs="Arial" w:ascii="Arial" w:hAnsi="Arial"/>
          <w:b/>
          <w:i/>
          <w:sz w:val="18"/>
          <w:szCs w:val="18"/>
          <w:u w:val="single"/>
          <w:lang w:val="es-ES_tradnl" w:eastAsia="es-ES"/>
        </w:rPr>
        <w:t>Desayuno</w:t>
      </w:r>
      <w:r>
        <w:rPr>
          <w:rFonts w:eastAsia="Times New Roman" w:cs="Arial" w:ascii="Arial" w:hAnsi="Arial"/>
          <w:b/>
          <w:i/>
          <w:sz w:val="18"/>
          <w:szCs w:val="18"/>
          <w:lang w:val="es-ES_tradnl" w:eastAsia="es-ES"/>
        </w:rPr>
        <w:t>.</w:t>
      </w:r>
      <w:r>
        <w:rPr>
          <w:rFonts w:eastAsia="Times New Roman" w:cs="Arial" w:ascii="Arial" w:hAnsi="Arial"/>
          <w:sz w:val="18"/>
          <w:szCs w:val="18"/>
          <w:lang w:val="es-ES_tradnl" w:eastAsia="es-ES"/>
        </w:rPr>
        <w:t xml:space="preserve"> </w:t>
      </w:r>
      <w:r>
        <w:rPr>
          <w:rFonts w:cs="Arial" w:ascii="Arial" w:hAnsi="Arial"/>
          <w:sz w:val="18"/>
          <w:szCs w:val="18"/>
        </w:rPr>
        <w:t xml:space="preserve">Recorrido iniciando en el hotel de alojamiento con un panorámico por la zona, hasta llegar al Museo del Oro para apreciar sus más de 53.000 piezas precolombinas de orfebrería, el cual está situado en La Candelaria; centro histórico y cultural de Bogotá. Continúa con visita a un centro artesanal para compras, para posteriormente dar un paseo por la Plaza de Bolívar, la principal plaza de Bogotá y de Colombia, donde se encuentran el Palacio Presidencial y los entes administrativos nacionales. El tour continúa con una caminata por el sector y ascenso en teleférico o funicular al Cerro Monserrate, símbolo de la ciudad que alberga el Santuario del Señor Caído y desde donde se tiene una impresionante panorámica. </w:t>
      </w:r>
    </w:p>
    <w:p>
      <w:pPr>
        <w:pStyle w:val="Default"/>
        <w:jc w:val="both"/>
        <w:rPr>
          <w:rFonts w:ascii="Arial" w:hAnsi="Arial" w:cs="Arial"/>
          <w:sz w:val="18"/>
          <w:szCs w:val="18"/>
        </w:rPr>
      </w:pPr>
      <w:r>
        <w:rPr>
          <w:rFonts w:cs="Arial" w:ascii="Arial" w:hAnsi="Arial"/>
          <w:sz w:val="18"/>
          <w:szCs w:val="18"/>
        </w:rPr>
      </w:r>
    </w:p>
    <w:p>
      <w:pPr>
        <w:pStyle w:val="Default"/>
        <w:jc w:val="both"/>
        <w:rPr>
          <w:rFonts w:ascii="Arial" w:hAnsi="Arial" w:cs="Arial"/>
          <w:i/>
          <w:i/>
          <w:iCs/>
          <w:color w:val="595959" w:themeColor="text1" w:themeTint="a6"/>
          <w:sz w:val="18"/>
          <w:szCs w:val="18"/>
        </w:rPr>
      </w:pPr>
      <w:r>
        <w:rPr>
          <w:rFonts w:cs="Arial" w:ascii="Arial" w:hAnsi="Arial"/>
          <w:i/>
          <w:iCs/>
          <w:color w:val="595959" w:themeColor="text1" w:themeTint="a6"/>
          <w:sz w:val="18"/>
          <w:szCs w:val="18"/>
        </w:rPr>
        <w:t xml:space="preserve">Nota: No opera el ascenso a Monserrate los domingos debido a la gran congestión de peregrinos. Miércoles a viernes se recoge pasajeros en los hoteles aproximadamente a las 08:30hrs, sábados y domingos se recoge pasajeros en los hoteles a las 08:00hrs. </w:t>
      </w:r>
    </w:p>
    <w:p>
      <w:pPr>
        <w:pStyle w:val="Normal"/>
        <w:spacing w:lineRule="auto" w:line="240" w:before="0" w:after="0"/>
        <w:jc w:val="both"/>
        <w:rPr>
          <w:rFonts w:ascii="Arial" w:hAnsi="Arial" w:eastAsia="Times New Roman" w:cs="Arial"/>
          <w:bCs/>
          <w:i/>
          <w:i/>
          <w:color w:val="404040" w:themeColor="text1" w:themeTint="bf"/>
          <w:sz w:val="18"/>
          <w:szCs w:val="18"/>
          <w:lang w:val="es-ES_tradnl" w:eastAsia="es-ES"/>
        </w:rPr>
      </w:pPr>
      <w:r>
        <w:rPr>
          <w:rFonts w:cs="Arial" w:ascii="Arial" w:hAnsi="Arial"/>
          <w:i/>
          <w:iCs/>
          <w:color w:val="595959" w:themeColor="text1" w:themeTint="a6"/>
          <w:sz w:val="18"/>
          <w:szCs w:val="18"/>
        </w:rPr>
        <w:t>Este tour no opera 24, 25 y 31 de diciembre, el 1 de enero, jueves y viernes Santo y días de elecciones y actos oficiales. Los días lunes por cierre del Museo del Oro, se visita el Museo de Botero.</w:t>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3   Bogotá – </w:t>
      </w:r>
      <w:bookmarkStart w:id="0" w:name="_Hlk156471752"/>
      <w:r>
        <w:rPr>
          <w:rFonts w:eastAsia="Times New Roman" w:cs="Arial" w:ascii="Arial" w:hAnsi="Arial"/>
          <w:b/>
          <w:color w:val="E36C0A" w:themeColor="accent6" w:themeShade="bf"/>
          <w:sz w:val="18"/>
          <w:szCs w:val="18"/>
          <w:lang w:val="es-ES_tradnl" w:eastAsia="es-ES"/>
        </w:rPr>
        <w:t xml:space="preserve">Armenia / Pereira  </w:t>
      </w:r>
      <w:bookmarkEnd w:id="0"/>
    </w:p>
    <w:p>
      <w:pPr>
        <w:pStyle w:val="Normal"/>
        <w:spacing w:lineRule="auto" w:line="240" w:before="0" w:after="0"/>
        <w:jc w:val="both"/>
        <w:rPr>
          <w:rFonts w:ascii="Arial" w:hAnsi="Arial" w:cs="Arial"/>
          <w:sz w:val="18"/>
          <w:szCs w:val="18"/>
        </w:rPr>
      </w:pPr>
      <w:r>
        <w:rPr>
          <w:rFonts w:eastAsia="Times New Roman" w:cs="Arial" w:ascii="Arial" w:hAnsi="Arial"/>
          <w:b/>
          <w:i/>
          <w:sz w:val="18"/>
          <w:szCs w:val="18"/>
          <w:u w:val="single"/>
          <w:lang w:val="es-ES_tradnl" w:eastAsia="es-ES"/>
        </w:rPr>
        <w:t>Desayuno</w:t>
      </w:r>
      <w:r>
        <w:rPr>
          <w:rFonts w:eastAsia="Times New Roman" w:cs="Arial" w:ascii="Arial" w:hAnsi="Arial"/>
          <w:b/>
          <w:i/>
          <w:sz w:val="18"/>
          <w:szCs w:val="18"/>
          <w:lang w:val="es-ES_tradnl" w:eastAsia="es-ES"/>
        </w:rPr>
        <w:t xml:space="preserve">. </w:t>
      </w:r>
      <w:r>
        <w:rPr>
          <w:rFonts w:cs="Arial" w:ascii="Arial" w:hAnsi="Arial"/>
          <w:sz w:val="18"/>
          <w:szCs w:val="18"/>
        </w:rPr>
        <w:t>Traslado al aeropuerto El Dorado (BOG) para tomar vuelo a Armenia en el Paisaje Cultural Cafetero. Recepción en el aeropuerto El Edén (AXM) / Metacaña (PEI) y traslado al hotel elegido. Tarde libre.</w:t>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4   Armenia / Pereira – Finca de café (proceso del café en finca cafetera)</w:t>
      </w:r>
    </w:p>
    <w:p>
      <w:pPr>
        <w:pStyle w:val="Normal"/>
        <w:spacing w:lineRule="auto" w:line="240" w:before="0" w:after="0"/>
        <w:jc w:val="both"/>
        <w:rPr>
          <w:rFonts w:ascii="Arial" w:hAnsi="Arial" w:cs="Arial"/>
          <w:sz w:val="18"/>
          <w:szCs w:val="18"/>
        </w:rPr>
      </w:pPr>
      <w:r>
        <w:rPr>
          <w:rFonts w:eastAsia="Times New Roman" w:cs="Arial" w:ascii="Arial" w:hAnsi="Arial"/>
          <w:b/>
          <w:i/>
          <w:sz w:val="18"/>
          <w:szCs w:val="18"/>
          <w:u w:val="single"/>
          <w:lang w:val="es-ES_tradnl" w:eastAsia="es-ES"/>
        </w:rPr>
        <w:t>Desayuno</w:t>
      </w:r>
      <w:r>
        <w:rPr>
          <w:rFonts w:eastAsia="Times New Roman" w:cs="Arial" w:ascii="Arial" w:hAnsi="Arial"/>
          <w:b/>
          <w:i/>
          <w:sz w:val="18"/>
          <w:szCs w:val="18"/>
          <w:lang w:val="es-ES_tradnl" w:eastAsia="es-ES"/>
        </w:rPr>
        <w:t xml:space="preserve">. </w:t>
      </w:r>
      <w:r>
        <w:rPr>
          <w:rFonts w:cs="Arial" w:ascii="Arial" w:hAnsi="Arial"/>
          <w:sz w:val="18"/>
          <w:szCs w:val="18"/>
        </w:rPr>
        <w:t xml:space="preserve">Se comienza el tour en compañía de un experto local donde se realiza la introducción al proceso del café, posteriormente recorrido interactivo por los cafetales, visita al beneficiadero, trilla, tostión y empacado del café. De vuelta a la casa principal donde se tendrá cata de café y demostración de barismo, acá se puede disfrutar del café de manera ilimitada. A la hora acordada, asistencia y traslado al lugar de origen. </w:t>
      </w:r>
    </w:p>
    <w:p>
      <w:pPr>
        <w:pStyle w:val="Normal"/>
        <w:spacing w:lineRule="auto" w:line="240" w:before="0" w:after="0"/>
        <w:jc w:val="both"/>
        <w:rPr>
          <w:rFonts w:ascii="Arial" w:hAnsi="Arial" w:cs="Arial"/>
          <w:i/>
          <w:i/>
          <w:iCs/>
          <w:color w:val="404040" w:themeColor="text1" w:themeTint="bf"/>
          <w:sz w:val="18"/>
          <w:szCs w:val="18"/>
        </w:rPr>
      </w:pPr>
      <w:r>
        <w:rPr>
          <w:rFonts w:cs="Arial" w:ascii="Arial" w:hAnsi="Arial"/>
          <w:i/>
          <w:iCs/>
          <w:color w:val="404040" w:themeColor="text1" w:themeTint="bf"/>
          <w:sz w:val="18"/>
          <w:szCs w:val="18"/>
        </w:rPr>
      </w:r>
    </w:p>
    <w:p>
      <w:pPr>
        <w:pStyle w:val="Normal"/>
        <w:spacing w:lineRule="auto" w:line="240" w:before="0" w:after="0"/>
        <w:jc w:val="both"/>
        <w:rPr>
          <w:rFonts w:ascii="Arial" w:hAnsi="Arial" w:cs="Arial"/>
          <w:i/>
          <w:i/>
          <w:iCs/>
          <w:color w:val="404040" w:themeColor="text1" w:themeTint="bf"/>
          <w:sz w:val="18"/>
          <w:szCs w:val="18"/>
        </w:rPr>
      </w:pPr>
      <w:r>
        <w:rPr>
          <w:rFonts w:cs="Arial" w:ascii="Arial" w:hAnsi="Arial"/>
          <w:i/>
          <w:iCs/>
          <w:color w:val="404040" w:themeColor="text1" w:themeTint="bf"/>
          <w:sz w:val="18"/>
          <w:szCs w:val="18"/>
        </w:rPr>
        <w:t>Nota: Pasajeros alojados en hoteles en Armenia tienen incluido proceso de café en la Hacienda La Morelia en el Quindío. Pasajeros alojados en Pereira tienen incluido proceso interactivo en La Finca del café.</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5   Armenia / Pereira – Cartagena </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b/>
          <w:i/>
          <w:sz w:val="18"/>
          <w:szCs w:val="18"/>
          <w:u w:val="single"/>
          <w:lang w:val="es-ES_tradnl" w:eastAsia="es-ES"/>
        </w:rPr>
        <w:t>Desayuno</w:t>
      </w:r>
      <w:r>
        <w:rPr>
          <w:rFonts w:eastAsia="Times New Roman" w:cs="Arial" w:ascii="Arial" w:hAnsi="Arial"/>
          <w:b/>
          <w:i/>
          <w:sz w:val="18"/>
          <w:szCs w:val="18"/>
          <w:lang w:val="es-ES_tradnl" w:eastAsia="es-ES"/>
        </w:rPr>
        <w:t>.</w:t>
      </w:r>
      <w:r>
        <w:rPr>
          <w:rFonts w:eastAsia="Times New Roman" w:cs="Arial" w:ascii="Arial" w:hAnsi="Arial"/>
          <w:sz w:val="18"/>
          <w:szCs w:val="18"/>
          <w:lang w:val="es-ES_tradnl" w:eastAsia="es-ES"/>
        </w:rPr>
        <w:t xml:space="preserve"> A la hora indicada traslado </w:t>
      </w:r>
      <w:r>
        <w:rPr>
          <w:rFonts w:cs="Arial" w:ascii="Arial" w:hAnsi="Arial"/>
          <w:sz w:val="18"/>
          <w:szCs w:val="18"/>
        </w:rPr>
        <w:t>al aeropuerto El Edén (AXM) / Metacaña (PEI) para tomar vuelo con destino a la ciudad de Cartagena. Recepción en aeropuerto Rafael Núñez (CTG) y traslado al hotel elegido. Tarde libre.</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Web"/>
        <w:spacing w:beforeAutospacing="0" w:before="0" w:afterAutospacing="0" w:after="0"/>
        <w:jc w:val="both"/>
        <w:rPr>
          <w:rFonts w:ascii="Arial" w:hAnsi="Arial" w:cs="Arial"/>
          <w:i/>
          <w:i/>
          <w:iCs/>
          <w:color w:val="404040" w:themeColor="text1" w:themeTint="bf"/>
          <w:sz w:val="18"/>
          <w:szCs w:val="18"/>
        </w:rPr>
      </w:pPr>
      <w:r>
        <w:rPr>
          <w:rFonts w:cs="Arial" w:ascii="Arial" w:hAnsi="Arial"/>
          <w:i/>
          <w:iCs/>
          <w:color w:val="404040" w:themeColor="text1" w:themeTint="bf"/>
          <w:sz w:val="18"/>
          <w:szCs w:val="18"/>
        </w:rPr>
        <w:t>Note: Las tarifas están contempladas para traslados diurnos, de ser nocturnos se aplica un suplemento. El horario nocturno aplica para los vuelos arribando/saliendo entre las 19:30 y las 06:00hrs.</w:t>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6   Cartagena (visita de Ciudad con Castillo San Felipe)</w:t>
      </w:r>
    </w:p>
    <w:p>
      <w:pPr>
        <w:pStyle w:val="Normal"/>
        <w:spacing w:lineRule="auto" w:line="240" w:before="0" w:after="0"/>
        <w:jc w:val="both"/>
        <w:rPr>
          <w:rFonts w:ascii="Arial" w:hAnsi="Arial" w:eastAsia="Arial" w:cs="Arial"/>
          <w:color w:val="000000"/>
          <w:sz w:val="18"/>
          <w:szCs w:val="18"/>
        </w:rPr>
      </w:pPr>
      <w:r>
        <w:rPr>
          <w:rFonts w:eastAsia="Times New Roman" w:cs="Arial" w:ascii="Arial" w:hAnsi="Arial"/>
          <w:b/>
          <w:i/>
          <w:sz w:val="18"/>
          <w:szCs w:val="18"/>
          <w:u w:val="single"/>
          <w:lang w:val="es-ES_tradnl" w:eastAsia="es-ES"/>
        </w:rPr>
        <w:t>Desayuno.</w:t>
      </w:r>
      <w:r>
        <w:rPr>
          <w:rFonts w:eastAsia="Times New Roman" w:cs="Arial" w:ascii="Arial" w:hAnsi="Arial"/>
          <w:sz w:val="18"/>
          <w:szCs w:val="18"/>
          <w:u w:val="single"/>
          <w:lang w:val="es-ES_tradnl" w:eastAsia="es-ES"/>
        </w:rPr>
        <w:t xml:space="preserve"> </w:t>
      </w:r>
      <w:r>
        <w:rPr>
          <w:rFonts w:cs="Arial" w:ascii="Arial" w:hAnsi="Arial"/>
          <w:sz w:val="18"/>
          <w:szCs w:val="18"/>
        </w:rPr>
        <w:t xml:space="preserve">Recorrido por los principales puntos de interés turístico como la bahía de Cartagena </w:t>
      </w:r>
      <w:r>
        <w:rPr>
          <w:rFonts w:eastAsia="Arial" w:cs="Arial" w:ascii="Arial" w:hAnsi="Arial"/>
          <w:color w:val="000000"/>
          <w:sz w:val="18"/>
          <w:szCs w:val="18"/>
        </w:rPr>
        <w:t xml:space="preserve">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Regreso al hotel, resto del día libre y alojamiento. </w:t>
      </w:r>
    </w:p>
    <w:p>
      <w:pPr>
        <w:pStyle w:val="Normal"/>
        <w:spacing w:lineRule="auto" w:line="240" w:before="0" w:after="0"/>
        <w:jc w:val="both"/>
        <w:rPr>
          <w:rFonts w:ascii="Arial" w:hAnsi="Arial" w:eastAsia="Arial" w:cs="Arial"/>
          <w:b/>
          <w:b/>
          <w:color w:val="000000"/>
          <w:sz w:val="18"/>
          <w:szCs w:val="18"/>
        </w:rPr>
      </w:pPr>
      <w:r>
        <w:rPr>
          <w:rFonts w:eastAsia="Arial" w:cs="Arial" w:ascii="Arial" w:hAnsi="Arial"/>
          <w:b/>
          <w:color w:val="000000"/>
          <w:sz w:val="18"/>
          <w:szCs w:val="18"/>
        </w:rPr>
      </w:r>
    </w:p>
    <w:p>
      <w:pPr>
        <w:pStyle w:val="Normal"/>
        <w:spacing w:lineRule="auto" w:line="240" w:before="0" w:after="0"/>
        <w:jc w:val="both"/>
        <w:rPr>
          <w:rFonts w:ascii="Arial" w:hAnsi="Arial" w:eastAsia="Poppins" w:cs="Arial"/>
          <w:b/>
          <w:b/>
          <w:color w:val="E36C09"/>
          <w:sz w:val="18"/>
          <w:szCs w:val="18"/>
        </w:rPr>
      </w:pPr>
      <w:r>
        <w:rPr>
          <w:rFonts w:eastAsia="Poppins" w:cs="Arial" w:ascii="Arial" w:hAnsi="Arial"/>
          <w:b/>
          <w:color w:val="E36C09"/>
          <w:sz w:val="18"/>
          <w:szCs w:val="18"/>
        </w:rPr>
        <w:t>Día 7   Cartagena (día de Playa en Isla del Encanto)</w:t>
      </w:r>
    </w:p>
    <w:p>
      <w:pPr>
        <w:pStyle w:val="Normal"/>
        <w:spacing w:lineRule="auto" w:line="240" w:before="0" w:after="0"/>
        <w:jc w:val="both"/>
        <w:rPr>
          <w:rFonts w:ascii="Arial" w:hAnsi="Arial" w:cs="Arial"/>
          <w:sz w:val="18"/>
          <w:szCs w:val="18"/>
        </w:rPr>
      </w:pPr>
      <w:r>
        <w:rPr>
          <w:rFonts w:eastAsia="Poppins" w:cs="Arial" w:ascii="Arial" w:hAnsi="Arial"/>
          <w:b/>
          <w:i/>
          <w:sz w:val="18"/>
          <w:szCs w:val="18"/>
          <w:u w:val="single"/>
        </w:rPr>
        <w:t>Desayuno.</w:t>
      </w:r>
      <w:r>
        <w:rPr>
          <w:rFonts w:eastAsia="Poppins" w:cs="Arial" w:ascii="Arial" w:hAnsi="Arial"/>
          <w:bCs/>
          <w:sz w:val="18"/>
          <w:szCs w:val="18"/>
        </w:rPr>
        <w:t xml:space="preserve"> </w:t>
      </w:r>
      <w:r>
        <w:rPr>
          <w:rFonts w:cs="Arial" w:ascii="Arial" w:hAnsi="Arial"/>
          <w:sz w:val="18"/>
          <w:szCs w:val="18"/>
        </w:rPr>
        <w:t xml:space="preserve">Tour Isla del Encanto en las Islas del Rosario. Encantador archipiélago que consta de unas 28 islas, el trayecto en lancha dura un poco menos de una hora, allí encontrarás playas de arena blanca y aguas cristalinas en las que además podrás explorar la maravillosa vida marina del mar Caribe. </w:t>
      </w:r>
      <w:r>
        <w:rPr>
          <w:rFonts w:eastAsia="Poppins" w:cs="Arial" w:ascii="Arial" w:hAnsi="Arial"/>
          <w:bCs/>
          <w:sz w:val="18"/>
          <w:szCs w:val="18"/>
        </w:rPr>
        <w:t xml:space="preserve">Incluye: </w:t>
      </w:r>
      <w:r>
        <w:rPr>
          <w:rFonts w:cs="Arial" w:ascii="Arial" w:hAnsi="Arial"/>
          <w:sz w:val="18"/>
          <w:szCs w:val="18"/>
        </w:rPr>
        <w:t xml:space="preserve"> </w:t>
      </w:r>
      <w:r>
        <w:rPr>
          <w:rFonts w:cs="Arial" w:ascii="Arial" w:hAnsi="Arial"/>
          <w:b/>
          <w:bCs/>
          <w:i/>
          <w:iCs/>
          <w:sz w:val="18"/>
          <w:szCs w:val="18"/>
          <w:u w:val="single"/>
        </w:rPr>
        <w:t>almuerzo tipo buffet</w:t>
      </w:r>
      <w:r>
        <w:rPr>
          <w:rFonts w:cs="Arial" w:ascii="Arial" w:hAnsi="Arial"/>
          <w:sz w:val="18"/>
          <w:szCs w:val="18"/>
        </w:rPr>
        <w:t xml:space="preserve"> con una selección variada de platos entre carne, pollo, pescado, verduras frías o calientes, arroz de coco o blanco, pasta, patacones, fruta de estación, acompañado de un dulce típico de la región. </w:t>
      </w:r>
    </w:p>
    <w:p>
      <w:pPr>
        <w:pStyle w:val="Normal"/>
        <w:spacing w:lineRule="auto" w:line="240" w:before="0" w:after="0"/>
        <w:jc w:val="both"/>
        <w:rPr>
          <w:rFonts w:ascii="Arial" w:hAnsi="Arial" w:eastAsia="Poppins" w:cs="Arial"/>
          <w:bCs/>
          <w:i/>
          <w:i/>
          <w:iCs/>
          <w:color w:val="595959" w:themeColor="text1" w:themeTint="a6"/>
          <w:sz w:val="18"/>
          <w:szCs w:val="18"/>
        </w:rPr>
      </w:pPr>
      <w:r>
        <w:rPr>
          <w:rFonts w:eastAsia="Poppins" w:cs="Arial" w:ascii="Arial" w:hAnsi="Arial"/>
          <w:bCs/>
          <w:i/>
          <w:iCs/>
          <w:color w:val="595959" w:themeColor="text1" w:themeTint="a6"/>
          <w:sz w:val="18"/>
          <w:szCs w:val="18"/>
        </w:rPr>
      </w:r>
    </w:p>
    <w:p>
      <w:pPr>
        <w:pStyle w:val="Normal"/>
        <w:spacing w:lineRule="auto" w:line="240" w:before="0" w:after="0"/>
        <w:jc w:val="both"/>
        <w:rPr>
          <w:rFonts w:ascii="Arial" w:hAnsi="Arial" w:cs="Arial"/>
          <w:sz w:val="18"/>
          <w:szCs w:val="18"/>
        </w:rPr>
      </w:pPr>
      <w:r>
        <w:rPr>
          <w:rFonts w:eastAsia="Poppins" w:cs="Arial" w:ascii="Arial" w:hAnsi="Arial"/>
          <w:bCs/>
          <w:i/>
          <w:iCs/>
          <w:color w:val="595959" w:themeColor="text1" w:themeTint="a6"/>
          <w:sz w:val="18"/>
          <w:szCs w:val="18"/>
        </w:rPr>
        <w:t xml:space="preserve">Nota: </w:t>
      </w:r>
      <w:r>
        <w:rPr>
          <w:rFonts w:cs="Arial" w:ascii="Arial" w:hAnsi="Arial"/>
          <w:i/>
          <w:iCs/>
          <w:color w:val="595959" w:themeColor="text1" w:themeTint="a6"/>
          <w:sz w:val="18"/>
          <w:szCs w:val="18"/>
        </w:rPr>
        <w:t xml:space="preserve">Los pasajeros deben estar en el muelle a más tardar a las 08:00hrs. </w:t>
      </w:r>
      <w:r>
        <w:rPr>
          <w:rFonts w:eastAsia="Poppins" w:cs="Arial" w:ascii="Arial" w:hAnsi="Arial"/>
          <w:bCs/>
          <w:i/>
          <w:iCs/>
          <w:color w:val="595959" w:themeColor="text1" w:themeTint="a6"/>
          <w:sz w:val="18"/>
          <w:szCs w:val="18"/>
        </w:rPr>
        <w:t>Traslado hotel – muelle – hotel será por cuenta de los pasajeros. No incluye impuesto de muelle, valor aproximado USD 10 por persona para directo en efectivo</w:t>
      </w:r>
      <w:r>
        <w:rPr>
          <w:rFonts w:eastAsia="Poppins" w:cs="Arial" w:ascii="Arial" w:hAnsi="Arial"/>
          <w:bCs/>
          <w:i/>
          <w:color w:val="262626"/>
          <w:sz w:val="18"/>
          <w:szCs w:val="18"/>
        </w:rPr>
        <w:t>.</w:t>
      </w:r>
    </w:p>
    <w:p>
      <w:pPr>
        <w:pStyle w:val="Normal"/>
        <w:spacing w:lineRule="auto" w:line="240" w:before="0" w:after="0"/>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8   Cartagena </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b/>
          <w:sz w:val="18"/>
          <w:szCs w:val="18"/>
          <w:u w:val="single"/>
          <w:lang w:val="es-ES_tradnl" w:eastAsia="es-ES"/>
        </w:rPr>
        <w:t>Desayuno</w:t>
      </w:r>
      <w:r>
        <w:rPr>
          <w:rFonts w:eastAsia="Times New Roman" w:cs="Arial" w:ascii="Arial" w:hAnsi="Arial"/>
          <w:sz w:val="18"/>
          <w:szCs w:val="18"/>
          <w:u w:val="single"/>
          <w:lang w:val="es-ES_tradnl" w:eastAsia="es-ES"/>
        </w:rPr>
        <w:t>.</w:t>
      </w:r>
      <w:r>
        <w:rPr>
          <w:rFonts w:eastAsia="Times New Roman" w:cs="Arial" w:ascii="Arial" w:hAnsi="Arial"/>
          <w:sz w:val="18"/>
          <w:szCs w:val="18"/>
          <w:lang w:val="es-ES_tradnl" w:eastAsia="es-ES"/>
        </w:rPr>
        <w:t xml:space="preserve"> A la hora indicada traslado desde el hotel al aeropuerto de Cartagena para tomar vuelo a tu ciudad de origen.</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Web"/>
        <w:spacing w:beforeAutospacing="0" w:before="0" w:afterAutospacing="0" w:after="0"/>
        <w:jc w:val="both"/>
        <w:rPr>
          <w:rFonts w:ascii="Arial" w:hAnsi="Arial" w:cs="Arial"/>
          <w:i/>
          <w:i/>
          <w:iCs/>
          <w:color w:val="404040" w:themeColor="text1" w:themeTint="bf"/>
          <w:sz w:val="18"/>
          <w:szCs w:val="18"/>
        </w:rPr>
      </w:pPr>
      <w:r>
        <w:rPr>
          <w:rFonts w:cs="Arial" w:ascii="Arial" w:hAnsi="Arial"/>
          <w:i/>
          <w:iCs/>
          <w:color w:val="404040" w:themeColor="text1" w:themeTint="bf"/>
          <w:sz w:val="18"/>
          <w:szCs w:val="18"/>
        </w:rPr>
        <w:t>Nota: Las tarifas están contempladas para traslados diurnos, de ser nocturnos se aplica un suplemento. El horario nocturno aplica para los vuelos arribando/saliendo entre las 19:30 y las 06:00hrs.</w:t>
      </w:r>
    </w:p>
    <w:p>
      <w:pPr>
        <w:pStyle w:val="NormalWeb"/>
        <w:spacing w:beforeAutospacing="0" w:before="0" w:afterAutospacing="0" w:after="0"/>
        <w:jc w:val="both"/>
        <w:rPr>
          <w:rFonts w:ascii="Arial" w:hAnsi="Arial" w:cs="Arial"/>
          <w:i/>
          <w:i/>
          <w:iCs/>
          <w:color w:val="404040" w:themeColor="text1" w:themeTint="bf"/>
          <w:sz w:val="18"/>
          <w:szCs w:val="18"/>
        </w:rPr>
      </w:pPr>
      <w:r>
        <w:rPr>
          <w:rFonts w:cs="Arial" w:ascii="Arial" w:hAnsi="Arial"/>
          <w:i/>
          <w:iCs/>
          <w:color w:val="404040" w:themeColor="text1" w:themeTint="bf"/>
          <w:sz w:val="18"/>
          <w:szCs w:val="18"/>
        </w:rPr>
      </w:r>
    </w:p>
    <w:p>
      <w:pPr>
        <w:pStyle w:val="Normal"/>
        <w:spacing w:lineRule="auto" w:line="240" w:before="0" w:after="0"/>
        <w:jc w:val="right"/>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FIN DE LOS SERVICIOS.</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lineRule="auto" w:line="240" w:before="0" w:after="0"/>
        <w:rPr>
          <w:rFonts w:ascii="Arial" w:hAnsi="Arial" w:eastAsia="Times New Roman" w:cs="Arial"/>
          <w:b/>
          <w:b/>
          <w:color w:val="E36C0A" w:themeColor="accent6" w:themeShade="bf"/>
          <w:sz w:val="14"/>
          <w:szCs w:val="14"/>
          <w:u w:val="single"/>
          <w:lang w:val="es-ES_tradnl" w:eastAsia="es-ES"/>
        </w:rPr>
      </w:pPr>
      <w:r>
        <w:rPr>
          <w:rFonts w:eastAsia="Times New Roman" w:cs="Arial" w:ascii="Arial" w:hAnsi="Arial"/>
          <w:b/>
          <w:color w:val="E36C0A" w:themeColor="accent6" w:themeShade="bf"/>
          <w:sz w:val="14"/>
          <w:szCs w:val="14"/>
          <w:u w:val="single"/>
          <w:lang w:val="es-ES_tradnl" w:eastAsia="es-ES"/>
        </w:rPr>
      </w:r>
    </w:p>
    <w:tbl>
      <w:tblPr>
        <w:tblStyle w:val="Tablaconcuadrcula"/>
        <w:tblW w:w="694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84"/>
        <w:gridCol w:w="1871"/>
        <w:gridCol w:w="1843"/>
        <w:gridCol w:w="1843"/>
      </w:tblGrid>
      <w:tr>
        <w:trPr>
          <w:trHeight w:val="340" w:hRule="atLeast"/>
        </w:trPr>
        <w:tc>
          <w:tcPr>
            <w:tcW w:w="1384"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bookmarkStart w:id="1" w:name="_Hlk155346810"/>
            <w:bookmarkEnd w:id="1"/>
            <w:r>
              <w:rPr>
                <w:rFonts w:eastAsia="Times New Roman" w:cs="Arial" w:ascii="Arial" w:hAnsi="Arial"/>
                <w:b/>
                <w:color w:val="FFFFFF" w:themeColor="background1"/>
                <w:kern w:val="0"/>
                <w:sz w:val="18"/>
                <w:szCs w:val="18"/>
                <w:lang w:val="es-ES" w:eastAsia="es-ES" w:bidi="ar-SA"/>
              </w:rPr>
              <w:t>CATEGORÍA</w:t>
            </w:r>
          </w:p>
        </w:tc>
        <w:tc>
          <w:tcPr>
            <w:tcW w:w="1871"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BOGOTÁ</w:t>
            </w:r>
          </w:p>
        </w:tc>
        <w:tc>
          <w:tcPr>
            <w:tcW w:w="1843"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ARMENIA / PEREIRA</w:t>
            </w:r>
          </w:p>
        </w:tc>
        <w:tc>
          <w:tcPr>
            <w:tcW w:w="1843"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CARTAGENA</w:t>
            </w:r>
          </w:p>
        </w:tc>
      </w:tr>
      <w:tr>
        <w:trPr>
          <w:trHeight w:val="340" w:hRule="atLeast"/>
        </w:trPr>
        <w:tc>
          <w:tcPr>
            <w:tcW w:w="1384"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center"/>
              <w:rPr>
                <w:rFonts w:ascii="Arial" w:hAnsi="Arial" w:eastAsia="Times New Roman" w:cs="Arial"/>
                <w:b/>
                <w:b/>
                <w:color w:val="000000" w:themeColor="text1"/>
                <w:sz w:val="18"/>
                <w:szCs w:val="18"/>
                <w:lang w:eastAsia="es-ES"/>
              </w:rPr>
            </w:pPr>
            <w:r>
              <w:rPr>
                <w:rFonts w:eastAsia="Times New Roman" w:cs="Arial" w:ascii="Arial" w:hAnsi="Arial"/>
                <w:b/>
                <w:color w:val="000000" w:themeColor="text1"/>
                <w:kern w:val="0"/>
                <w:sz w:val="18"/>
                <w:szCs w:val="18"/>
                <w:lang w:val="es-ES" w:eastAsia="es-ES" w:bidi="ar-SA"/>
              </w:rPr>
              <w:t>Turista</w:t>
            </w:r>
          </w:p>
        </w:tc>
        <w:tc>
          <w:tcPr>
            <w:tcW w:w="1871"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kern w:val="0"/>
                <w:sz w:val="18"/>
                <w:szCs w:val="18"/>
                <w:lang w:val="es-ES" w:eastAsia="es-ES" w:bidi="ar-SA"/>
              </w:rPr>
              <w:t xml:space="preserve">Andes Plaza </w:t>
            </w:r>
          </w:p>
        </w:tc>
        <w:tc>
          <w:tcPr>
            <w:tcW w:w="1843" w:type="dxa"/>
            <w:tcBorders>
              <w:top w:val="single" w:sz="4" w:space="0" w:color="E36C0A"/>
              <w:left w:val="single" w:sz="4" w:space="0" w:color="E36C0A"/>
              <w:bottom w:val="single" w:sz="4" w:space="0" w:color="E36C0A"/>
              <w:right w:val="single" w:sz="4" w:space="0" w:color="E36C0A"/>
            </w:tcBorders>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kern w:val="0"/>
                <w:sz w:val="18"/>
                <w:szCs w:val="18"/>
                <w:lang w:val="es-ES" w:eastAsia="es-ES" w:bidi="ar-SA"/>
              </w:rPr>
              <w:t>Finca hotel Los Girasoles</w:t>
            </w:r>
          </w:p>
        </w:tc>
        <w:tc>
          <w:tcPr>
            <w:tcW w:w="1843"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kern w:val="0"/>
                <w:sz w:val="18"/>
                <w:szCs w:val="18"/>
                <w:lang w:val="es-ES" w:eastAsia="es-ES" w:bidi="ar-SA"/>
              </w:rPr>
              <w:t xml:space="preserve">Cartagena Plaza </w:t>
            </w:r>
          </w:p>
        </w:tc>
      </w:tr>
      <w:tr>
        <w:trPr>
          <w:trHeight w:val="340" w:hRule="atLeast"/>
        </w:trPr>
        <w:tc>
          <w:tcPr>
            <w:tcW w:w="1384"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center"/>
              <w:rPr>
                <w:rFonts w:ascii="Arial" w:hAnsi="Arial" w:eastAsia="Times New Roman" w:cs="Arial"/>
                <w:b/>
                <w:b/>
                <w:color w:val="000000" w:themeColor="text1"/>
                <w:sz w:val="18"/>
                <w:szCs w:val="18"/>
                <w:lang w:eastAsia="es-ES"/>
              </w:rPr>
            </w:pPr>
            <w:r>
              <w:rPr>
                <w:rFonts w:eastAsia="Times New Roman" w:cs="Arial" w:ascii="Arial" w:hAnsi="Arial"/>
                <w:b/>
                <w:color w:val="000000" w:themeColor="text1"/>
                <w:kern w:val="0"/>
                <w:sz w:val="18"/>
                <w:szCs w:val="18"/>
                <w:lang w:val="es-ES" w:eastAsia="es-ES" w:bidi="ar-SA"/>
              </w:rPr>
              <w:t>Primera</w:t>
            </w:r>
          </w:p>
        </w:tc>
        <w:tc>
          <w:tcPr>
            <w:tcW w:w="1871"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kern w:val="0"/>
                <w:sz w:val="18"/>
                <w:szCs w:val="18"/>
                <w:lang w:val="es-ES" w:eastAsia="es-ES" w:bidi="ar-SA"/>
              </w:rPr>
              <w:t xml:space="preserve">Bogotá  Plaza </w:t>
            </w:r>
          </w:p>
        </w:tc>
        <w:tc>
          <w:tcPr>
            <w:tcW w:w="1843" w:type="dxa"/>
            <w:tcBorders>
              <w:top w:val="single" w:sz="4" w:space="0" w:color="E36C0A"/>
              <w:left w:val="single" w:sz="4" w:space="0" w:color="E36C0A"/>
              <w:bottom w:val="single" w:sz="4" w:space="0" w:color="E36C0A"/>
              <w:right w:val="single" w:sz="4" w:space="0" w:color="E36C0A"/>
            </w:tcBorders>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kern w:val="0"/>
                <w:sz w:val="18"/>
                <w:szCs w:val="18"/>
                <w:lang w:val="es-ES" w:eastAsia="es-ES" w:bidi="ar-SA"/>
              </w:rPr>
              <w:t>Campestre Las Camelias</w:t>
            </w:r>
          </w:p>
        </w:tc>
        <w:tc>
          <w:tcPr>
            <w:tcW w:w="1843"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eastAsia="es-ES"/>
              </w:rPr>
            </w:pPr>
            <w:bookmarkStart w:id="2" w:name="_Hlk1553468101"/>
            <w:bookmarkEnd w:id="2"/>
            <w:r>
              <w:rPr>
                <w:rFonts w:eastAsia="Times New Roman" w:cs="Arial" w:ascii="Arial" w:hAnsi="Arial"/>
                <w:bCs/>
                <w:color w:val="000000" w:themeColor="text1"/>
                <w:kern w:val="0"/>
                <w:sz w:val="18"/>
                <w:szCs w:val="18"/>
                <w:lang w:val="es-ES" w:eastAsia="es-ES" w:bidi="ar-SA"/>
              </w:rPr>
              <w:t xml:space="preserve">Capilla del Mar </w:t>
            </w:r>
          </w:p>
        </w:tc>
      </w:tr>
    </w:tbl>
    <w:p>
      <w:pPr>
        <w:pStyle w:val="Normal"/>
        <w:spacing w:lineRule="auto" w:line="240" w:before="0" w:after="0"/>
        <w:jc w:val="both"/>
        <w:rPr>
          <w:rFonts w:ascii="Arial" w:hAnsi="Arial" w:eastAsia="Arial" w:cs="Arial"/>
          <w:b/>
          <w:b/>
          <w:i/>
          <w:i/>
          <w:iCs/>
          <w:sz w:val="18"/>
          <w:szCs w:val="18"/>
        </w:rPr>
      </w:pPr>
      <w:r>
        <w:rPr>
          <w:rFonts w:eastAsia="Arial" w:cs="Arial" w:ascii="Arial" w:hAnsi="Arial"/>
          <w:b/>
          <w:i/>
          <w:iCs/>
          <w:sz w:val="18"/>
          <w:szCs w:val="18"/>
        </w:rPr>
        <w:t>Nota: Hoteles indicados son previstos o similares de acuerdo con cada categoría, en caso no se encuentre disponible alguno de los mencionados se confirmará otro de misma categoría.</w:t>
      </w:r>
    </w:p>
    <w:p>
      <w:pPr>
        <w:pStyle w:val="Normal"/>
        <w:spacing w:lineRule="auto" w:line="240" w:before="0" w:after="0"/>
        <w:rPr>
          <w:rFonts w:ascii="Arial" w:hAnsi="Arial" w:eastAsia="Times New Roman" w:cs="Arial"/>
          <w:color w:val="000000"/>
          <w:sz w:val="18"/>
          <w:szCs w:val="18"/>
          <w:lang w:val="es-MX" w:eastAsia="es-ES"/>
        </w:rPr>
      </w:pPr>
      <w:r>
        <w:rPr>
          <w:rFonts w:eastAsia="Times New Roman" w:cs="Arial" w:ascii="Arial" w:hAnsi="Arial"/>
          <w:color w:val="000000"/>
          <w:sz w:val="18"/>
          <w:szCs w:val="18"/>
          <w:lang w:val="es-MX"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PRECIO POR PERSONA EN USD:</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W w:w="9352"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2064"/>
        <w:gridCol w:w="1341"/>
        <w:gridCol w:w="1278"/>
        <w:gridCol w:w="1530"/>
        <w:gridCol w:w="1638"/>
        <w:gridCol w:w="1500"/>
      </w:tblGrid>
      <w:tr>
        <w:trPr>
          <w:trHeight w:val="490" w:hRule="atLeast"/>
        </w:trPr>
        <w:tc>
          <w:tcPr>
            <w:tcW w:w="2064" w:type="dxa"/>
            <w:tcBorders>
              <w:left w:val="single" w:sz="4" w:space="0" w:color="E26B0A"/>
              <w:right w:val="single" w:sz="4" w:space="0" w:color="E26B0A"/>
            </w:tcBorders>
            <w:shd w:color="auto"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341" w:type="dxa"/>
            <w:tcBorders>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278" w:type="dxa"/>
            <w:tcBorders>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530" w:type="dxa"/>
            <w:tcBorders>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638" w:type="dxa"/>
            <w:tcBorders>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500" w:type="dxa"/>
            <w:tcBorders>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w:t>
            </w:r>
            <w:r>
              <w:rPr>
                <w:rFonts w:eastAsia="Times New Roman" w:cs="Arial" w:ascii="Arial" w:hAnsi="Arial"/>
                <w:b/>
                <w:bCs/>
                <w:color w:val="FFFFFF"/>
                <w:sz w:val="18"/>
                <w:szCs w:val="18"/>
                <w:lang w:eastAsia="es-ES"/>
              </w:rPr>
              <w:t>0</w:t>
            </w:r>
            <w:r>
              <w:rPr>
                <w:rFonts w:eastAsia="Times New Roman" w:cs="Arial" w:ascii="Arial" w:hAnsi="Arial"/>
                <w:b/>
                <w:bCs/>
                <w:color w:val="FFFFFF"/>
                <w:sz w:val="18"/>
                <w:szCs w:val="18"/>
                <w:lang w:eastAsia="es-ES"/>
              </w:rPr>
              <w:t xml:space="preserve"> -0</w:t>
            </w:r>
            <w:r>
              <w:rPr>
                <w:rFonts w:eastAsia="Times New Roman" w:cs="Arial" w:ascii="Arial" w:hAnsi="Arial"/>
                <w:b/>
                <w:bCs/>
                <w:color w:val="FFFFFF"/>
                <w:sz w:val="18"/>
                <w:szCs w:val="18"/>
                <w:lang w:eastAsia="es-ES"/>
              </w:rPr>
              <w:t>9</w:t>
            </w:r>
            <w:r>
              <w:rPr>
                <w:rFonts w:eastAsia="Times New Roman" w:cs="Arial" w:ascii="Arial" w:hAnsi="Arial"/>
                <w:b/>
                <w:bCs/>
                <w:color w:val="FFFFFF"/>
                <w:sz w:val="18"/>
                <w:szCs w:val="18"/>
                <w:lang w:eastAsia="es-ES"/>
              </w:rPr>
              <w:t xml:space="preserve"> AÑOS</w:t>
            </w:r>
          </w:p>
        </w:tc>
      </w:tr>
      <w:tr>
        <w:trPr>
          <w:trHeight w:val="582" w:hRule="atLeast"/>
        </w:trPr>
        <w:tc>
          <w:tcPr>
            <w:tcW w:w="2064" w:type="dxa"/>
            <w:tcBorders>
              <w:top w:val="single" w:sz="4" w:space="0" w:color="C65911"/>
              <w:left w:val="single" w:sz="4" w:space="0" w:color="C65911"/>
              <w:bottom w:val="single" w:sz="12" w:space="0" w:color="000000"/>
              <w:right w:val="single" w:sz="4" w:space="0" w:color="C65911"/>
            </w:tcBorders>
            <w:shd w:color="auto" w:fill="auto"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08/01/25 - 11/01/25</w:t>
            </w:r>
          </w:p>
        </w:tc>
        <w:tc>
          <w:tcPr>
            <w:tcW w:w="1341" w:type="dxa"/>
            <w:vMerge w:val="restart"/>
            <w:tcBorders>
              <w:top w:val="single" w:sz="4" w:space="0" w:color="DE6F00"/>
              <w:bottom w:val="single" w:sz="12" w:space="0" w:color="0000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w:t>
            </w:r>
          </w:p>
        </w:tc>
        <w:tc>
          <w:tcPr>
            <w:tcW w:w="1278" w:type="dxa"/>
            <w:tcBorders>
              <w:top w:val="single" w:sz="4" w:space="0" w:color="E26B0A"/>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1,809 USD</w:t>
            </w:r>
          </w:p>
        </w:tc>
        <w:tc>
          <w:tcPr>
            <w:tcW w:w="1530" w:type="dxa"/>
            <w:tcBorders>
              <w:top w:val="single" w:sz="4" w:space="0" w:color="E26B0A"/>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b w:val="false"/>
                <w:b w:val="false"/>
                <w:bCs w:val="false"/>
                <w:color w:val="000000"/>
                <w:sz w:val="18"/>
                <w:szCs w:val="18"/>
                <w:lang w:eastAsia="es-ES"/>
              </w:rPr>
            </w:pPr>
            <w:r>
              <w:rPr>
                <w:rFonts w:eastAsia="Times New Roman" w:cs="Arial" w:ascii="Arial" w:hAnsi="Arial"/>
                <w:b w:val="false"/>
                <w:bCs w:val="false"/>
                <w:color w:val="000000"/>
                <w:sz w:val="18"/>
                <w:szCs w:val="18"/>
                <w:lang w:eastAsia="es-ES"/>
              </w:rPr>
              <w:t>1,095 USD</w:t>
            </w:r>
          </w:p>
        </w:tc>
        <w:tc>
          <w:tcPr>
            <w:tcW w:w="1638" w:type="dxa"/>
            <w:tcBorders>
              <w:top w:val="single" w:sz="4" w:space="0" w:color="E26B0A"/>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1,082 USD</w:t>
            </w:r>
          </w:p>
        </w:tc>
        <w:tc>
          <w:tcPr>
            <w:tcW w:w="1500" w:type="dxa"/>
            <w:tcBorders>
              <w:top w:val="single" w:sz="4" w:space="0" w:color="E26B0A"/>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798 USD</w:t>
            </w:r>
          </w:p>
        </w:tc>
      </w:tr>
      <w:tr>
        <w:trPr>
          <w:trHeight w:val="582" w:hRule="atLeast"/>
        </w:trPr>
        <w:tc>
          <w:tcPr>
            <w:tcW w:w="2064" w:type="dxa"/>
            <w:tcBorders>
              <w:left w:val="single" w:sz="4" w:space="0" w:color="C65911"/>
              <w:bottom w:val="single" w:sz="12" w:space="0" w:color="000000"/>
              <w:right w:val="single" w:sz="4" w:space="0" w:color="C65911"/>
            </w:tcBorders>
            <w:shd w:color="auto" w:fill="auto"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12/01/25 – 11/04/25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20/04/25 – 14/06/25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14/07/25 - 30/11/25</w:t>
            </w:r>
          </w:p>
        </w:tc>
        <w:tc>
          <w:tcPr>
            <w:tcW w:w="1341" w:type="dxa"/>
            <w:vMerge w:val="continue"/>
            <w:tcBorders>
              <w:top w:val="single" w:sz="4" w:space="0" w:color="DE6F00"/>
              <w:bottom w:val="single" w:sz="12" w:space="0" w:color="0000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278" w:type="dxa"/>
            <w:tcBorders>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1,634 USD</w:t>
            </w:r>
          </w:p>
        </w:tc>
        <w:tc>
          <w:tcPr>
            <w:tcW w:w="1530" w:type="dxa"/>
            <w:tcBorders>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1,005 USD</w:t>
            </w:r>
          </w:p>
        </w:tc>
        <w:tc>
          <w:tcPr>
            <w:tcW w:w="1638" w:type="dxa"/>
            <w:tcBorders>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986 USD</w:t>
            </w:r>
          </w:p>
        </w:tc>
        <w:tc>
          <w:tcPr>
            <w:tcW w:w="1500" w:type="dxa"/>
            <w:tcBorders>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758 USD</w:t>
            </w:r>
          </w:p>
        </w:tc>
      </w:tr>
      <w:tr>
        <w:trPr>
          <w:trHeight w:val="582" w:hRule="atLeast"/>
        </w:trPr>
        <w:tc>
          <w:tcPr>
            <w:tcW w:w="2064" w:type="dxa"/>
            <w:tcBorders>
              <w:left w:val="single" w:sz="4" w:space="0" w:color="C65911"/>
              <w:bottom w:val="single" w:sz="12" w:space="0" w:color="000000"/>
              <w:right w:val="single" w:sz="4" w:space="0" w:color="C65911"/>
            </w:tcBorders>
            <w:shd w:color="auto" w:fill="auto"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15/06/25 – 13/07/25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01/12/25 - 10/12/25</w:t>
            </w:r>
          </w:p>
        </w:tc>
        <w:tc>
          <w:tcPr>
            <w:tcW w:w="1341" w:type="dxa"/>
            <w:vMerge w:val="continue"/>
            <w:tcBorders>
              <w:top w:val="single" w:sz="4" w:space="0" w:color="DE6F00"/>
              <w:bottom w:val="single" w:sz="12" w:space="0" w:color="0000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278" w:type="dxa"/>
            <w:tcBorders>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1,668 USD</w:t>
            </w:r>
          </w:p>
        </w:tc>
        <w:tc>
          <w:tcPr>
            <w:tcW w:w="1530" w:type="dxa"/>
            <w:tcBorders>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b w:val="false"/>
                <w:b w:val="false"/>
                <w:bCs w:val="false"/>
                <w:color w:val="000000"/>
                <w:sz w:val="18"/>
                <w:szCs w:val="18"/>
                <w:lang w:eastAsia="es-ES"/>
              </w:rPr>
            </w:pPr>
            <w:r>
              <w:rPr>
                <w:rFonts w:eastAsia="Times New Roman" w:cs="Arial" w:ascii="Arial" w:hAnsi="Arial"/>
                <w:b w:val="false"/>
                <w:bCs w:val="false"/>
                <w:color w:val="000000"/>
                <w:sz w:val="18"/>
                <w:szCs w:val="18"/>
                <w:lang w:eastAsia="es-ES"/>
              </w:rPr>
              <w:t>1,025 USD</w:t>
            </w:r>
          </w:p>
        </w:tc>
        <w:tc>
          <w:tcPr>
            <w:tcW w:w="1638" w:type="dxa"/>
            <w:tcBorders>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1,011 USD</w:t>
            </w:r>
          </w:p>
        </w:tc>
        <w:tc>
          <w:tcPr>
            <w:tcW w:w="1500" w:type="dxa"/>
            <w:tcBorders>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786 USD </w:t>
            </w:r>
          </w:p>
        </w:tc>
      </w:tr>
      <w:tr>
        <w:trPr>
          <w:trHeight w:val="582" w:hRule="atLeast"/>
        </w:trPr>
        <w:tc>
          <w:tcPr>
            <w:tcW w:w="2064" w:type="dxa"/>
            <w:tcBorders>
              <w:left w:val="single" w:sz="4" w:space="0" w:color="C65911"/>
              <w:bottom w:val="single" w:sz="12" w:space="0" w:color="000000"/>
              <w:right w:val="single" w:sz="4" w:space="0" w:color="C65911"/>
            </w:tcBorders>
            <w:shd w:color="auto" w:fill="auto"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themeColor="text1" w:themeShade="ff" w:themeTint="ff"/>
                <w:sz w:val="18"/>
                <w:szCs w:val="18"/>
                <w:lang w:eastAsia="es-ES"/>
              </w:rPr>
              <w:t>08/01/25 - 11/04/25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themeColor="text1" w:themeShade="ff" w:themeTint="ff"/>
                <w:sz w:val="18"/>
                <w:szCs w:val="18"/>
                <w:lang w:eastAsia="es-ES"/>
              </w:rPr>
              <w:t>20/04/25 – 03/10/25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themeColor="text1" w:themeShade="ff" w:themeTint="ff"/>
                <w:sz w:val="18"/>
                <w:szCs w:val="18"/>
                <w:lang w:eastAsia="es-ES"/>
              </w:rPr>
              <w:t>13/10/25 - 10/12/25</w:t>
            </w:r>
          </w:p>
        </w:tc>
        <w:tc>
          <w:tcPr>
            <w:tcW w:w="1341" w:type="dxa"/>
            <w:vMerge w:val="restart"/>
            <w:tcBorders>
              <w:bottom w:val="single" w:sz="12" w:space="0" w:color="0000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w:t>
            </w:r>
          </w:p>
        </w:tc>
        <w:tc>
          <w:tcPr>
            <w:tcW w:w="1278" w:type="dxa"/>
            <w:tcBorders>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themeColor="text1" w:themeShade="ff" w:themeTint="ff"/>
                <w:sz w:val="18"/>
                <w:szCs w:val="18"/>
                <w:lang w:eastAsia="es-ES"/>
              </w:rPr>
              <w:t>2,144 USD</w:t>
            </w:r>
          </w:p>
        </w:tc>
        <w:tc>
          <w:tcPr>
            <w:tcW w:w="1530" w:type="dxa"/>
            <w:tcBorders>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b w:val="false"/>
                <w:b w:val="false"/>
                <w:bCs w:val="false"/>
              </w:rPr>
            </w:pPr>
            <w:r>
              <w:rPr>
                <w:rFonts w:eastAsia="Times New Roman" w:cs="Arial" w:ascii="Arial" w:hAnsi="Arial"/>
                <w:b w:val="false"/>
                <w:bCs w:val="false"/>
                <w:color w:val="000000" w:themeColor="text1" w:themeShade="ff" w:themeTint="ff"/>
                <w:sz w:val="18"/>
                <w:szCs w:val="18"/>
                <w:lang w:eastAsia="es-ES"/>
              </w:rPr>
              <w:t>1,161 USD</w:t>
            </w:r>
          </w:p>
        </w:tc>
        <w:tc>
          <w:tcPr>
            <w:tcW w:w="1638" w:type="dxa"/>
            <w:tcBorders>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1,063 USD</w:t>
            </w:r>
          </w:p>
        </w:tc>
        <w:tc>
          <w:tcPr>
            <w:tcW w:w="1500" w:type="dxa"/>
            <w:tcBorders>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themeColor="text1" w:themeShade="ff" w:themeTint="ff"/>
                <w:sz w:val="18"/>
                <w:szCs w:val="18"/>
                <w:lang w:eastAsia="es-ES"/>
              </w:rPr>
              <w:t>736 USD</w:t>
            </w:r>
          </w:p>
        </w:tc>
      </w:tr>
      <w:tr>
        <w:trPr>
          <w:trHeight w:val="582" w:hRule="atLeast"/>
        </w:trPr>
        <w:tc>
          <w:tcPr>
            <w:tcW w:w="2064" w:type="dxa"/>
            <w:tcBorders>
              <w:left w:val="single" w:sz="4" w:space="0" w:color="C65911"/>
              <w:bottom w:val="single" w:sz="12" w:space="0" w:color="000000"/>
              <w:right w:val="single" w:sz="4" w:space="0" w:color="C65911"/>
            </w:tcBorders>
            <w:shd w:color="auto" w:fill="auto"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04/10/25 - 12/10/25</w:t>
            </w:r>
          </w:p>
        </w:tc>
        <w:tc>
          <w:tcPr>
            <w:tcW w:w="1341" w:type="dxa"/>
            <w:vMerge w:val="continue"/>
            <w:tcBorders>
              <w:bottom w:val="single" w:sz="12" w:space="0" w:color="0000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278" w:type="dxa"/>
            <w:tcBorders>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2,261 USD</w:t>
            </w:r>
          </w:p>
        </w:tc>
        <w:tc>
          <w:tcPr>
            <w:tcW w:w="1530" w:type="dxa"/>
            <w:tcBorders>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b w:val="false"/>
                <w:b w:val="false"/>
                <w:bCs w:val="false"/>
              </w:rPr>
            </w:pPr>
            <w:r>
              <w:rPr>
                <w:b w:val="false"/>
                <w:bCs w:val="false"/>
              </w:rPr>
              <w:t>1,219 USD</w:t>
            </w:r>
          </w:p>
        </w:tc>
        <w:tc>
          <w:tcPr>
            <w:tcW w:w="1638" w:type="dxa"/>
            <w:tcBorders>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1,116 USD</w:t>
            </w:r>
          </w:p>
        </w:tc>
        <w:tc>
          <w:tcPr>
            <w:tcW w:w="1500" w:type="dxa"/>
            <w:tcBorders>
              <w:bottom w:val="single" w:sz="12" w:space="0" w:color="000000"/>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775 USD </w:t>
            </w:r>
          </w:p>
        </w:tc>
      </w:tr>
    </w:tbl>
    <w:p>
      <w:pPr>
        <w:pStyle w:val="NormalWeb"/>
        <w:spacing w:beforeAutospacing="0" w:before="0" w:afterAutospacing="0" w:after="0"/>
        <w:jc w:val="both"/>
        <w:textAlignment w:val="baseline"/>
        <w:rPr>
          <w:rFonts w:ascii="Arial" w:hAnsi="Arial" w:cs="Arial"/>
          <w:b/>
          <w:b/>
          <w:i/>
          <w:i/>
          <w:iCs/>
          <w:color w:val="000000" w:themeColor="text1"/>
          <w:sz w:val="18"/>
          <w:szCs w:val="18"/>
          <w:lang w:val="es-MX" w:eastAsia="es-ES"/>
        </w:rPr>
      </w:pPr>
      <w:r>
        <w:rPr>
          <w:rFonts w:cs="Arial" w:ascii="Arial" w:hAnsi="Arial"/>
          <w:b/>
          <w:i/>
          <w:iCs/>
          <w:color w:val="000000" w:themeColor="text1"/>
          <w:sz w:val="18"/>
          <w:szCs w:val="18"/>
          <w:lang w:val="es-MX" w:eastAsia="es-ES"/>
        </w:rPr>
        <w:t xml:space="preserve">Notas: </w:t>
      </w:r>
    </w:p>
    <w:p>
      <w:pPr>
        <w:pStyle w:val="NormalWeb"/>
        <w:numPr>
          <w:ilvl w:val="0"/>
          <w:numId w:val="4"/>
        </w:numPr>
        <w:spacing w:beforeAutospacing="0" w:before="0" w:afterAutospacing="0" w:after="0"/>
        <w:jc w:val="both"/>
        <w:textAlignment w:val="baseline"/>
        <w:rPr>
          <w:rFonts w:ascii="Arial" w:hAnsi="Arial" w:cs="Arial"/>
          <w:b/>
          <w:b/>
          <w:i/>
          <w:i/>
          <w:iCs/>
          <w:color w:val="000000"/>
          <w:sz w:val="18"/>
          <w:szCs w:val="18"/>
        </w:rPr>
      </w:pPr>
      <w:r>
        <w:rPr>
          <w:rFonts w:cs="Arial" w:ascii="Arial" w:hAnsi="Arial"/>
          <w:b/>
          <w:i/>
          <w:iCs/>
          <w:color w:val="000000" w:themeColor="text1"/>
          <w:sz w:val="18"/>
          <w:szCs w:val="18"/>
          <w:lang w:val="es-MX" w:eastAsia="es-ES"/>
        </w:rPr>
        <w:t xml:space="preserve">Se permite 1 menor compartiendo habitación con 2 adultos en la misma habitación, con las camas disponibles. </w:t>
      </w:r>
      <w:r>
        <w:rPr>
          <w:rFonts w:cs="Arial" w:ascii="Arial" w:hAnsi="Arial"/>
          <w:b/>
          <w:i/>
          <w:iCs/>
          <w:color w:val="000000" w:themeColor="text1"/>
          <w:sz w:val="18"/>
          <w:szCs w:val="18"/>
        </w:rPr>
        <w:t xml:space="preserve">La acomodación triple está sujeta a disponibilidad, debido a que no todos los hoteles la manejan. </w:t>
      </w:r>
      <w:r>
        <w:rPr>
          <w:rFonts w:cs="Arial" w:ascii="Arial" w:hAnsi="Arial"/>
          <w:b/>
          <w:i/>
          <w:iCs/>
          <w:color w:val="000000"/>
          <w:sz w:val="18"/>
          <w:szCs w:val="18"/>
        </w:rPr>
        <w:t>Las habitaciones dobles (DBL) con 2 camas twin podrán tener suplemento de tarifa de acuerdo con la configuración y disponibilidad de cada hotel.</w:t>
      </w:r>
    </w:p>
    <w:p>
      <w:pPr>
        <w:pStyle w:val="ListParagraph"/>
        <w:numPr>
          <w:ilvl w:val="0"/>
          <w:numId w:val="4"/>
        </w:numPr>
        <w:spacing w:lineRule="auto" w:line="240" w:before="0" w:after="0"/>
        <w:contextualSpacing/>
        <w:jc w:val="both"/>
        <w:rPr>
          <w:rFonts w:ascii="Arial" w:hAnsi="Arial" w:cs="Arial"/>
          <w:b/>
          <w:b/>
          <w:bCs/>
          <w:i/>
          <w:i/>
          <w:iCs/>
          <w:sz w:val="18"/>
          <w:szCs w:val="18"/>
        </w:rPr>
      </w:pPr>
      <w:r>
        <w:rPr>
          <w:rFonts w:cs="Arial" w:ascii="Arial" w:hAnsi="Arial"/>
          <w:b/>
          <w:bCs/>
          <w:i/>
          <w:iCs/>
          <w:color w:val="FF0000"/>
          <w:sz w:val="18"/>
          <w:szCs w:val="18"/>
          <w:u w:val="single"/>
        </w:rPr>
        <w:t>*PVS:</w:t>
      </w:r>
      <w:r>
        <w:rPr>
          <w:rFonts w:cs="Arial" w:ascii="Arial" w:hAnsi="Arial"/>
          <w:i/>
          <w:iCs/>
          <w:color w:val="FF0000"/>
          <w:sz w:val="18"/>
          <w:szCs w:val="18"/>
        </w:rPr>
        <w:t xml:space="preserve"> </w:t>
      </w:r>
      <w:r>
        <w:rPr>
          <w:rFonts w:cs="Arial" w:ascii="Arial" w:hAnsi="Arial"/>
          <w:b/>
          <w:bCs/>
          <w:i/>
          <w:iCs/>
          <w:sz w:val="18"/>
          <w:szCs w:val="18"/>
        </w:rPr>
        <w:t>Tarifa Para Pasajero Viajando Solo, los servicios de tour y traslados continúan siendo en servicio compartido.</w:t>
      </w:r>
    </w:p>
    <w:p>
      <w:pPr>
        <w:pStyle w:val="ListParagraph"/>
        <w:numPr>
          <w:ilvl w:val="0"/>
          <w:numId w:val="4"/>
        </w:numPr>
        <w:spacing w:lineRule="auto" w:line="240" w:before="0" w:after="0"/>
        <w:contextualSpacing/>
        <w:jc w:val="both"/>
        <w:rPr>
          <w:rFonts w:ascii="Arial" w:hAnsi="Arial" w:cs="Arial"/>
          <w:b/>
          <w:b/>
          <w:bCs/>
          <w:i/>
          <w:i/>
          <w:iCs/>
          <w:sz w:val="18"/>
          <w:szCs w:val="18"/>
        </w:rPr>
      </w:pPr>
      <w:r>
        <w:rPr>
          <w:rFonts w:cs="Arial" w:ascii="Arial" w:hAnsi="Arial"/>
          <w:b/>
          <w:i/>
          <w:iCs/>
          <w:color w:val="000000" w:themeColor="text1"/>
          <w:sz w:val="18"/>
          <w:szCs w:val="18"/>
        </w:rPr>
        <w:t>Tarifas a reconfirmar en fechas o periodos especiales (semana santa, mitad de año, semana de receso, navidad, año nuevo, feriados y eventos especiales en Colombia)</w:t>
      </w:r>
    </w:p>
    <w:p>
      <w:pPr>
        <w:pStyle w:val="NormalWeb"/>
        <w:numPr>
          <w:ilvl w:val="0"/>
          <w:numId w:val="5"/>
        </w:numPr>
        <w:spacing w:beforeAutospacing="0" w:before="0" w:afterAutospacing="0" w:after="0"/>
        <w:jc w:val="both"/>
        <w:textAlignment w:val="baseline"/>
        <w:rPr>
          <w:rFonts w:ascii="Arial" w:hAnsi="Arial" w:cs="Arial"/>
          <w:b/>
          <w:b/>
          <w:bCs/>
          <w:i/>
          <w:i/>
          <w:iCs/>
          <w:color w:val="000000" w:themeColor="text1"/>
          <w:sz w:val="18"/>
          <w:szCs w:val="18"/>
        </w:rPr>
      </w:pPr>
      <w:r>
        <w:rPr>
          <w:rFonts w:cs="Arial" w:ascii="Arial" w:hAnsi="Arial"/>
          <w:b/>
          <w:bCs/>
          <w:i/>
          <w:iCs/>
          <w:color w:val="000000" w:themeColor="text1"/>
          <w:sz w:val="18"/>
          <w:szCs w:val="18"/>
        </w:rPr>
        <w:t>Para tarifa de noches pre o post, favor de consultar con nuestros asesores</w:t>
      </w:r>
    </w:p>
    <w:p>
      <w:pPr>
        <w:pStyle w:val="Normal"/>
        <w:spacing w:lineRule="auto" w:line="240" w:before="0" w:after="0"/>
        <w:rPr>
          <w:rFonts w:ascii="Arial" w:hAnsi="Arial" w:eastAsia="Times New Roman" w:cs="Arial"/>
          <w:b/>
          <w:b/>
          <w:color w:val="E36C0A" w:themeColor="accent6" w:themeShade="bf"/>
          <w:sz w:val="18"/>
          <w:szCs w:val="18"/>
          <w:u w:val="single"/>
          <w:lang w:val="es-MX" w:eastAsia="es-ES"/>
        </w:rPr>
      </w:pPr>
      <w:r>
        <w:rPr>
          <w:rFonts w:eastAsia="Times New Roman" w:cs="Arial" w:ascii="Arial" w:hAnsi="Arial"/>
          <w:b/>
          <w:color w:val="E36C0A" w:themeColor="accent6" w:themeShade="bf"/>
          <w:sz w:val="18"/>
          <w:szCs w:val="18"/>
          <w:u w:val="single"/>
          <w:lang w:val="es-MX"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INCLUYE: </w:t>
      </w:r>
    </w:p>
    <w:p>
      <w:pPr>
        <w:pStyle w:val="ListParagraph"/>
        <w:numPr>
          <w:ilvl w:val="0"/>
          <w:numId w:val="2"/>
        </w:numPr>
        <w:spacing w:lineRule="auto" w:line="240" w:before="0" w:after="0"/>
        <w:ind w:left="1068" w:hanging="360"/>
        <w:contextualSpacing/>
        <w:jc w:val="both"/>
        <w:rPr>
          <w:rFonts w:ascii="Arial" w:hAnsi="Arial" w:eastAsia="Times New Roman" w:cs="Arial"/>
          <w:sz w:val="18"/>
          <w:szCs w:val="18"/>
          <w:lang w:val="es-ES_tradnl" w:eastAsia="es-ES"/>
        </w:rPr>
      </w:pPr>
      <w:r>
        <w:rPr>
          <w:rFonts w:eastAsia="Arial" w:cs="Arial" w:ascii="Arial" w:hAnsi="Arial"/>
          <w:color w:val="000000"/>
          <w:sz w:val="18"/>
          <w:szCs w:val="18"/>
        </w:rPr>
        <w:t xml:space="preserve">Traslados aeropuerto – hotel – aeropuerto </w:t>
      </w:r>
      <w:r>
        <w:rPr>
          <w:rFonts w:eastAsia="Arial" w:cs="Arial" w:ascii="Arial" w:hAnsi="Arial"/>
          <w:b/>
          <w:color w:val="000000"/>
          <w:sz w:val="18"/>
          <w:szCs w:val="18"/>
        </w:rPr>
        <w:t>en servicio regular diurno</w:t>
      </w:r>
    </w:p>
    <w:p>
      <w:pPr>
        <w:pStyle w:val="ListParagraph"/>
        <w:numPr>
          <w:ilvl w:val="0"/>
          <w:numId w:val="2"/>
        </w:numPr>
        <w:spacing w:lineRule="auto" w:line="240" w:before="0" w:after="0"/>
        <w:ind w:left="1068" w:hanging="360"/>
        <w:contextualSpacing/>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02 noches de alojamiento en Bogotá</w:t>
      </w:r>
    </w:p>
    <w:p>
      <w:pPr>
        <w:pStyle w:val="ListParagraph"/>
        <w:numPr>
          <w:ilvl w:val="0"/>
          <w:numId w:val="2"/>
        </w:numPr>
        <w:spacing w:lineRule="auto" w:line="240" w:before="0" w:after="0"/>
        <w:ind w:left="1068" w:hanging="360"/>
        <w:contextualSpacing/>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 xml:space="preserve">02 noches de alojamiento Armenia / Pereira </w:t>
      </w:r>
    </w:p>
    <w:p>
      <w:pPr>
        <w:pStyle w:val="ListParagraph"/>
        <w:numPr>
          <w:ilvl w:val="0"/>
          <w:numId w:val="2"/>
        </w:numPr>
        <w:spacing w:lineRule="auto" w:line="240" w:before="0" w:after="0"/>
        <w:ind w:left="1068" w:hanging="360"/>
        <w:contextualSpacing/>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03 noches de alojamiento en Cartagena</w:t>
      </w:r>
    </w:p>
    <w:p>
      <w:pPr>
        <w:pStyle w:val="ListParagraph"/>
        <w:numPr>
          <w:ilvl w:val="0"/>
          <w:numId w:val="2"/>
        </w:numPr>
        <w:spacing w:lineRule="auto" w:line="240" w:before="0" w:after="0"/>
        <w:ind w:left="1068" w:hanging="360"/>
        <w:contextualSpacing/>
        <w:jc w:val="both"/>
        <w:rPr>
          <w:rFonts w:ascii="Arial" w:hAnsi="Arial" w:eastAsia="Times New Roman" w:cs="Arial"/>
          <w:b/>
          <w:b/>
          <w:sz w:val="18"/>
          <w:szCs w:val="18"/>
          <w:u w:val="single"/>
          <w:lang w:val="es-MX" w:eastAsia="es-ES"/>
        </w:rPr>
      </w:pPr>
      <w:r>
        <w:rPr>
          <w:rFonts w:eastAsia="Times New Roman" w:cs="Arial" w:ascii="Arial" w:hAnsi="Arial"/>
          <w:sz w:val="18"/>
          <w:szCs w:val="18"/>
          <w:lang w:val="es-ES_tradnl" w:eastAsia="es-ES"/>
        </w:rPr>
        <w:t>07 desayunos tipo buffet</w:t>
      </w:r>
    </w:p>
    <w:p>
      <w:pPr>
        <w:pStyle w:val="NoSpacing"/>
        <w:widowControl w:val="false"/>
        <w:numPr>
          <w:ilvl w:val="1"/>
          <w:numId w:val="3"/>
        </w:numPr>
        <w:jc w:val="both"/>
        <w:textAlignment w:val="baseline"/>
        <w:rPr>
          <w:rFonts w:ascii="Arial" w:hAnsi="Arial" w:cs="Arial"/>
          <w:sz w:val="18"/>
          <w:szCs w:val="18"/>
          <w:lang w:val="es-MX" w:eastAsia="es-ES"/>
        </w:rPr>
      </w:pPr>
      <w:r>
        <w:rPr>
          <w:rFonts w:eastAsia="Arial" w:cs="Arial" w:ascii="Arial" w:hAnsi="Arial"/>
          <w:color w:val="000000"/>
          <w:sz w:val="18"/>
          <w:szCs w:val="18"/>
        </w:rPr>
        <w:t xml:space="preserve">Visita de ciudad en Bogotá con Museo de Oro y Monserrate en servicio regular  </w:t>
      </w:r>
    </w:p>
    <w:p>
      <w:pPr>
        <w:pStyle w:val="NoSpacing"/>
        <w:widowControl w:val="false"/>
        <w:numPr>
          <w:ilvl w:val="1"/>
          <w:numId w:val="3"/>
        </w:numPr>
        <w:jc w:val="both"/>
        <w:textAlignment w:val="baseline"/>
        <w:rPr>
          <w:rFonts w:ascii="Arial" w:hAnsi="Arial" w:cs="Arial"/>
          <w:sz w:val="18"/>
          <w:szCs w:val="18"/>
          <w:lang w:val="es-MX" w:eastAsia="es-ES"/>
        </w:rPr>
      </w:pPr>
      <w:r>
        <w:rPr>
          <w:rFonts w:cs="Arial" w:ascii="Arial" w:hAnsi="Arial"/>
          <w:sz w:val="18"/>
          <w:szCs w:val="18"/>
        </w:rPr>
        <w:t>Proceso del Café en finca cafetera en el destino local de su alojamiento</w:t>
      </w:r>
    </w:p>
    <w:p>
      <w:pPr>
        <w:pStyle w:val="NoSpacing"/>
        <w:widowControl w:val="false"/>
        <w:numPr>
          <w:ilvl w:val="1"/>
          <w:numId w:val="3"/>
        </w:numPr>
        <w:jc w:val="both"/>
        <w:textAlignment w:val="baseline"/>
        <w:rPr>
          <w:rFonts w:ascii="Arial" w:hAnsi="Arial" w:cs="Arial"/>
          <w:sz w:val="18"/>
          <w:szCs w:val="18"/>
          <w:lang w:val="es-MX" w:eastAsia="es-ES"/>
        </w:rPr>
      </w:pPr>
      <w:r>
        <w:rPr>
          <w:rFonts w:cs="Arial" w:ascii="Arial" w:hAnsi="Arial"/>
          <w:color w:val="000000" w:themeColor="text1"/>
          <w:sz w:val="18"/>
          <w:szCs w:val="18"/>
        </w:rPr>
        <w:t xml:space="preserve">Visita de ciudad en Cartagena con Castillo San Felipe en servicio regular </w:t>
      </w:r>
    </w:p>
    <w:p>
      <w:pPr>
        <w:pStyle w:val="NoSpacing"/>
        <w:widowControl w:val="false"/>
        <w:numPr>
          <w:ilvl w:val="1"/>
          <w:numId w:val="3"/>
        </w:numPr>
        <w:jc w:val="both"/>
        <w:textAlignment w:val="baseline"/>
        <w:rPr>
          <w:rFonts w:ascii="Arial" w:hAnsi="Arial" w:cs="Arial"/>
          <w:sz w:val="18"/>
          <w:szCs w:val="18"/>
          <w:lang w:val="es-MX" w:eastAsia="es-ES"/>
        </w:rPr>
      </w:pPr>
      <w:r>
        <w:rPr>
          <w:rFonts w:cs="Arial" w:ascii="Arial" w:hAnsi="Arial"/>
          <w:color w:val="000000" w:themeColor="text1"/>
          <w:sz w:val="18"/>
          <w:szCs w:val="18"/>
        </w:rPr>
        <w:t xml:space="preserve">Visita a la Isla del Encanto con almuerzo tipo buffet en servicio regular </w:t>
      </w:r>
    </w:p>
    <w:p>
      <w:pPr>
        <w:pStyle w:val="NoSpacing"/>
        <w:widowControl w:val="false"/>
        <w:numPr>
          <w:ilvl w:val="1"/>
          <w:numId w:val="3"/>
        </w:numPr>
        <w:jc w:val="both"/>
        <w:textAlignment w:val="baseline"/>
        <w:rPr>
          <w:rFonts w:ascii="Arial" w:hAnsi="Arial" w:cs="Arial"/>
          <w:b/>
          <w:b/>
          <w:i/>
          <w:i/>
          <w:sz w:val="18"/>
          <w:szCs w:val="18"/>
          <w:lang w:val="es-ES" w:eastAsia="es-ES"/>
        </w:rPr>
      </w:pPr>
      <w:r>
        <w:rPr>
          <w:rFonts w:cs="Arial" w:ascii="Arial" w:hAnsi="Arial"/>
          <w:b/>
          <w:i/>
          <w:sz w:val="18"/>
          <w:szCs w:val="18"/>
          <w:lang w:val="es-ES" w:eastAsia="es-ES"/>
        </w:rPr>
        <w:t>Seguro de viaje con cobertura COVID</w:t>
      </w:r>
    </w:p>
    <w:p>
      <w:pPr>
        <w:pStyle w:val="NoSpacing"/>
        <w:widowControl w:val="false"/>
        <w:numPr>
          <w:ilvl w:val="0"/>
          <w:numId w:val="2"/>
        </w:numPr>
        <w:ind w:left="1068" w:hanging="360"/>
        <w:jc w:val="both"/>
        <w:textAlignment w:val="baseline"/>
        <w:rPr>
          <w:rFonts w:ascii="Arial" w:hAnsi="Arial" w:cs="Arial"/>
          <w:sz w:val="18"/>
          <w:szCs w:val="18"/>
          <w:lang w:val="es-ES" w:eastAsia="es-ES"/>
        </w:rPr>
      </w:pPr>
      <w:r>
        <w:rPr>
          <w:rFonts w:cs="Arial" w:ascii="Arial" w:hAnsi="Arial"/>
          <w:sz w:val="18"/>
          <w:szCs w:val="18"/>
          <w:lang w:val="es-ES" w:eastAsia="es-ES"/>
        </w:rPr>
        <w:t>Asistencia en español las 24hrs</w:t>
        <w:tab/>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NO INCLUYE: </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Boleto de avión México – Bogotá – Armenia/Pereira – Cartagena – México</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Gastos personales </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sz w:val="18"/>
          <w:szCs w:val="18"/>
        </w:rPr>
        <w:t xml:space="preserve">En Cartagena no incluye traslado hotel – muelle – hotel. El impuesto del muelle (valor aproximado USD 10.00 por persona para directo en efectivo). </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Ningún servicio no especificado </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Propinas para maleteros, trasladistas, guía y meseros</w:t>
      </w:r>
    </w:p>
    <w:p>
      <w:pPr>
        <w:pStyle w:val="ListParagraph"/>
        <w:numPr>
          <w:ilvl w:val="0"/>
          <w:numId w:val="6"/>
        </w:numPr>
        <w:tabs>
          <w:tab w:val="clear" w:pos="708"/>
          <w:tab w:val="left" w:pos="1170" w:leader="none"/>
        </w:tabs>
        <w:spacing w:lineRule="auto" w:line="240" w:before="0" w:after="0"/>
        <w:contextualSpacing/>
        <w:jc w:val="both"/>
        <w:rPr>
          <w:rFonts w:ascii="Arial" w:hAnsi="Arial" w:cs="Arial"/>
          <w:color w:val="7F7F7F"/>
          <w:sz w:val="18"/>
          <w:szCs w:val="18"/>
        </w:rPr>
      </w:pPr>
      <w:r>
        <w:rPr>
          <w:rFonts w:eastAsia="Arimo" w:cs="Arial" w:ascii="Arial" w:hAnsi="Arial"/>
          <w:sz w:val="18"/>
          <w:szCs w:val="18"/>
        </w:rPr>
        <w:t>Impuestos que ingresen a regir por ley del Gobierno de Colombia a partir del 01 enero 2024</w:t>
      </w:r>
    </w:p>
    <w:p>
      <w:pPr>
        <w:pStyle w:val="Normal"/>
        <w:tabs>
          <w:tab w:val="clear" w:pos="708"/>
          <w:tab w:val="left" w:pos="1170" w:leader="none"/>
        </w:tabs>
        <w:spacing w:lineRule="auto" w:line="240" w:before="0" w:after="0"/>
        <w:jc w:val="both"/>
        <w:rPr>
          <w:rFonts w:ascii="Arial" w:hAnsi="Arial" w:cs="Arial"/>
          <w:color w:val="7F7F7F"/>
          <w:sz w:val="18"/>
          <w:szCs w:val="18"/>
        </w:rPr>
      </w:pPr>
      <w:r>
        <w:rPr>
          <w:rFonts w:cs="Arial" w:ascii="Arial" w:hAnsi="Arial"/>
          <w:color w:val="7F7F7F"/>
          <w:sz w:val="18"/>
          <w:szCs w:val="18"/>
        </w:rPr>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t xml:space="preserve">SUPLEMENTOS/SERVICIOS ADICIONALES POR PERSONA EN USD: </w:t>
      </w:r>
    </w:p>
    <w:p>
      <w:pPr>
        <w:pStyle w:val="Normal"/>
        <w:spacing w:lineRule="auto" w:line="240" w:before="0" w:after="0"/>
        <w:jc w:val="both"/>
        <w:rPr>
          <w:rFonts w:ascii="Arial" w:hAnsi="Arial" w:eastAsia="Arial" w:cs="Arial"/>
          <w:b/>
          <w:b/>
          <w:color w:val="E36C09"/>
          <w:sz w:val="6"/>
          <w:szCs w:val="6"/>
          <w:u w:val="single"/>
        </w:rPr>
      </w:pPr>
      <w:r>
        <w:rPr>
          <w:rFonts w:eastAsia="Arial" w:cs="Arial" w:ascii="Arial" w:hAnsi="Arial"/>
          <w:b/>
          <w:color w:val="E36C09"/>
          <w:sz w:val="6"/>
          <w:szCs w:val="6"/>
          <w:u w:val="single"/>
        </w:rPr>
      </w:r>
    </w:p>
    <w:p>
      <w:pPr>
        <w:pStyle w:val="Normal"/>
        <w:spacing w:lineRule="auto" w:line="240" w:before="0" w:after="0"/>
        <w:jc w:val="both"/>
        <w:rPr>
          <w:rFonts w:ascii="Arial" w:hAnsi="Arial" w:eastAsia="Times New Roman" w:cs="Arial"/>
          <w:b/>
          <w:b/>
          <w:color w:val="E36C0A" w:themeColor="accent6" w:themeShade="bf"/>
          <w:sz w:val="10"/>
          <w:szCs w:val="10"/>
          <w:u w:val="single"/>
          <w:lang w:eastAsia="es-ES"/>
        </w:rPr>
      </w:pPr>
      <w:r>
        <w:rPr>
          <w:rFonts w:eastAsia="Times New Roman" w:cs="Arial" w:ascii="Arial" w:hAnsi="Arial"/>
          <w:b/>
          <w:color w:val="E36C0A" w:themeColor="accent6" w:themeShade="bf"/>
          <w:sz w:val="10"/>
          <w:szCs w:val="10"/>
          <w:u w:val="single"/>
          <w:lang w:eastAsia="es-ES"/>
        </w:rPr>
      </w:r>
    </w:p>
    <w:tbl>
      <w:tblPr>
        <w:tblW w:w="8505"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4477"/>
        <w:gridCol w:w="990"/>
        <w:gridCol w:w="995"/>
        <w:gridCol w:w="990"/>
        <w:gridCol w:w="1053"/>
      </w:tblGrid>
      <w:tr>
        <w:trPr>
          <w:trHeight w:val="340" w:hRule="atLeast"/>
        </w:trPr>
        <w:tc>
          <w:tcPr>
            <w:tcW w:w="4477" w:type="dxa"/>
            <w:tcBorders>
              <w:top w:val="single" w:sz="4" w:space="0" w:color="C00000"/>
              <w:left w:val="single" w:sz="4" w:space="0" w:color="C00000"/>
              <w:bottom w:val="single" w:sz="4" w:space="0" w:color="C00000"/>
              <w:right w:val="single" w:sz="4" w:space="0" w:color="C00000"/>
            </w:tcBorders>
            <w:shd w:color="auto"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SUPLEMENTO / SERVICIOS OPCIONALES</w:t>
            </w:r>
          </w:p>
        </w:tc>
        <w:tc>
          <w:tcPr>
            <w:tcW w:w="990" w:type="dxa"/>
            <w:tcBorders>
              <w:top w:val="single" w:sz="4" w:space="0" w:color="C00000"/>
              <w:bottom w:val="single" w:sz="4" w:space="0" w:color="C00000"/>
              <w:right w:val="single" w:sz="4" w:space="0" w:color="C00000"/>
            </w:tcBorders>
            <w:shd w:color="auto"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1 PAX</w:t>
            </w:r>
          </w:p>
        </w:tc>
        <w:tc>
          <w:tcPr>
            <w:tcW w:w="995" w:type="dxa"/>
            <w:tcBorders>
              <w:top w:val="single" w:sz="4" w:space="0" w:color="C00000"/>
              <w:bottom w:val="single" w:sz="4" w:space="0" w:color="C00000"/>
              <w:right w:val="single" w:sz="4" w:space="0" w:color="C00000"/>
            </w:tcBorders>
            <w:shd w:color="auto"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2 PAX</w:t>
            </w:r>
          </w:p>
        </w:tc>
        <w:tc>
          <w:tcPr>
            <w:tcW w:w="990" w:type="dxa"/>
            <w:tcBorders>
              <w:top w:val="single" w:sz="4" w:space="0" w:color="C00000"/>
              <w:bottom w:val="single" w:sz="4" w:space="0" w:color="C00000"/>
              <w:right w:val="single" w:sz="4" w:space="0" w:color="C00000"/>
            </w:tcBorders>
            <w:shd w:color="auto"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3 PAX</w:t>
            </w:r>
          </w:p>
        </w:tc>
        <w:tc>
          <w:tcPr>
            <w:tcW w:w="1053" w:type="dxa"/>
            <w:tcBorders>
              <w:top w:val="single" w:sz="4" w:space="0" w:color="C00000"/>
              <w:bottom w:val="single" w:sz="4" w:space="0" w:color="C00000"/>
              <w:right w:val="single" w:sz="4" w:space="0" w:color="C00000"/>
            </w:tcBorders>
            <w:shd w:color="auto"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MENORES 0</w:t>
            </w:r>
            <w:r>
              <w:rPr>
                <w:rFonts w:eastAsia="Times New Roman" w:cs="Arial" w:ascii="Arial" w:hAnsi="Arial"/>
                <w:b/>
                <w:bCs/>
                <w:color w:val="FFFFFF"/>
                <w:sz w:val="18"/>
                <w:szCs w:val="18"/>
                <w:lang w:eastAsia="es-ES"/>
              </w:rPr>
              <w:t>0</w:t>
            </w:r>
            <w:r>
              <w:rPr>
                <w:rFonts w:eastAsia="Times New Roman" w:cs="Arial" w:ascii="Arial" w:hAnsi="Arial"/>
                <w:b/>
                <w:bCs/>
                <w:color w:val="FFFFFF"/>
                <w:sz w:val="18"/>
                <w:szCs w:val="18"/>
                <w:lang w:eastAsia="es-ES"/>
              </w:rPr>
              <w:t xml:space="preserve"> - 0</w:t>
            </w:r>
            <w:r>
              <w:rPr>
                <w:rFonts w:eastAsia="Times New Roman" w:cs="Arial" w:ascii="Arial" w:hAnsi="Arial"/>
                <w:b/>
                <w:bCs/>
                <w:color w:val="FFFFFF"/>
                <w:sz w:val="18"/>
                <w:szCs w:val="18"/>
                <w:lang w:eastAsia="es-ES"/>
              </w:rPr>
              <w:t>9</w:t>
            </w:r>
            <w:r>
              <w:rPr>
                <w:rFonts w:eastAsia="Times New Roman" w:cs="Arial" w:ascii="Arial" w:hAnsi="Arial"/>
                <w:b/>
                <w:bCs/>
                <w:color w:val="FFFFFF"/>
                <w:sz w:val="18"/>
                <w:szCs w:val="18"/>
                <w:lang w:eastAsia="es-ES"/>
              </w:rPr>
              <w:t xml:space="preserve"> AÑOS</w:t>
            </w:r>
          </w:p>
        </w:tc>
      </w:tr>
      <w:tr>
        <w:trPr>
          <w:trHeight w:val="340" w:hRule="atLeast"/>
        </w:trPr>
        <w:tc>
          <w:tcPr>
            <w:tcW w:w="4477" w:type="dxa"/>
            <w:tcBorders>
              <w:left w:val="single" w:sz="4" w:space="0" w:color="C00000"/>
              <w:bottom w:val="single" w:sz="4" w:space="0" w:color="C00000"/>
              <w:right w:val="single" w:sz="4" w:space="0" w:color="C00000"/>
            </w:tcBorders>
            <w:shd w:color="auto" w:fill="auto" w:val="clear"/>
            <w:vAlign w:val="bottom"/>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Traslado de retorno: </w:t>
            </w:r>
            <w:r>
              <w:rPr>
                <w:rFonts w:eastAsia="Times New Roman" w:cs="Arial" w:ascii="Arial" w:hAnsi="Arial"/>
                <w:color w:val="000000"/>
                <w:sz w:val="18"/>
                <w:szCs w:val="18"/>
                <w:lang w:eastAsia="es-ES"/>
              </w:rPr>
              <w:t>Muelle de La Bodeguita – hotel después del tour a las Islas del Rosario</w:t>
            </w:r>
          </w:p>
        </w:tc>
        <w:tc>
          <w:tcPr>
            <w:tcW w:w="990"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themeColor="text1" w:themeShade="ff" w:themeTint="ff"/>
                <w:sz w:val="18"/>
                <w:szCs w:val="18"/>
                <w:lang w:eastAsia="es-ES"/>
              </w:rPr>
              <w:t>USD 38</w:t>
            </w:r>
          </w:p>
        </w:tc>
        <w:tc>
          <w:tcPr>
            <w:tcW w:w="995"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themeColor="text1" w:themeShade="ff" w:themeTint="ff"/>
                <w:sz w:val="18"/>
                <w:szCs w:val="18"/>
                <w:lang w:eastAsia="es-ES"/>
              </w:rPr>
              <w:t>USD 25</w:t>
            </w:r>
          </w:p>
        </w:tc>
        <w:tc>
          <w:tcPr>
            <w:tcW w:w="990"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themeColor="text1" w:themeShade="ff" w:themeTint="ff"/>
                <w:sz w:val="18"/>
                <w:szCs w:val="18"/>
                <w:lang w:eastAsia="es-ES"/>
              </w:rPr>
              <w:t>USD 27</w:t>
            </w:r>
          </w:p>
        </w:tc>
        <w:tc>
          <w:tcPr>
            <w:tcW w:w="1053"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themeColor="text1" w:themeShade="ff" w:themeTint="ff"/>
                <w:sz w:val="18"/>
                <w:szCs w:val="18"/>
                <w:lang w:eastAsia="es-ES"/>
              </w:rPr>
              <w:t>USD 27</w:t>
            </w:r>
          </w:p>
        </w:tc>
      </w:tr>
      <w:tr>
        <w:trPr>
          <w:trHeight w:val="340" w:hRule="atLeast"/>
        </w:trPr>
        <w:tc>
          <w:tcPr>
            <w:tcW w:w="4477" w:type="dxa"/>
            <w:tcBorders>
              <w:left w:val="single" w:sz="4" w:space="0" w:color="C00000"/>
              <w:bottom w:val="single" w:sz="4" w:space="0" w:color="C00000"/>
              <w:right w:val="single" w:sz="4" w:space="0" w:color="C00000"/>
            </w:tcBorders>
            <w:shd w:color="auto" w:fill="auto" w:val="clear"/>
            <w:vAlign w:val="bottom"/>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Suplemento traslado nocturno: </w:t>
            </w:r>
            <w:r>
              <w:rPr>
                <w:rFonts w:eastAsia="Times New Roman" w:cs="Arial" w:ascii="Arial" w:hAnsi="Arial"/>
                <w:color w:val="000000"/>
                <w:sz w:val="18"/>
                <w:szCs w:val="18"/>
                <w:lang w:eastAsia="es-ES"/>
              </w:rPr>
              <w:t>para vuelos arribando/saliendo entre las 19:30 y las 08:30hrs – One Way (un solo tramo)</w:t>
            </w:r>
          </w:p>
        </w:tc>
        <w:tc>
          <w:tcPr>
            <w:tcW w:w="990"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themeColor="text1" w:themeShade="ff" w:themeTint="ff"/>
                <w:sz w:val="18"/>
                <w:szCs w:val="18"/>
                <w:lang w:eastAsia="es-ES"/>
              </w:rPr>
              <w:t>USD 74</w:t>
            </w:r>
          </w:p>
        </w:tc>
        <w:tc>
          <w:tcPr>
            <w:tcW w:w="995"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themeColor="text1" w:themeShade="ff" w:themeTint="ff"/>
                <w:sz w:val="18"/>
                <w:szCs w:val="18"/>
                <w:lang w:eastAsia="es-ES"/>
              </w:rPr>
              <w:t>USD 38</w:t>
            </w:r>
          </w:p>
        </w:tc>
        <w:tc>
          <w:tcPr>
            <w:tcW w:w="990"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themeColor="text1" w:themeShade="ff" w:themeTint="ff"/>
                <w:sz w:val="18"/>
                <w:szCs w:val="18"/>
                <w:lang w:eastAsia="es-ES"/>
              </w:rPr>
              <w:t>USD 29</w:t>
            </w:r>
          </w:p>
        </w:tc>
        <w:tc>
          <w:tcPr>
            <w:tcW w:w="1053"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themeColor="text1" w:themeShade="ff" w:themeTint="ff"/>
                <w:sz w:val="18"/>
                <w:szCs w:val="18"/>
                <w:lang w:eastAsia="es-ES"/>
              </w:rPr>
              <w:t>USD 29</w:t>
            </w:r>
          </w:p>
        </w:tc>
      </w:tr>
    </w:tbl>
    <w:p>
      <w:pPr>
        <w:pStyle w:val="Normal"/>
        <w:widowControl w:val="false"/>
        <w:tabs>
          <w:tab w:val="clear" w:pos="708"/>
          <w:tab w:val="left" w:pos="2205" w:leader="none"/>
        </w:tabs>
        <w:spacing w:lineRule="auto" w:line="240" w:before="0" w:after="0"/>
        <w:jc w:val="both"/>
        <w:rPr>
          <w:rFonts w:ascii="Arial" w:hAnsi="Arial" w:cs="Arial"/>
          <w:b/>
          <w:b/>
          <w:i/>
          <w:i/>
          <w:iCs/>
          <w:sz w:val="18"/>
          <w:szCs w:val="18"/>
        </w:rPr>
      </w:pPr>
      <w:r>
        <w:rPr>
          <w:rFonts w:eastAsia="Arial" w:cs="Arial" w:ascii="Arial" w:hAnsi="Arial"/>
          <w:b/>
          <w:i/>
          <w:iCs/>
          <w:sz w:val="18"/>
          <w:szCs w:val="18"/>
        </w:rPr>
        <w:t xml:space="preserve">Nota: </w:t>
      </w:r>
      <w:r>
        <w:rPr>
          <w:rFonts w:cs="Arial" w:ascii="Arial" w:hAnsi="Arial"/>
          <w:b/>
          <w:i/>
          <w:iCs/>
          <w:sz w:val="18"/>
          <w:szCs w:val="18"/>
        </w:rPr>
        <w:t>Aplica recargo para traslado hotel - muelle de pasajeros alojados en las zonas de Castillo Grande, El Espinal, Mamonal, Manzanillo y Barú.</w:t>
      </w:r>
    </w:p>
    <w:p>
      <w:pPr>
        <w:pStyle w:val="NoSpacing"/>
        <w:widowControl w:val="false"/>
        <w:jc w:val="both"/>
        <w:textAlignment w:val="baseline"/>
        <w:rPr>
          <w:rFonts w:ascii="Arial" w:hAnsi="Arial" w:cs="Arial"/>
          <w:b/>
          <w:b/>
          <w:color w:val="FF0000"/>
          <w:sz w:val="18"/>
          <w:szCs w:val="18"/>
          <w:u w:val="single"/>
          <w:lang w:val="es-ES_tradnl" w:eastAsia="es-ES"/>
        </w:rPr>
      </w:pPr>
      <w:r>
        <w:rPr>
          <w:rFonts w:cs="Arial" w:ascii="Arial" w:hAnsi="Arial"/>
          <w:b/>
          <w:color w:val="FF0000"/>
          <w:sz w:val="18"/>
          <w:szCs w:val="18"/>
          <w:u w:val="single"/>
          <w:lang w:val="es-ES_tradnl" w:eastAsia="es-ES"/>
        </w:rPr>
      </w:r>
    </w:p>
    <w:p>
      <w:pPr>
        <w:pStyle w:val="Normal"/>
        <w:widowControl w:val="false"/>
        <w:tabs>
          <w:tab w:val="clear" w:pos="708"/>
          <w:tab w:val="left" w:pos="2205" w:leader="none"/>
        </w:tabs>
        <w:spacing w:lineRule="auto" w:line="240" w:before="0" w:after="0"/>
        <w:jc w:val="both"/>
        <w:rPr>
          <w:rFonts w:ascii="Arial" w:hAnsi="Arial" w:eastAsia="Arial" w:cs="Arial"/>
          <w:color w:val="000000"/>
          <w:sz w:val="18"/>
          <w:szCs w:val="18"/>
        </w:rPr>
      </w:pPr>
      <w:r>
        <w:rPr>
          <w:rFonts w:eastAsia="Arial" w:cs="Arial" w:ascii="Arial" w:hAnsi="Arial"/>
          <w:b/>
          <w:color w:val="E36C09"/>
          <w:sz w:val="18"/>
          <w:szCs w:val="18"/>
          <w:u w:val="single"/>
        </w:rPr>
        <w:t>NOTAS IMPORTANTES:</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Tarifas expresadas en dólares americanos pagaderos en moneda nacional al tipo de cambio del día de su pago indicado por Tourmundial, sujetas a cambios sin previo aviso y a disponibilidad al momento de reservar.</w:t>
      </w:r>
    </w:p>
    <w:p>
      <w:pPr>
        <w:pStyle w:val="ListParagraph"/>
        <w:numPr>
          <w:ilvl w:val="0"/>
          <w:numId w:val="7"/>
        </w:numPr>
        <w:spacing w:lineRule="auto" w:line="240" w:before="0" w:after="0"/>
        <w:contextualSpacing/>
        <w:jc w:val="both"/>
        <w:rPr>
          <w:rFonts w:ascii="Arial" w:hAnsi="Arial" w:cs="Arial"/>
          <w:sz w:val="18"/>
          <w:szCs w:val="18"/>
        </w:rPr>
      </w:pPr>
      <w:r>
        <w:rPr>
          <w:rFonts w:cs="Arial" w:ascii="Arial" w:hAnsi="Arial"/>
          <w:color w:val="000000" w:themeColor="text1"/>
          <w:sz w:val="18"/>
          <w:szCs w:val="18"/>
        </w:rPr>
        <w:t>Tarifas a reconfirmar en fechas o periodos especiales (semana santa, mitad de año, semana de receso, navidad, año nuevo, feriados y eventos especiales en Colombia).</w:t>
      </w:r>
    </w:p>
    <w:p>
      <w:pPr>
        <w:pStyle w:val="ListParagraph"/>
        <w:numPr>
          <w:ilvl w:val="0"/>
          <w:numId w:val="9"/>
        </w:numPr>
        <w:spacing w:lineRule="auto" w:line="240" w:before="0" w:after="0"/>
        <w:contextualSpacing/>
        <w:jc w:val="both"/>
        <w:rPr>
          <w:rFonts w:ascii="Arial" w:hAnsi="Arial" w:cs="Arial"/>
          <w:sz w:val="18"/>
          <w:szCs w:val="18"/>
        </w:rPr>
      </w:pPr>
      <w:r>
        <w:rPr>
          <w:rFonts w:eastAsia="Arial" w:cs="Arial" w:ascii="Arial" w:hAnsi="Arial"/>
          <w:color w:val="000000"/>
          <w:sz w:val="18"/>
          <w:szCs w:val="18"/>
        </w:rPr>
        <w:t xml:space="preserve">Aplica tarifa especial para pasajeros viajando solos, aplica la tarifa PVS*, </w:t>
      </w:r>
      <w:r>
        <w:rPr>
          <w:rFonts w:cs="Arial" w:ascii="Arial" w:hAnsi="Arial"/>
          <w:sz w:val="18"/>
          <w:szCs w:val="18"/>
        </w:rPr>
        <w:t>los servicios de tour y traslados continúan siendo en servicio compartido.</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Opera con un mínimo de 2 personas.</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Tarifa de menor aplica para niños menores de 10 años, máximo 1 menor compartiendo la misma habitación con 2 adultos.</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themeColor="text1"/>
          <w:sz w:val="18"/>
          <w:szCs w:val="18"/>
        </w:rPr>
        <w:t>Si los dos padres viajan en compañía de menores deberán presentar certificado de nacimiento e identificación con foto del menor, en caso de que venga un padre, familiar o tutor acompañando el niño deberá presentar un consentimiento notariado de ambos Padres.</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Vigencia de pasaporte deberá tener mínimo seis meses a partir de la fecha del inicio de su viaje.</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Los horarios de registro de entrada (check-in) y salida (check-out) de los hoteles están sujetos a las formalidades de cada hotel, pudiendo tener los siguientes horarios: check-in 15:00hrs y check-out 12:00hrs. En caso de que la llegada fuese antes del horario establecido, existe la posibilidad de que la habitación no sea facilitada hasta el horario correspondiente. Si su avión regresa por la tarde, el hotel podrá mantener sus pertenencias.</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Las habitaciones triples están sujetas a disponibilidad de los hoteles y usualmente se ofrecen con un sofá cama sencilla adicional. En algunos casos los hoteles permiten acomodación triple en una misma habitación compartiendo camas. </w:t>
      </w:r>
      <w:r>
        <w:rPr>
          <w:rFonts w:eastAsia="Arial" w:cs="Arial" w:ascii="Arial" w:hAnsi="Arial"/>
          <w:color w:val="000000" w:themeColor="text1"/>
          <w:sz w:val="18"/>
          <w:szCs w:val="18"/>
        </w:rPr>
        <w:t>Las habitaciones dobles (DBL) con 2 camas twin, podrán tener suplemento en caso de solicitar otra configuración de habitación o que no esté disponibles las preestablecidas para este programa.</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themeColor="text1"/>
          <w:sz w:val="18"/>
          <w:szCs w:val="18"/>
        </w:rPr>
        <w:t>Los servicios de traslados y excursiones son otorgados como servicios regulares, estos servicios están sujetos a horarios preestablecidos y se brindan junto a otros pasajeros. Consulte los precios en servicio privado.</w:t>
      </w:r>
    </w:p>
    <w:p>
      <w:pPr>
        <w:pStyle w:val="Normal"/>
        <w:widowControl w:val="false"/>
        <w:numPr>
          <w:ilvl w:val="0"/>
          <w:numId w:val="7"/>
        </w:numPr>
        <w:spacing w:lineRule="auto" w:line="240" w:before="0" w:after="0"/>
        <w:jc w:val="both"/>
        <w:rPr>
          <w:rFonts w:ascii="Arial" w:hAnsi="Arial" w:eastAsia="Arial" w:cs="Arial"/>
          <w:color w:val="000000" w:themeColor="text1"/>
          <w:sz w:val="18"/>
          <w:szCs w:val="18"/>
        </w:rPr>
      </w:pPr>
      <w:r>
        <w:rPr>
          <w:rFonts w:eastAsia="Arial" w:cs="Arial" w:ascii="Arial" w:hAnsi="Arial"/>
          <w:color w:val="000000" w:themeColor="text1"/>
          <w:sz w:val="18"/>
          <w:szCs w:val="18"/>
        </w:rPr>
        <w:t xml:space="preserve">Para los traslados de salida el horario nocturno aplica para vuelos arribando/saliendo </w:t>
      </w:r>
      <w:r>
        <w:rPr>
          <w:rFonts w:eastAsia="Times New Roman" w:cs="Arial" w:ascii="Arial" w:hAnsi="Arial"/>
          <w:color w:val="000000"/>
          <w:sz w:val="18"/>
          <w:szCs w:val="18"/>
          <w:lang w:eastAsia="es-ES"/>
        </w:rPr>
        <w:t>entre las 19:30 y las 06:00hrs.</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En los traslados el pasajero tiene derecho a una maleta por persona, en caso de sobrepasar este número mínimo de maletas y se deba contratar un transporte aparte para el equipaje, el costo incurrido correrá por cuenta del pasajero.</w:t>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lineRule="auto" w:line="240" w:before="0" w:after="0"/>
        <w:jc w:val="center"/>
        <w:rPr>
          <w:rFonts w:ascii="Arial" w:hAnsi="Arial" w:eastAsia="Arial" w:cs="Arial"/>
          <w:b/>
          <w:b/>
          <w:color w:val="E36C09"/>
          <w:sz w:val="18"/>
          <w:szCs w:val="18"/>
          <w:u w:val="single"/>
        </w:rPr>
      </w:pPr>
      <w:r>
        <w:rPr>
          <w:rFonts w:eastAsia="Arial" w:cs="Arial" w:ascii="Arial" w:hAnsi="Arial"/>
          <w:b/>
          <w:color w:val="E36C09"/>
          <w:sz w:val="18"/>
          <w:szCs w:val="18"/>
          <w:u w:val="single"/>
        </w:rPr>
        <w:t>AVISO DE PRIVACIDAD:</w:t>
      </w:r>
    </w:p>
    <w:p>
      <w:pPr>
        <w:pStyle w:val="Normal"/>
        <w:widowControl w:val="false"/>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Fonts w:eastAsia="Arial" w:cs="Arial" w:ascii="Arial" w:hAnsi="Arial"/>
            <w:color w:val="0000FF"/>
            <w:sz w:val="18"/>
            <w:szCs w:val="18"/>
            <w:u w:val="single"/>
          </w:rPr>
          <w:t>www.tourmundial.mx</w:t>
        </w:r>
      </w:hyperlink>
      <w:r>
        <w:rPr>
          <w:rFonts w:eastAsia="Arial" w:cs="Arial" w:ascii="Arial" w:hAnsi="Arial"/>
          <w:color w:val="000000"/>
          <w:sz w:val="18"/>
          <w:szCs w:val="18"/>
        </w:rPr>
        <w:tab/>
      </w:r>
    </w:p>
    <w:p>
      <w:pPr>
        <w:pStyle w:val="Normal"/>
        <w:widowControl w:val="false"/>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r>
    </w:p>
    <w:p>
      <w:pPr>
        <w:pStyle w:val="Normal"/>
        <w:widowControl w:val="false"/>
        <w:tabs>
          <w:tab w:val="clear" w:pos="708"/>
          <w:tab w:val="left" w:pos="1941" w:leader="none"/>
        </w:tabs>
        <w:spacing w:lineRule="auto" w:line="240" w:before="0" w:after="0"/>
        <w:jc w:val="center"/>
        <w:rPr>
          <w:rFonts w:ascii="Arial" w:hAnsi="Arial" w:eastAsia="Arial" w:cs="Arial"/>
          <w:b/>
          <w:b/>
          <w:bCs/>
          <w:color w:val="E36C09"/>
          <w:sz w:val="18"/>
          <w:szCs w:val="18"/>
          <w:u w:val="single"/>
        </w:rPr>
      </w:pPr>
      <w:r>
        <w:rPr>
          <w:rFonts w:eastAsia="Arial" w:cs="Arial" w:ascii="Arial" w:hAnsi="Arial"/>
          <w:b/>
          <w:bCs/>
          <w:color w:val="E36C09"/>
          <w:sz w:val="18"/>
          <w:szCs w:val="18"/>
          <w:u w:val="single"/>
        </w:rPr>
        <w:t>VIGENCIA AL 10 DE DICIEMBRE DE 2025</w:t>
      </w:r>
    </w:p>
    <w:p>
      <w:pPr>
        <w:pStyle w:val="Normal"/>
        <w:widowControl w:val="false"/>
        <w:spacing w:lineRule="auto" w:line="240" w:before="0" w:after="0"/>
        <w:jc w:val="center"/>
        <w:rPr>
          <w:rFonts w:ascii="Arial" w:hAnsi="Arial" w:eastAsia="Arial" w:cs="Arial"/>
          <w:b/>
          <w:b/>
          <w:color w:val="FFFFFF"/>
          <w:sz w:val="18"/>
          <w:szCs w:val="18"/>
          <w:u w:val="single"/>
        </w:rPr>
      </w:pPr>
      <w:r>
        <w:rPr>
          <w:rFonts w:eastAsia="Arial" w:cs="Arial" w:ascii="Arial" w:hAnsi="Arial"/>
          <w:b/>
          <w:color w:val="FFFFFF"/>
          <w:sz w:val="18"/>
          <w:szCs w:val="18"/>
          <w:highlight w:val="blue"/>
          <w:u w:val="single"/>
        </w:rPr>
        <w:t xml:space="preserve">SE REQUIERE PREPAGO DE SERVICIOS </w:t>
      </w:r>
    </w:p>
    <w:tbl>
      <w:tblPr>
        <w:tblStyle w:val="Sombreadomedio1-nfasis6"/>
        <w:tblW w:w="728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285"/>
      </w:tblGrid>
      <w:tr>
        <w:trPr>
          <w:trHeight w:val="340" w:hRule="atLeast"/>
          <w:cnfStyle w:val="100000000000" w:firstRow="1" w:lastRow="0" w:firstColumn="0" w:lastColumn="0" w:oddVBand="0" w:evenVBand="0" w:oddHBand="0" w:evenHBand="0" w:firstRowFirstColumn="0" w:firstRowLastColumn="0" w:lastRowFirstColumn="0" w:lastRowLastColumn="0"/>
        </w:trPr>
        <w:tc>
          <w:tcPr>
            <w:tcW w:w="7285"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vAlign w:val="center"/>
          </w:tcPr>
          <w:p>
            <w:pPr>
              <w:pStyle w:val="NoSpacing"/>
              <w:widowControl w:val="false"/>
              <w:suppressAutoHyphens w:val="true"/>
              <w:spacing w:before="0" w:after="0"/>
              <w:jc w:val="center"/>
              <w:textAlignment w:val="baseline"/>
              <w:rPr>
                <w:rFonts w:ascii="Arial" w:hAnsi="Arial" w:cs="Arial"/>
                <w:b w:val="false"/>
                <w:b w:val="false"/>
                <w:color w:val="auto"/>
                <w:sz w:val="18"/>
                <w:szCs w:val="18"/>
                <w:u w:val="single"/>
                <w:lang w:val="es-ES_tradnl" w:eastAsia="es-ES"/>
              </w:rPr>
            </w:pPr>
            <w:r>
              <w:rPr>
                <w:rFonts w:cs="Arial" w:ascii="Arial" w:hAnsi="Arial"/>
                <w:b/>
                <w:bCs/>
                <w:color w:val="auto"/>
                <w:kern w:val="0"/>
                <w:sz w:val="18"/>
                <w:szCs w:val="18"/>
                <w:u w:val="single"/>
                <w:lang w:val="es-ES_tradnl" w:eastAsia="es-ES" w:bidi="ar-SA"/>
              </w:rPr>
              <w:t>POLÍTICAS DE CANCELACIÓN</w:t>
            </w:r>
          </w:p>
        </w:tc>
      </w:tr>
      <w:tr>
        <w:trPr>
          <w:trHeight w:val="340" w:hRule="atLeast"/>
          <w:cnfStyle w:val="000000100000" w:firstRow="0" w:lastRow="0" w:firstColumn="0" w:lastColumn="0" w:oddVBand="0" w:evenVBand="0" w:oddHBand="1" w:evenHBand="0" w:firstRowFirstColumn="0" w:firstRowLastColumn="0" w:lastRowFirstColumn="0" w:lastRowLastColumn="0"/>
        </w:trPr>
        <w:tc>
          <w:tcPr>
            <w:tcW w:w="7285"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vAlign w:val="center"/>
          </w:tcPr>
          <w:p>
            <w:pPr>
              <w:pStyle w:val="NoSpacing"/>
              <w:widowControl w:val="false"/>
              <w:numPr>
                <w:ilvl w:val="0"/>
                <w:numId w:val="8"/>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33 y 19 días antes de la fecha de salida del pasajero </w:t>
            </w:r>
            <w:r>
              <w:rPr>
                <w:rFonts w:cs="Arial" w:ascii="Arial" w:hAnsi="Arial"/>
                <w:b/>
                <w:bCs/>
                <w:kern w:val="0"/>
                <w:sz w:val="18"/>
                <w:szCs w:val="18"/>
                <w:u w:val="single"/>
                <w:lang w:val="es-ES_tradnl" w:eastAsia="es-ES" w:bidi="ar-SA"/>
              </w:rPr>
              <w:t xml:space="preserve">50% </w:t>
            </w:r>
            <w:r>
              <w:rPr>
                <w:rFonts w:cs="Arial" w:ascii="Arial" w:hAnsi="Arial"/>
                <w:b/>
                <w:bCs/>
                <w:kern w:val="0"/>
                <w:sz w:val="18"/>
                <w:szCs w:val="18"/>
                <w:lang w:val="es-ES_tradnl" w:eastAsia="es-ES" w:bidi="ar-SA"/>
              </w:rPr>
              <w:t>del total de la reservación.</w:t>
            </w:r>
          </w:p>
          <w:p>
            <w:pPr>
              <w:pStyle w:val="NoSpacing"/>
              <w:widowControl w:val="false"/>
              <w:numPr>
                <w:ilvl w:val="0"/>
                <w:numId w:val="1"/>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18 y 12 días antes de la fecha de salida del pasajero </w:t>
            </w:r>
            <w:r>
              <w:rPr>
                <w:rFonts w:cs="Arial" w:ascii="Arial" w:hAnsi="Arial"/>
                <w:b/>
                <w:bCs/>
                <w:kern w:val="0"/>
                <w:sz w:val="18"/>
                <w:szCs w:val="18"/>
                <w:u w:val="single"/>
                <w:lang w:val="es-ES_tradnl" w:eastAsia="es-ES" w:bidi="ar-SA"/>
              </w:rPr>
              <w:t>75%</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1"/>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11 días antes de la fecha de salida del pasajero, </w:t>
            </w:r>
            <w:r>
              <w:rPr>
                <w:rFonts w:cs="Arial" w:ascii="Arial" w:hAnsi="Arial"/>
                <w:b/>
                <w:bCs/>
                <w:kern w:val="0"/>
                <w:sz w:val="18"/>
                <w:szCs w:val="18"/>
                <w:u w:val="single"/>
                <w:lang w:val="es-ES_tradnl" w:eastAsia="es-ES" w:bidi="ar-SA"/>
              </w:rPr>
              <w:t>100%</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1"/>
              </w:numPr>
              <w:suppressAutoHyphens w:val="true"/>
              <w:spacing w:before="0" w:after="0"/>
              <w:jc w:val="both"/>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NO SHOW </w:t>
            </w:r>
            <w:r>
              <w:rPr>
                <w:rFonts w:cs="Arial" w:ascii="Arial" w:hAnsi="Arial"/>
                <w:b/>
                <w:bCs/>
                <w:kern w:val="0"/>
                <w:sz w:val="18"/>
                <w:szCs w:val="18"/>
                <w:u w:val="single"/>
                <w:lang w:val="es-ES" w:eastAsia="es-ES" w:bidi="ar-SA"/>
              </w:rPr>
              <w:t>100%</w:t>
            </w:r>
            <w:r>
              <w:rPr>
                <w:rFonts w:cs="Arial" w:ascii="Arial" w:hAnsi="Arial"/>
                <w:b/>
                <w:bCs/>
                <w:kern w:val="0"/>
                <w:sz w:val="18"/>
                <w:szCs w:val="18"/>
                <w:lang w:val="es-ES" w:eastAsia="es-ES" w:bidi="ar-SA"/>
              </w:rPr>
              <w:t xml:space="preserve"> del total de la reservación.</w:t>
            </w:r>
          </w:p>
        </w:tc>
      </w:tr>
    </w:tbl>
    <w:p>
      <w:pPr>
        <w:pStyle w:val="Normal"/>
        <w:widowControl w:val="false"/>
        <w:spacing w:lineRule="auto" w:line="240" w:before="0" w:after="0"/>
        <w:jc w:val="center"/>
        <w:rPr>
          <w:rFonts w:ascii="Arial" w:hAnsi="Arial" w:eastAsia="Arial" w:cs="Arial"/>
          <w:color w:val="000000"/>
          <w:sz w:val="18"/>
          <w:szCs w:val="18"/>
        </w:rPr>
      </w:pPr>
      <w:r>
        <w:rPr>
          <w:rFonts w:eastAsia="Arial" w:cs="Arial" w:ascii="Arial" w:hAnsi="Arial"/>
          <w:b/>
          <w:color w:val="000000"/>
          <w:sz w:val="18"/>
          <w:szCs w:val="18"/>
          <w:u w:val="single"/>
        </w:rPr>
        <w:t>El presente documento es de carácter informativo, más no una confirmación.</w:t>
      </w:r>
    </w:p>
    <w:p>
      <w:pPr>
        <w:pStyle w:val="NoSpacing"/>
        <w:widowControl w:val="false"/>
        <w:textAlignment w:val="baseline"/>
        <w:rPr>
          <w:rFonts w:ascii="Arial" w:hAnsi="Arial" w:cs="Arial"/>
          <w:sz w:val="18"/>
          <w:szCs w:val="18"/>
          <w:lang w:val="es-ES_tradnl"/>
        </w:rPr>
      </w:pPr>
      <w:r>
        <w:rPr/>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heltenham Light SSi">
    <w:charset w:val="00"/>
    <w:family w:val="roman"/>
    <w:pitch w:val="variable"/>
  </w:font>
  <w:font w:name="Courier New">
    <w:charset w:val="01"/>
    <w:family w:val="modern"/>
    <w:pitch w:val="fixed"/>
  </w:font>
  <w:font w:name="Wingdings">
    <w:charset w:val="02"/>
    <w:family w:val="auto"/>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 xml:space="preserve">Tel.(52) (55) 4147 - 5780   </w:t>
    </w:r>
  </w:p>
  <w:p>
    <w:pPr>
      <w:pStyle w:val="Piedepgina"/>
      <w:jc w:val="center"/>
      <w:rPr>
        <w:rFonts w:ascii="Arial" w:hAnsi="Arial" w:cs="Arial"/>
        <w:sz w:val="18"/>
        <w:szCs w:val="18"/>
      </w:rPr>
    </w:pPr>
    <w:hyperlink r:id="rId1">
      <w:r>
        <w:rPr>
          <w:rStyle w:val="EnlacedeInternet"/>
          <w:rFonts w:cs="Arial" w:ascii="Arial" w:hAnsi="Arial"/>
          <w:sz w:val="13"/>
          <w:szCs w:val="13"/>
        </w:rPr>
        <w:t>www.tourmundial.mx</w:t>
      </w:r>
    </w:hyperlink>
    <w:r>
      <w:rPr>
        <w:rFonts w:cs="Arial" w:ascii="Arial" w:hAnsi="Arial"/>
        <w:sz w:val="13"/>
        <w:szCs w:val="13"/>
      </w:rPr>
      <w:t xml:space="preserve">   ·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mc:AlternateContent>
        <mc:Choice Requires="wps">
          <w:drawing>
            <wp:anchor behindDoc="1" distT="12700" distB="12700" distL="13335" distR="12065" simplePos="0" locked="0" layoutInCell="0" allowOverlap="1" relativeHeight="5" wp14:anchorId="1315354F">
              <wp:simplePos x="0" y="0"/>
              <wp:positionH relativeFrom="column">
                <wp:posOffset>-1440180</wp:posOffset>
              </wp:positionH>
              <wp:positionV relativeFrom="paragraph">
                <wp:posOffset>-450215</wp:posOffset>
              </wp:positionV>
              <wp:extent cx="8578215" cy="914400"/>
              <wp:effectExtent l="13335" t="12700" r="12065" b="12700"/>
              <wp:wrapNone/>
              <wp:docPr id="2" name="Rectángulo 1"/>
              <a:graphic xmlns:a="http://schemas.openxmlformats.org/drawingml/2006/main">
                <a:graphicData uri="http://schemas.microsoft.com/office/word/2010/wordprocessingShape">
                  <wps:wsp>
                    <wps:cNvSpPr/>
                    <wps:spPr>
                      <a:xfrm>
                        <a:off x="0" y="0"/>
                        <a:ext cx="8578080" cy="914400"/>
                      </a:xfrm>
                      <a:prstGeom prst="rect">
                        <a:avLst/>
                      </a:prstGeom>
                      <a:solidFill>
                        <a:schemeClr val="bg1">
                          <a:lumMod val="75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bfbfbf" stroked="t" o:allowincell="f" style="position:absolute;margin-left:-113.4pt;margin-top:-35.45pt;width:675.4pt;height:71.95pt;mso-wrap-style:none;v-text-anchor:middle" wp14:anchorId="1315354F">
              <v:fill o:detectmouseclick="t" type="solid" color2="#404040"/>
              <v:stroke color="#bfbfbf" weight="25560" joinstyle="round" endcap="flat"/>
              <w10:wrap type="none"/>
            </v:rect>
          </w:pict>
        </mc:Fallback>
      </mc:AlternateContent>
      <w:drawing>
        <wp:anchor behindDoc="1" distT="0" distB="0" distL="0" distR="0" simplePos="0" locked="0" layoutInCell="0" allowOverlap="1" relativeHeight="9">
          <wp:simplePos x="0" y="0"/>
          <wp:positionH relativeFrom="margin">
            <wp:posOffset>111760</wp:posOffset>
          </wp:positionH>
          <wp:positionV relativeFrom="paragraph">
            <wp:posOffset>-199390</wp:posOffset>
          </wp:positionV>
          <wp:extent cx="2066290" cy="498475"/>
          <wp:effectExtent l="0" t="0" r="0" b="0"/>
          <wp:wrapNone/>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1"/>
                  <a:stretch>
                    <a:fillRect/>
                  </a:stretch>
                </pic:blipFill>
                <pic:spPr bwMode="auto">
                  <a:xfrm>
                    <a:off x="0" y="0"/>
                    <a:ext cx="2066290" cy="4984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86"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PicBulletId w:val="0"/>
      <w:lvlJc w:val="left"/>
      <w:pPr>
        <w:tabs>
          <w:tab w:val="num" w:pos="0"/>
        </w:tabs>
        <w:ind w:left="1070" w:hanging="360"/>
      </w:pPr>
      <w:rPr>
        <w:rFonts w:ascii="Symbol" w:hAnsi="Symbol" w:cs="Symbol" w:hint="default"/>
        <w:sz w:val="18"/>
        <w:szCs w:val="18"/>
        <w:color w:val="auto"/>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abstractNum w:abstractNumId="7">
    <w:lvl w:ilvl="0">
      <w:start w:val="1"/>
      <w:numFmt w:val="bullet"/>
      <w:lvlText w:val=""/>
      <w:lvlJc w:val="left"/>
      <w:pPr>
        <w:tabs>
          <w:tab w:val="num" w:pos="0"/>
        </w:tabs>
        <w:ind w:left="720" w:hanging="360"/>
      </w:pPr>
      <w:rPr>
        <w:rFonts w:ascii="Symbol" w:hAnsi="Symbol" w:cs="Symbol" w:hint="default"/>
        <w:sz w:val="20"/>
        <w:szCs w:val="2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lvl w:ilvl="0">
      <w:start w:val="1"/>
      <w:numFmt w:val="bullet"/>
      <w:lvlText w:val=""/>
      <w:lvlJc w:val="left"/>
      <w:pPr>
        <w:tabs>
          <w:tab w:val="num" w:pos="0"/>
        </w:tabs>
        <w:ind w:left="720" w:hanging="360"/>
      </w:pPr>
      <w:rPr>
        <w:rFonts w:ascii="Symbol" w:hAnsi="Symbol" w:cs="Symbol" w:hint="default"/>
        <w:sz w:val="20"/>
        <w:szCs w:val="2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38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Normal"/>
    <w:next w:val="Normal"/>
    <w:link w:val="Ttulo4Car"/>
    <w:qFormat/>
    <w:rsid w:val="00ab3428"/>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00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0038f"/>
    <w:rPr/>
  </w:style>
  <w:style w:type="character" w:styleId="EnlacedeInternet">
    <w:name w:val="Enlace de Internet"/>
    <w:basedOn w:val="DefaultParagraphFont"/>
    <w:uiPriority w:val="99"/>
    <w:unhideWhenUsed/>
    <w:rsid w:val="0040038f"/>
    <w:rPr>
      <w:color w:val="0000FF" w:themeColor="hyperlink"/>
      <w:u w:val="single"/>
    </w:rPr>
  </w:style>
  <w:style w:type="character" w:styleId="EncabezadoCar" w:customStyle="1">
    <w:name w:val="Encabezado Car"/>
    <w:basedOn w:val="DefaultParagraphFont"/>
    <w:qFormat/>
    <w:rsid w:val="0040038f"/>
    <w:rPr/>
  </w:style>
  <w:style w:type="character" w:styleId="TextodegloboCar" w:customStyle="1">
    <w:name w:val="Texto de globo Car"/>
    <w:basedOn w:val="DefaultParagraphFont"/>
    <w:link w:val="BalloonText"/>
    <w:uiPriority w:val="99"/>
    <w:semiHidden/>
    <w:qFormat/>
    <w:rsid w:val="009e682f"/>
    <w:rPr>
      <w:rFonts w:ascii="Tahoma" w:hAnsi="Tahoma" w:cs="Tahoma"/>
      <w:sz w:val="16"/>
      <w:szCs w:val="16"/>
    </w:rPr>
  </w:style>
  <w:style w:type="character" w:styleId="Ttulo4Car" w:customStyle="1">
    <w:name w:val="Título 4 Car"/>
    <w:basedOn w:val="DefaultParagraphFont"/>
    <w:qFormat/>
    <w:rsid w:val="00ab3428"/>
    <w:rPr>
      <w:rFonts w:ascii="Times New Roman" w:hAnsi="Times New Roman" w:eastAsia="Times New Roman" w:cs="Times New Roman"/>
      <w:b/>
      <w:bCs/>
      <w:sz w:val="20"/>
      <w:szCs w:val="20"/>
      <w:lang w:eastAsia="es-ES"/>
    </w:rPr>
  </w:style>
  <w:style w:type="character" w:styleId="Strong">
    <w:name w:val="Strong"/>
    <w:uiPriority w:val="22"/>
    <w:qFormat/>
    <w:rsid w:val="00ab3428"/>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40038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0038f"/>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0038f"/>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unhideWhenUsed/>
    <w:qFormat/>
    <w:rsid w:val="00a847b9"/>
    <w:pPr>
      <w:spacing w:lineRule="auto" w:line="240" w:beforeAutospacing="1" w:afterAutospacing="1"/>
    </w:pPr>
    <w:rPr>
      <w:rFonts w:ascii="Times New Roman" w:hAnsi="Times New Roman" w:eastAsia="Times New Roman" w:cs="Times New Roman"/>
      <w:sz w:val="24"/>
      <w:szCs w:val="24"/>
      <w:lang w:val="en-US"/>
    </w:rPr>
  </w:style>
  <w:style w:type="paragraph" w:styleId="Xl34" w:customStyle="1">
    <w:name w:val="xl34"/>
    <w:basedOn w:val="Normal"/>
    <w:qFormat/>
    <w:rsid w:val="001e7bd9"/>
    <w:pPr>
      <w:spacing w:lineRule="auto" w:line="240" w:before="100" w:after="100"/>
    </w:pPr>
    <w:rPr>
      <w:rFonts w:ascii="Times New Roman" w:hAnsi="Times New Roman" w:eastAsia="Times New Roman" w:cs="Times New Roman"/>
      <w:b/>
      <w:sz w:val="24"/>
      <w:szCs w:val="20"/>
      <w:lang w:val="en-US"/>
    </w:rPr>
  </w:style>
  <w:style w:type="paragraph" w:styleId="BalloonText">
    <w:name w:val="Balloon Text"/>
    <w:basedOn w:val="Normal"/>
    <w:link w:val="TextodegloboCar"/>
    <w:uiPriority w:val="99"/>
    <w:semiHidden/>
    <w:unhideWhenUsed/>
    <w:qFormat/>
    <w:rsid w:val="009e682f"/>
    <w:pPr>
      <w:spacing w:lineRule="auto" w:line="240" w:before="0" w:after="0"/>
    </w:pPr>
    <w:rPr>
      <w:rFonts w:ascii="Tahoma" w:hAnsi="Tahoma" w:cs="Tahoma"/>
      <w:sz w:val="16"/>
      <w:szCs w:val="16"/>
    </w:rPr>
  </w:style>
  <w:style w:type="paragraph" w:styleId="Normal1" w:customStyle="1">
    <w:name w:val="[Normal]"/>
    <w:qFormat/>
    <w:rsid w:val="0001214c"/>
    <w:pPr>
      <w:widowControl/>
      <w:suppressAutoHyphens w:val="true"/>
      <w:bidi w:val="0"/>
      <w:spacing w:lineRule="auto" w:line="240" w:before="0" w:after="0"/>
      <w:jc w:val="left"/>
    </w:pPr>
    <w:rPr>
      <w:rFonts w:ascii="Arial" w:hAnsi="Arial" w:eastAsia="Times New Roman" w:cs="Arial"/>
      <w:color w:val="auto"/>
      <w:kern w:val="0"/>
      <w:sz w:val="24"/>
      <w:szCs w:val="24"/>
      <w:lang w:val="en-US" w:eastAsia="en-US" w:bidi="ar-SA"/>
    </w:rPr>
  </w:style>
  <w:style w:type="paragraph" w:styleId="ListParagraph">
    <w:name w:val="List Paragraph"/>
    <w:basedOn w:val="Normal"/>
    <w:uiPriority w:val="34"/>
    <w:qFormat/>
    <w:rsid w:val="002a0d76"/>
    <w:pPr>
      <w:spacing w:before="0" w:after="200"/>
      <w:ind w:left="720" w:hanging="0"/>
      <w:contextualSpacing/>
    </w:pPr>
    <w:rPr/>
  </w:style>
  <w:style w:type="paragraph" w:styleId="CH8" w:customStyle="1">
    <w:name w:val="CH 8"/>
    <w:basedOn w:val="Normal"/>
    <w:uiPriority w:val="99"/>
    <w:qFormat/>
    <w:rsid w:val="003d6cf5"/>
    <w:pPr>
      <w:spacing w:lineRule="atLeast" w:line="180" w:before="0" w:after="0"/>
      <w:jc w:val="both"/>
    </w:pPr>
    <w:rPr>
      <w:rFonts w:ascii="Cheltenham Light SSi" w:hAnsi="Cheltenham Light SSi" w:eastAsia="Calibri" w:cs="Cheltenham Light SSi"/>
      <w:color w:val="000000"/>
      <w:sz w:val="17"/>
      <w:szCs w:val="17"/>
      <w:lang w:val="es-ES_tradnl"/>
    </w:rPr>
  </w:style>
  <w:style w:type="paragraph" w:styleId="Default" w:customStyle="1">
    <w:name w:val="Default"/>
    <w:qFormat/>
    <w:rsid w:val="00aa0493"/>
    <w:pPr>
      <w:widowControl/>
      <w:suppressAutoHyphens w:val="true"/>
      <w:bidi w:val="0"/>
      <w:spacing w:lineRule="auto" w:line="240" w:before="0" w:after="0"/>
      <w:jc w:val="left"/>
    </w:pPr>
    <w:rPr>
      <w:rFonts w:ascii="Calibri" w:hAnsi="Calibri" w:eastAsia="Calibri" w:cs="Calibri"/>
      <w:color w:val="000000"/>
      <w:kern w:val="0"/>
      <w:sz w:val="24"/>
      <w:szCs w:val="24"/>
      <w:lang w:val="es-ES" w:eastAsia="es-MX"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4003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media1-nfasis6">
    <w:name w:val="Medium Grid 1 Accent 6"/>
    <w:basedOn w:val="Tablanormal"/>
    <w:uiPriority w:val="67"/>
    <w:rsid w:val="0093125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media1-nfasis6">
    <w:name w:val="Medium List 1 Accent 6"/>
    <w:basedOn w:val="Tablanormal"/>
    <w:uiPriority w:val="65"/>
    <w:rsid w:val="0093125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nfasis5">
    <w:name w:val="Medium Grid 2 Accent 5"/>
    <w:basedOn w:val="Tablanormal"/>
    <w:uiPriority w:val="68"/>
    <w:rsid w:val="00ca12e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Cuadrculamedia3-nfasis6">
    <w:name w:val="Medium Grid 3 Accent 6"/>
    <w:basedOn w:val="Tablanormal"/>
    <w:uiPriority w:val="69"/>
    <w:rsid w:val="00ca12e3"/>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Cuadrculamedia2-nfasis6">
    <w:name w:val="Medium Grid 2 Accent 6"/>
    <w:basedOn w:val="Tablanormal"/>
    <w:uiPriority w:val="68"/>
    <w:rsid w:val="007217e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BD4B4" w:themeFill="accent6" w:themeFillTint="66"/>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Cuadrculamedia3-nfasis2">
    <w:name w:val="Medium Grid 3 Accent 2"/>
    <w:basedOn w:val="Tablanormal"/>
    <w:uiPriority w:val="69"/>
    <w:rsid w:val="000f163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Sombreadomedio1-nfasis2">
    <w:name w:val="Medium Shading 1 Accent 2"/>
    <w:basedOn w:val="Tablanormal"/>
    <w:uiPriority w:val="63"/>
    <w:rsid w:val="000f1638"/>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media2-nfasis2">
    <w:name w:val="Medium Grid 2 Accent 2"/>
    <w:basedOn w:val="Tablanormal"/>
    <w:uiPriority w:val="68"/>
    <w:rsid w:val="000f16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Sombreadoclaro-nfasis2">
    <w:name w:val="Light Shading Accent 2"/>
    <w:basedOn w:val="Tablanormal"/>
    <w:uiPriority w:val="60"/>
    <w:rsid w:val="000f1638"/>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2">
    <w:name w:val="Light Grid Accent 2"/>
    <w:basedOn w:val="Tablanormal"/>
    <w:uiPriority w:val="62"/>
    <w:rsid w:val="000f1638"/>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Sombreadovistoso-nfasis2">
    <w:name w:val="Colorful Shading Accent 2"/>
    <w:basedOn w:val="Tablanormal"/>
    <w:uiPriority w:val="71"/>
    <w:rsid w:val="000f1638"/>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Listaoscura-nfasis2">
    <w:name w:val="Dark List Accent 2"/>
    <w:basedOn w:val="Tablanormal"/>
    <w:uiPriority w:val="70"/>
    <w:rsid w:val="000f163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media2">
    <w:name w:val="Medium List 2"/>
    <w:basedOn w:val="Tablanormal"/>
    <w:uiPriority w:val="66"/>
    <w:rsid w:val="00be301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be301c"/>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rsid w:val="00be301c"/>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customStyle="1" w:styleId="NormalTable0">
    <w:name w:val="Normal Table0"/>
    <w:rsid w:val="0064785e"/>
    <w:rPr>
      <w:lang w:val="es-ES_tradnl" w:eastAsia="es-MX"/>
    </w:rPr>
    <w:tblPr>
      <w:tblCellMar>
        <w:top w:w="0" w:type="dxa"/>
        <w:left w:w="0" w:type="dxa"/>
        <w:bottom w:w="0" w:type="dxa"/>
        <w:right w:w="0" w:type="dxa"/>
      </w:tblCellMar>
    </w:tblPr>
  </w:style>
  <w:style w:type="table" w:styleId="Sombreadomedio1-nfasis6">
    <w:name w:val="Medium Shading 1 Accent 6"/>
    <w:basedOn w:val="Tablanormal"/>
    <w:uiPriority w:val="63"/>
    <w:rsid w:val="00f03cbc"/>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2C647-745D-4E48-B51B-71161E897718}"/>
</file>

<file path=customXml/itemProps2.xml><?xml version="1.0" encoding="utf-8"?>
<ds:datastoreItem xmlns:ds="http://schemas.openxmlformats.org/officeDocument/2006/customXml" ds:itemID="{93E2248C-8D49-4525-A157-91D4862B4D96}">
  <ds:schemaRefs>
    <ds:schemaRef ds:uri="http://schemas.openxmlformats.org/officeDocument/2006/bibliography"/>
  </ds:schemaRefs>
</ds:datastoreItem>
</file>

<file path=customXml/itemProps3.xml><?xml version="1.0" encoding="utf-8"?>
<ds:datastoreItem xmlns:ds="http://schemas.openxmlformats.org/officeDocument/2006/customXml" ds:itemID="{E2506FE0-BA4C-4999-AD2E-87EDFD6D1273}">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1EC8450B-0F7C-4073-B5CD-FA072030C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Application>LibreOffice/7.3.5.2$Windows_X86_64 LibreOffice_project/184fe81b8c8c30d8b5082578aee2fed2ea847c01</Application>
  <AppVersion>15.0000</AppVersion>
  <Pages>4</Pages>
  <Words>2013</Words>
  <Characters>10330</Characters>
  <CharactersWithSpaces>12292</CharactersWithSpaces>
  <Paragraphs>153</Paragraphs>
  <Company>ECI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2024-01-17T17:27:00Z</dcterms:created>
  <dc:creator>Nan Lara</dc:creator>
  <dc:description/>
  <dc:language>es-MX</dc:language>
  <cp:lastModifiedBy/>
  <cp:lastPrinted>2022-03-28T22:41:00Z</cp:lastPrinted>
  <dcterms:modified xsi:type="dcterms:W3CDTF">2024-12-11T13:39:48Z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0f5ce5a870617618e3d2544e34ba80224cbd28b2a02413d7f1cd992ac5337786</vt:lpwstr>
  </property>
  <property fmtid="{D5CDD505-2E9C-101B-9397-08002B2CF9AE}" pid="4" name="MediaServiceImageTags">
    <vt:lpwstr/>
  </property>
</Properties>
</file>