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5.gif" ContentType="image/gif"/>
  <Override PartName="/word/media/image3.png" ContentType="image/png"/>
  <Override PartName="/word/media/image4.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108" w:tblpY="14" w:topFromText="0" w:vertAnchor="text"/>
        <w:tblW w:w="9728" w:type="dxa"/>
        <w:jc w:val="left"/>
        <w:tblInd w:w="108" w:type="dxa"/>
        <w:tblLayout w:type="fixed"/>
        <w:tblCellMar>
          <w:top w:w="0" w:type="dxa"/>
          <w:left w:w="108" w:type="dxa"/>
          <w:bottom w:w="0" w:type="dxa"/>
          <w:right w:w="108" w:type="dxa"/>
        </w:tblCellMar>
        <w:tblLook w:val="04a0"/>
      </w:tblPr>
      <w:tblGrid>
        <w:gridCol w:w="9728"/>
      </w:tblGrid>
      <w:tr>
        <w:trPr>
          <w:trHeight w:val="514" w:hRule="atLeast"/>
          <w:cnfStyle w:val="100000000000"/>
        </w:trPr>
        <w:tc>
          <w:tcPr>
            <w:tcW w:w="9728" w:type="dxa"/>
            <w:cnfStyle w:val="001000000000"/>
            <w:tcBorders>
              <w:top w:val="single" w:sz="8" w:space="0" w:color="FFFFFF"/>
              <w:left w:val="single" w:sz="8" w:space="0" w:color="FFFFFF"/>
              <w:bottom w:val="single" w:sz="12" w:space="0" w:color="F79646"/>
              <w:right w:val="single" w:sz="8" w:space="0" w:color="FFFFFF"/>
            </w:tcBorders>
            <w:shd w:color="auto" w:fill="auto" w:val="clear"/>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40"/>
                <w:szCs w:val="20"/>
                <w:lang w:eastAsia="es-ES"/>
              </w:rPr>
            </w:pPr>
            <w:r>
              <w:rPr>
                <w:rFonts w:eastAsia="Times New Roman" w:cs="Arial" w:ascii="Arial" w:hAnsi="Arial"/>
                <w:b/>
                <w:bCs/>
                <w:color w:val="E36C0A" w:themeColor="accent6" w:themeShade="bf"/>
                <w:kern w:val="0"/>
                <w:sz w:val="40"/>
                <w:szCs w:val="20"/>
                <w:lang w:val="es-ES" w:eastAsia="es-ES" w:bidi="ar-SA"/>
              </w:rPr>
              <w:t>CIUDAD, SELVA Y PLAYA</w:t>
            </w:r>
          </w:p>
        </w:tc>
      </w:tr>
    </w:tbl>
    <w:p>
      <w:pPr>
        <w:pStyle w:val="Normal"/>
        <w:spacing w:lineRule="auto" w:line="240" w:before="0" w:after="0"/>
        <w:jc w:val="both"/>
        <w:rPr>
          <w:rFonts w:ascii="Arial" w:hAnsi="Arial" w:eastAsia="Times New Roman" w:cs="Arial"/>
          <w:color w:val="000000"/>
          <w:sz w:val="6"/>
          <w:szCs w:val="14"/>
          <w:lang w:eastAsia="es-ES"/>
        </w:rPr>
      </w:pPr>
      <w:r>
        <w:rPr>
          <w:rFonts w:eastAsia="Times New Roman" w:cs="Arial" w:ascii="Arial" w:hAnsi="Arial"/>
          <w:color w:val="000000"/>
          <w:sz w:val="6"/>
          <w:szCs w:val="14"/>
          <w:lang w:eastAsia="es-ES"/>
        </w:rPr>
      </w:r>
    </w:p>
    <w:tbl>
      <w:tblPr>
        <w:tblStyle w:val="Cuadrculamedia1-nfasis6"/>
        <w:tblW w:w="9663" w:type="dxa"/>
        <w:jc w:val="center"/>
        <w:tblInd w:w="0" w:type="dxa"/>
        <w:shd w:fill="FDE4D0" w:val="clear"/>
        <w:tblLayout w:type="fixed"/>
        <w:tblCellMar>
          <w:top w:w="0" w:type="dxa"/>
          <w:left w:w="108" w:type="dxa"/>
          <w:bottom w:w="0" w:type="dxa"/>
          <w:right w:w="108" w:type="dxa"/>
        </w:tblCellMar>
        <w:tblLook w:val="04a0"/>
      </w:tblPr>
      <w:tblGrid>
        <w:gridCol w:w="9663"/>
      </w:tblGrid>
      <w:tr>
        <w:trPr>
          <w:trHeight w:val="1021" w:hRule="atLeast"/>
          <w:cnfStyle w:val="100000000000"/>
        </w:trPr>
        <w:tc>
          <w:tcPr>
            <w:tcW w:w="9663" w:type="dxa"/>
            <w:cnfStyle w:val="001000000000"/>
            <w:tcBorders/>
            <w:shd w:color="auto" w:fill="FDE9D9" w:themeFill="accent6" w:themeFillTint="33" w:val="clear"/>
          </w:tcPr>
          <w:p>
            <w:pPr>
              <w:pStyle w:val="Normal"/>
              <w:widowControl w:val="false"/>
              <w:suppressAutoHyphens w:val="true"/>
              <w:spacing w:lineRule="auto" w:line="240" w:before="0" w:after="0"/>
              <w:ind w:left="1410" w:hanging="1410"/>
              <w:jc w:val="both"/>
              <w:rPr>
                <w:rFonts w:ascii="Arial" w:hAnsi="Arial"/>
                <w:sz w:val="18"/>
                <w:szCs w:val="18"/>
              </w:rPr>
            </w:pPr>
            <w:r>
              <w:rPr>
                <w:rFonts w:eastAsia="Times New Roman" w:cs="Arial" w:ascii="Arial" w:hAnsi="Arial"/>
                <w:b/>
                <w:bCs/>
                <w:color w:val="E36C0A" w:themeColor="accent6" w:themeShade="bf"/>
                <w:kern w:val="0"/>
                <w:sz w:val="18"/>
                <w:szCs w:val="18"/>
                <w:lang w:val="es-ES" w:eastAsia="es-ES" w:bidi="ar-SA"/>
              </w:rPr>
              <w:t>Visitando:</w:t>
            </w:r>
            <w:r>
              <w:rPr>
                <w:rFonts w:ascii="Arial" w:hAnsi="Arial"/>
                <w:b/>
                <w:bCs/>
                <w:kern w:val="0"/>
                <w:sz w:val="18"/>
                <w:szCs w:val="18"/>
                <w:lang w:val="es-ES" w:eastAsia="en-US" w:bidi="ar-SA"/>
              </w:rPr>
              <w:tab/>
              <w:t>Bogotá – Amazonas – Cartagena</w:t>
            </w:r>
          </w:p>
          <w:p>
            <w:pPr>
              <w:pStyle w:val="Normal"/>
              <w:widowControl w:val="false"/>
              <w:suppressAutoHyphens w:val="true"/>
              <w:spacing w:lineRule="auto" w:line="240" w:before="0" w:after="0"/>
              <w:jc w:val="both"/>
              <w:rPr>
                <w:rFonts w:ascii="Arial" w:hAnsi="Arial"/>
                <w:sz w:val="18"/>
                <w:szCs w:val="18"/>
              </w:rPr>
            </w:pPr>
            <w:r>
              <w:rPr>
                <w:rFonts w:eastAsia="Times New Roman" w:cs="Arial" w:ascii="Arial" w:hAnsi="Arial"/>
                <w:b/>
                <w:bCs/>
                <w:color w:val="E36C0A" w:themeColor="accent6" w:themeShade="bf"/>
                <w:kern w:val="0"/>
                <w:sz w:val="18"/>
                <w:szCs w:val="18"/>
                <w:lang w:val="es-ES_tradnl" w:eastAsia="es-ES" w:bidi="ar-SA"/>
              </w:rPr>
              <w:t>Salidas:</w:t>
            </w:r>
            <w:r>
              <w:rPr>
                <w:rFonts w:eastAsia="Times New Roman" w:cs="Arial" w:ascii="Arial" w:hAnsi="Arial"/>
                <w:b/>
                <w:bCs/>
                <w:color w:val="000000"/>
                <w:kern w:val="0"/>
                <w:sz w:val="18"/>
                <w:szCs w:val="18"/>
                <w:lang w:val="es-ES_tradnl" w:eastAsia="es-ES" w:bidi="ar-SA"/>
              </w:rPr>
              <w:tab/>
              <w:tab/>
              <w:t>Diarias 01 Marzo – 10 Diciembre 2025 (algunas fechas no operan)</w:t>
            </w:r>
          </w:p>
          <w:p>
            <w:pPr>
              <w:pStyle w:val="Normal"/>
              <w:widowControl w:val="false"/>
              <w:suppressAutoHyphens w:val="true"/>
              <w:spacing w:lineRule="auto" w:line="240" w:before="0" w:after="0"/>
              <w:jc w:val="left"/>
              <w:rPr>
                <w:rFonts w:ascii="Arial" w:hAnsi="Arial"/>
                <w:sz w:val="18"/>
                <w:szCs w:val="18"/>
              </w:rPr>
            </w:pPr>
            <w:r>
              <w:rPr>
                <w:rFonts w:eastAsia="Times New Roman" w:cs="Arial" w:ascii="Arial" w:hAnsi="Arial"/>
                <w:b/>
                <w:bCs/>
                <w:color w:val="C00000"/>
                <w:kern w:val="0"/>
                <w:sz w:val="18"/>
                <w:szCs w:val="18"/>
                <w:lang w:val="es-ES_tradnl" w:eastAsia="es-ES" w:bidi="ar-SA"/>
              </w:rPr>
              <w:t>**Opera mínimo con 2 persona viajando juntas,</w:t>
            </w:r>
          </w:p>
          <w:p>
            <w:pPr>
              <w:pStyle w:val="Normal"/>
              <w:widowControl w:val="false"/>
              <w:suppressAutoHyphens w:val="true"/>
              <w:spacing w:lineRule="auto" w:line="240" w:before="0" w:after="0"/>
              <w:jc w:val="left"/>
              <w:rPr>
                <w:rFonts w:ascii="Arial" w:hAnsi="Arial"/>
                <w:sz w:val="18"/>
                <w:szCs w:val="18"/>
              </w:rPr>
            </w:pPr>
            <w:r>
              <w:rPr>
                <w:rFonts w:eastAsia="Times New Roman" w:cs="Arial" w:ascii="Arial" w:hAnsi="Arial"/>
                <w:b/>
                <w:bCs/>
                <w:color w:val="C00000"/>
                <w:kern w:val="0"/>
                <w:sz w:val="18"/>
                <w:szCs w:val="18"/>
                <w:lang w:val="es-ES_tradnl" w:eastAsia="es-ES" w:bidi="ar-SA"/>
              </w:rPr>
              <w:t>*PVS, para Pasajero Viajando Solo, consultar suplementos</w:t>
            </w:r>
          </w:p>
          <w:p>
            <w:pPr>
              <w:pStyle w:val="Normal"/>
              <w:widowControl w:val="false"/>
              <w:suppressAutoHyphens w:val="true"/>
              <w:spacing w:lineRule="auto" w:line="240" w:before="0" w:after="0"/>
              <w:jc w:val="both"/>
              <w:rPr>
                <w:rFonts w:ascii="Arial" w:hAnsi="Arial"/>
                <w:sz w:val="18"/>
                <w:szCs w:val="18"/>
              </w:rPr>
            </w:pPr>
            <w:r>
              <w:rPr>
                <w:rFonts w:eastAsia="Times New Roman" w:cs="Arial" w:ascii="Arial" w:hAnsi="Arial"/>
                <w:b/>
                <w:bCs/>
                <w:color w:val="E36C0A" w:themeColor="accent6" w:themeShade="bf"/>
                <w:kern w:val="0"/>
                <w:sz w:val="18"/>
                <w:szCs w:val="18"/>
                <w:lang w:val="es-ES" w:eastAsia="es-ES" w:bidi="ar-SA"/>
              </w:rPr>
              <w:t>Duración:</w:t>
            </w:r>
            <w:r>
              <w:rPr>
                <w:rFonts w:ascii="Arial" w:hAnsi="Arial"/>
                <w:b/>
                <w:bCs/>
                <w:kern w:val="0"/>
                <w:sz w:val="18"/>
                <w:szCs w:val="18"/>
                <w:lang w:val="es-ES" w:eastAsia="en-US" w:bidi="ar-SA"/>
              </w:rPr>
              <w:tab/>
              <w:t>10D/09N</w:t>
            </w:r>
          </w:p>
          <w:p>
            <w:pPr>
              <w:pStyle w:val="Normal"/>
              <w:widowControl w:val="false"/>
              <w:suppressAutoHyphens w:val="true"/>
              <w:spacing w:lineRule="auto" w:line="240" w:before="0" w:after="0"/>
              <w:ind w:left="1410" w:hanging="1410"/>
              <w:jc w:val="both"/>
              <w:rPr>
                <w:rFonts w:ascii="Arial" w:hAnsi="Arial"/>
                <w:sz w:val="18"/>
                <w:szCs w:val="18"/>
              </w:rPr>
            </w:pPr>
            <w:r>
              <w:rPr>
                <w:rFonts w:eastAsia="Times New Roman" w:cs="Arial" w:ascii="Arial" w:hAnsi="Arial"/>
                <w:b/>
                <w:bCs/>
                <w:color w:val="E36C0A" w:themeColor="accent6" w:themeShade="bf"/>
                <w:kern w:val="0"/>
                <w:sz w:val="18"/>
                <w:szCs w:val="18"/>
                <w:lang w:val="es-ES" w:eastAsia="es-ES" w:bidi="ar-SA"/>
              </w:rPr>
              <w:t>Alimentos:</w:t>
            </w:r>
            <w:r>
              <w:rPr>
                <w:rFonts w:ascii="Arial" w:hAnsi="Arial"/>
                <w:b/>
                <w:bCs/>
                <w:kern w:val="0"/>
                <w:sz w:val="18"/>
                <w:szCs w:val="18"/>
                <w:lang w:val="es-ES" w:eastAsia="en-US" w:bidi="ar-SA"/>
              </w:rPr>
              <w:tab/>
            </w:r>
            <w:r>
              <w:rPr>
                <w:rFonts w:eastAsia="Times New Roman" w:cs="Arial" w:ascii="Arial" w:hAnsi="Arial"/>
                <w:b/>
                <w:bCs/>
                <w:color w:val="000000" w:themeColor="text1"/>
                <w:kern w:val="0"/>
                <w:sz w:val="18"/>
                <w:szCs w:val="18"/>
                <w:lang w:val="es-ES" w:eastAsia="es-ES" w:bidi="ar-SA"/>
              </w:rPr>
              <w:t xml:space="preserve"> 09 Desayunos, 01 Almuerzo, 03 cenas</w:t>
            </w:r>
          </w:p>
        </w:tc>
      </w:tr>
    </w:tbl>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drawing>
          <wp:anchor behindDoc="0" distT="0" distB="0" distL="0" distR="0" simplePos="0" locked="0" layoutInCell="0" allowOverlap="1" relativeHeight="18">
            <wp:simplePos x="0" y="0"/>
            <wp:positionH relativeFrom="column">
              <wp:posOffset>31115</wp:posOffset>
            </wp:positionH>
            <wp:positionV relativeFrom="paragraph">
              <wp:posOffset>48260</wp:posOffset>
            </wp:positionV>
            <wp:extent cx="1945005" cy="972820"/>
            <wp:effectExtent l="0" t="0" r="0" b="0"/>
            <wp:wrapSquare wrapText="largest"/>
            <wp:docPr id="1" name="Imagen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1" descr=""/>
                    <pic:cNvPicPr>
                      <a:picLocks noChangeAspect="1" noChangeArrowheads="1"/>
                    </pic:cNvPicPr>
                  </pic:nvPicPr>
                  <pic:blipFill>
                    <a:blip r:embed="rId2"/>
                    <a:stretch>
                      <a:fillRect/>
                    </a:stretch>
                  </pic:blipFill>
                  <pic:spPr bwMode="auto">
                    <a:xfrm>
                      <a:off x="0" y="0"/>
                      <a:ext cx="1945005" cy="972820"/>
                    </a:xfrm>
                    <a:prstGeom prst="rect">
                      <a:avLst/>
                    </a:prstGeom>
                  </pic:spPr>
                </pic:pic>
              </a:graphicData>
            </a:graphic>
          </wp:anchor>
        </w:drawing>
        <w:drawing>
          <wp:anchor behindDoc="0" distT="0" distB="0" distL="0" distR="0" simplePos="0" locked="0" layoutInCell="0" allowOverlap="1" relativeHeight="19">
            <wp:simplePos x="0" y="0"/>
            <wp:positionH relativeFrom="column">
              <wp:posOffset>2007235</wp:posOffset>
            </wp:positionH>
            <wp:positionV relativeFrom="paragraph">
              <wp:posOffset>48260</wp:posOffset>
            </wp:positionV>
            <wp:extent cx="2318385" cy="956310"/>
            <wp:effectExtent l="0" t="0" r="0" b="0"/>
            <wp:wrapSquare wrapText="largest"/>
            <wp:docPr id="2" name="Imagen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2" descr=""/>
                    <pic:cNvPicPr>
                      <a:picLocks noChangeAspect="1" noChangeArrowheads="1"/>
                    </pic:cNvPicPr>
                  </pic:nvPicPr>
                  <pic:blipFill>
                    <a:blip r:embed="rId3"/>
                    <a:stretch>
                      <a:fillRect/>
                    </a:stretch>
                  </pic:blipFill>
                  <pic:spPr bwMode="auto">
                    <a:xfrm>
                      <a:off x="0" y="0"/>
                      <a:ext cx="2318385" cy="956310"/>
                    </a:xfrm>
                    <a:prstGeom prst="rect">
                      <a:avLst/>
                    </a:prstGeom>
                  </pic:spPr>
                </pic:pic>
              </a:graphicData>
            </a:graphic>
          </wp:anchor>
        </w:drawing>
        <w:drawing>
          <wp:anchor behindDoc="0" distT="0" distB="0" distL="0" distR="0" simplePos="0" locked="0" layoutInCell="0" allowOverlap="1" relativeHeight="20">
            <wp:simplePos x="0" y="0"/>
            <wp:positionH relativeFrom="column">
              <wp:posOffset>4380230</wp:posOffset>
            </wp:positionH>
            <wp:positionV relativeFrom="paragraph">
              <wp:posOffset>62230</wp:posOffset>
            </wp:positionV>
            <wp:extent cx="1786890" cy="926465"/>
            <wp:effectExtent l="0" t="0" r="0" b="0"/>
            <wp:wrapSquare wrapText="largest"/>
            <wp:docPr id="3" name="Imagen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3" descr=""/>
                    <pic:cNvPicPr>
                      <a:picLocks noChangeAspect="1" noChangeArrowheads="1"/>
                    </pic:cNvPicPr>
                  </pic:nvPicPr>
                  <pic:blipFill>
                    <a:blip r:embed="rId4"/>
                    <a:stretch>
                      <a:fillRect/>
                    </a:stretch>
                  </pic:blipFill>
                  <pic:spPr bwMode="auto">
                    <a:xfrm>
                      <a:off x="0" y="0"/>
                      <a:ext cx="1786890" cy="926465"/>
                    </a:xfrm>
                    <a:prstGeom prst="rect">
                      <a:avLst/>
                    </a:prstGeom>
                  </pic:spPr>
                </pic:pic>
              </a:graphicData>
            </a:graphic>
          </wp:anchor>
        </w:drawing>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r>
    </w:p>
    <w:p>
      <w:pPr>
        <w:pStyle w:val="Normal"/>
        <w:spacing w:lineRule="auto" w:line="240" w:before="0" w:after="0"/>
        <w:jc w:val="center"/>
        <w:rPr>
          <w:rFonts w:ascii="Arial" w:hAnsi="Arial"/>
          <w:sz w:val="18"/>
          <w:szCs w:val="18"/>
          <w:lang w:val="es-MX" w:bidi="ar-SA"/>
        </w:rPr>
      </w:pPr>
      <w:r>
        <w:rPr>
          <w:rFonts w:eastAsia="Times New Roman" w:cs="Arial" w:ascii="Arial" w:hAnsi="Arial"/>
          <w:b/>
          <w:color w:val="E36C0A" w:themeColor="accent6" w:themeShade="bf"/>
          <w:sz w:val="18"/>
          <w:szCs w:val="18"/>
          <w:u w:val="single"/>
          <w:lang w:val="es-MX" w:eastAsia="es-ES" w:bidi="ar-SA"/>
        </w:rPr>
        <w:t>ITINERARIO DE VIAJE:</w:t>
      </w:r>
    </w:p>
    <w:p>
      <w:pPr>
        <w:pStyle w:val="Normal"/>
        <w:spacing w:lineRule="auto" w:line="240" w:before="0" w:after="0"/>
        <w:jc w:val="center"/>
        <w:rPr>
          <w:rFonts w:ascii="Arial" w:hAnsi="Arial" w:eastAsia="Times New Roman" w:cs="Arial"/>
          <w:b/>
          <w:b/>
          <w:color w:val="E36C0A" w:themeColor="accent6" w:themeShade="bf"/>
          <w:sz w:val="18"/>
          <w:szCs w:val="18"/>
          <w:u w:val="single"/>
          <w:lang w:val="es-MX" w:eastAsia="es-ES" w:bidi="ar-SA"/>
        </w:rPr>
      </w:pPr>
      <w:r>
        <w:rPr>
          <w:rFonts w:eastAsia="Times New Roman" w:cs="Arial" w:ascii="Arial" w:hAnsi="Arial"/>
          <w:b/>
          <w:color w:val="E36C0A" w:themeColor="accent6" w:themeShade="bf"/>
          <w:sz w:val="18"/>
          <w:szCs w:val="18"/>
          <w:u w:val="single"/>
          <w:lang w:val="es-MX" w:eastAsia="es-ES"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1 Bogotá</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 xml:space="preserve">Recepción en el aeropuerto El Dorado (BOG) y traslado al hotel elegido. </w:t>
      </w:r>
      <w:r>
        <w:rPr>
          <w:rFonts w:eastAsia="Times New Roman" w:cs="Arial" w:ascii="Arial" w:hAnsi="Arial"/>
          <w:b/>
          <w:bCs/>
          <w:color w:val="000000" w:themeShade="bf"/>
          <w:sz w:val="18"/>
          <w:szCs w:val="18"/>
          <w:lang w:val="es-MX" w:eastAsia="es-ES" w:bidi="ar-SA"/>
        </w:rPr>
        <w:t xml:space="preserve">Tarde libre. </w:t>
      </w:r>
      <w:r>
        <w:rPr>
          <w:rFonts w:eastAsia="Times New Roman" w:cs="Arial" w:ascii="Arial" w:hAnsi="Arial"/>
          <w:b w:val="false"/>
          <w:bCs w:val="false"/>
          <w:color w:val="000000" w:themeShade="bf"/>
          <w:sz w:val="18"/>
          <w:szCs w:val="18"/>
          <w:lang w:val="es-MX" w:eastAsia="es-ES" w:bidi="ar-SA"/>
        </w:rPr>
        <w:t>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Web"/>
        <w:spacing w:lineRule="auto" w:line="240" w:beforeAutospacing="0" w:before="0" w:afterAutospacing="0" w:after="0"/>
        <w:jc w:val="both"/>
        <w:rPr>
          <w:color w:val="666666"/>
        </w:rPr>
      </w:pPr>
      <w:bookmarkStart w:id="0" w:name="_Hlk155715579"/>
      <w:r>
        <w:rPr>
          <w:rFonts w:cs="Arial" w:ascii="Arial" w:hAnsi="Arial"/>
          <w:i/>
          <w:iCs/>
          <w:color w:val="666666" w:themeTint="bf"/>
          <w:sz w:val="18"/>
          <w:szCs w:val="18"/>
          <w:lang w:val="es-MX" w:bidi="ar-SA"/>
        </w:rPr>
        <w:t>Nota: Las tarifas están contempladas para traslados diurnos, de ser nocturnos se aplica un suplemento. El horario nocturno aplica para los vuelos arribando/saliendo entre las 19:30 y las 06:00hrs.</w:t>
      </w:r>
      <w:bookmarkEnd w:id="0"/>
    </w:p>
    <w:p>
      <w:pPr>
        <w:pStyle w:val="NormalWeb"/>
        <w:spacing w:lineRule="auto" w:line="240" w:beforeAutospacing="0" w:before="0" w:afterAutospacing="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2. Bogotá</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Iniciara recorrido en el hotel de alojamiento con un panorámico por la zona, hasta llegar al Museo del Oro para apreciar sus más de 53.000 piezas precolombinas de orfebrería, el cual está situado en La Candelaria; centro histórico y cultural de Bogotá. Continúa con una visita a un centro artesanal para compras, para posteriormente dar un paseo por la Plaza de Bolívar, la principal plaza de Bogotá y de Colombia, donde se encuentran el Palacio Presidencial y los entes administrativos nacionales. El tour continúa con una caminata por el sector donde se explora las pintorescas calles de La Candelaria, incluyendo el Chorro de Quevedo y la Calle del Embudo, donde podrá apreciar el vibrante arte urbano que engalana la ciudad. y ascenso en teleférico o funicular al Cerro Monserrate, símbolo de la ciudad que alberga el Santuario del Señor Caído y desde donde se tiene una impresionante panorámica. 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i/>
          <w:i/>
          <w:iCs/>
          <w:color w:val="666666"/>
        </w:rPr>
      </w:pPr>
      <w:r>
        <w:rPr>
          <w:rFonts w:eastAsia="Times New Roman" w:cs="Arial" w:ascii="Arial" w:hAnsi="Arial"/>
          <w:b/>
          <w:bCs/>
          <w:i/>
          <w:iCs/>
          <w:color w:val="666666" w:themeShade="bf"/>
          <w:sz w:val="18"/>
          <w:szCs w:val="18"/>
          <w:lang w:val="es-MX" w:eastAsia="es-ES" w:bidi="ar-SA"/>
        </w:rPr>
        <w:t>Notas</w:t>
      </w:r>
      <w:r>
        <w:rPr>
          <w:rFonts w:eastAsia="Times New Roman" w:cs="Arial" w:ascii="Arial" w:hAnsi="Arial"/>
          <w:b w:val="false"/>
          <w:bCs w:val="false"/>
          <w:i/>
          <w:iCs/>
          <w:color w:val="666666" w:themeShade="bf"/>
          <w:sz w:val="18"/>
          <w:szCs w:val="18"/>
          <w:lang w:val="es-MX" w:eastAsia="es-ES" w:bidi="ar-SA"/>
        </w:rPr>
        <w:t xml:space="preserve">:El ascenso a Monserrate los domingos NO OPERA los domingos debido a la gran congestión de peregrinos. El horario de recogida se confirma en el destino. Este tour no opera 24, 25 y 31 de diciembre, 1 de enero, jueves y viernes Santo y días de elecciones y actos oficiales. Los días lunes por cierre del Museo del Oro, se visita el Museo de Botero en su lugar.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3. Bogotá</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.Emprenderemos un panorámico recorrido por el norte de la ciudad, admirando emblemáticos lugares como el Castillo Marroquí, el Puente del Común y atravesaremos los pintorescos pueblos de Chía y Cajicá. Pero la verdadera joya de este tour es la impresionante Catedral de Sal de Zipaquirá, una maravilla subterránea construida por mineros a 160 metros de profundidad en honor a la Virgen de Guasá. Con un área de 8,500 metros cuadrados, ha sido declarada la primera maravilla de Colombia, y su belleza te dejará sin aliento. Después de esta experiencia única, exploraremos el encantador pueblo de Zipaquirá, paseando por la Plaza de la Independencia y la Plaza Central, donde podrás sumergirte en la auténtica cultura local. 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i/>
          <w:i/>
          <w:iCs/>
          <w:color w:val="666666"/>
        </w:rPr>
      </w:pPr>
      <w:r>
        <w:rPr>
          <w:rFonts w:eastAsia="Times New Roman" w:cs="Arial" w:ascii="Arial" w:hAnsi="Arial"/>
          <w:b/>
          <w:bCs/>
          <w:i/>
          <w:iCs/>
          <w:color w:val="666666" w:themeShade="bf"/>
          <w:sz w:val="18"/>
          <w:szCs w:val="18"/>
          <w:lang w:val="es-MX" w:eastAsia="es-ES" w:bidi="ar-SA"/>
        </w:rPr>
        <w:t>Nota</w:t>
      </w:r>
      <w:r>
        <w:rPr>
          <w:rFonts w:eastAsia="Times New Roman" w:cs="Arial" w:ascii="Arial" w:hAnsi="Arial"/>
          <w:b w:val="false"/>
          <w:bCs w:val="false"/>
          <w:i/>
          <w:iCs/>
          <w:color w:val="666666" w:themeShade="bf"/>
          <w:sz w:val="18"/>
          <w:szCs w:val="18"/>
          <w:lang w:val="es-MX" w:eastAsia="es-ES" w:bidi="ar-SA"/>
        </w:rPr>
        <w:t xml:space="preserve">: Tienes la opción de quedarte en lugares emblemáticos como el Parque 93, Usaquén o Unicentro, para explorar aún más la vibrante vida bogotana. El horario de recogida se confirma en el destino.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4. Bogotá – Leticia (Zona Amazónica)</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i w:val="false"/>
          <w:iCs w:val="false"/>
          <w:color w:val="000000" w:themeShade="bf"/>
          <w:sz w:val="18"/>
          <w:szCs w:val="18"/>
          <w:u w:val="none"/>
          <w:lang w:val="es-MX" w:eastAsia="es-ES" w:bidi="ar-SA"/>
        </w:rPr>
        <w:t>. T</w:t>
      </w:r>
      <w:r>
        <w:rPr>
          <w:rFonts w:eastAsia="Times New Roman" w:cs="Arial" w:ascii="Arial" w:hAnsi="Arial"/>
          <w:b w:val="false"/>
          <w:bCs w:val="false"/>
          <w:color w:val="000000" w:themeShade="bf"/>
          <w:sz w:val="18"/>
          <w:szCs w:val="18"/>
          <w:lang w:val="es-MX" w:eastAsia="es-ES" w:bidi="ar-SA"/>
        </w:rPr>
        <w:t xml:space="preserve">raslado al aeropuerto El Dorado (BOG) para tomar vuelo con destino a Leticia. (Vuelo no incluido). Recepción en el Aeropuerto Internacional Alfredo Vásquez Cobo (LET) en la ciudad de Leticia y Traslado al Hotel. Check in 15:00. Alojamiento, le recomendamos una caminata por Leticia para apreciar el Puerto fluvial, la alcaldía, la gobernación, el Banco de la República, para finalizar apreciando la espectacular llegada de millares de loros al Parque Principal, un espectáculo de no perderse. Alojamiento y </w:t>
      </w:r>
      <w:r>
        <w:rPr>
          <w:rFonts w:eastAsia="Times New Roman" w:cs="Arial" w:ascii="Arial" w:hAnsi="Arial"/>
          <w:b/>
          <w:bCs/>
          <w:i/>
          <w:iCs/>
          <w:color w:val="000000" w:themeShade="bf"/>
          <w:sz w:val="18"/>
          <w:szCs w:val="18"/>
          <w:u w:val="single"/>
          <w:lang w:val="es-MX" w:eastAsia="es-ES" w:bidi="ar-SA"/>
        </w:rPr>
        <w:t>cena</w:t>
      </w:r>
      <w:r>
        <w:rPr>
          <w:rFonts w:eastAsia="Times New Roman" w:cs="Arial" w:ascii="Arial" w:hAnsi="Arial"/>
          <w:b w:val="false"/>
          <w:bCs w:val="false"/>
          <w:color w:val="000000" w:themeShade="bf"/>
          <w:sz w:val="18"/>
          <w:szCs w:val="18"/>
          <w:lang w:val="es-MX" w:eastAsia="es-ES" w:bidi="ar-SA"/>
        </w:rPr>
        <w:t>.</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center"/>
        <w:rPr>
          <w:rFonts w:ascii="Arial" w:hAnsi="Arial"/>
          <w:b w:val="false"/>
          <w:b w:val="false"/>
          <w:bCs w:val="false"/>
          <w:i/>
          <w:i/>
          <w:iCs/>
          <w:color w:val="000000"/>
          <w:sz w:val="18"/>
          <w:szCs w:val="18"/>
          <w:lang w:val="es-MX" w:bidi="ar-SA"/>
        </w:rPr>
      </w:pPr>
      <w:r>
        <w:rPr>
          <w:rFonts w:ascii="Arial" w:hAnsi="Arial"/>
          <w:b/>
          <w:bCs/>
          <w:i/>
          <w:iCs/>
          <w:color w:val="666666"/>
          <w:sz w:val="18"/>
          <w:szCs w:val="18"/>
          <w:lang w:val="es-MX" w:bidi="ar-SA"/>
        </w:rPr>
        <w:t>Notas</w:t>
      </w:r>
      <w:r>
        <w:rPr>
          <w:rFonts w:ascii="Arial" w:hAnsi="Arial"/>
          <w:b w:val="false"/>
          <w:bCs w:val="false"/>
          <w:i/>
          <w:iCs/>
          <w:color w:val="666666"/>
          <w:sz w:val="18"/>
          <w:szCs w:val="18"/>
          <w:lang w:val="es-MX" w:bidi="ar-SA"/>
        </w:rPr>
        <w:t xml:space="preserve">: </w:t>
      </w:r>
      <w:r>
        <w:rPr>
          <w:rFonts w:eastAsia="Times New Roman" w:cs="Arial" w:ascii="Arial" w:hAnsi="Arial"/>
          <w:b w:val="false"/>
          <w:bCs w:val="false"/>
          <w:i/>
          <w:iCs/>
          <w:color w:val="666666" w:themeShade="bf"/>
          <w:sz w:val="18"/>
          <w:szCs w:val="18"/>
          <w:lang w:val="es-MX" w:eastAsia="es-ES" w:bidi="ar-SA"/>
        </w:rPr>
        <w:t xml:space="preserve">Alojamiento en hotel turista superior (Decameron o Waira Suite, sujeto a disponibilidad) para todas las categorías. </w:t>
      </w:r>
      <w:r>
        <w:rPr>
          <w:rFonts w:eastAsia="Times New Roman" w:cs="Arial" w:ascii="Arial" w:hAnsi="Arial"/>
          <w:b/>
          <w:bCs/>
          <w:i/>
          <w:iCs/>
          <w:color w:val="666666" w:themeShade="bf"/>
          <w:sz w:val="18"/>
          <w:szCs w:val="18"/>
          <w:lang w:val="es-MX" w:eastAsia="es-ES" w:bidi="ar-SA"/>
        </w:rPr>
        <w:t>El vuelo de llegada a la ciudad de Leticia debe ser a las 11:00 hrs.</w:t>
      </w:r>
    </w:p>
    <w:p>
      <w:pPr>
        <w:pStyle w:val="Normal"/>
        <w:spacing w:lineRule="auto" w:line="240" w:before="0" w:after="0"/>
        <w:jc w:val="center"/>
        <w:rPr>
          <w:rFonts w:ascii="Arial" w:hAnsi="Arial"/>
          <w:b w:val="false"/>
          <w:b w:val="false"/>
          <w:bCs w:val="false"/>
          <w:i/>
          <w:i/>
          <w:iCs/>
          <w:color w:val="000000"/>
          <w:sz w:val="18"/>
          <w:szCs w:val="18"/>
          <w:lang w:val="es-MX" w:bidi="ar-SA"/>
        </w:rPr>
      </w:pPr>
      <w:r>
        <w:rPr>
          <w:rFonts w:ascii="Arial" w:hAnsi="Arial"/>
          <w:b w:val="false"/>
          <w:bCs w:val="false"/>
          <w:i/>
          <w:iCs/>
          <w:color w:val="000000"/>
          <w:sz w:val="18"/>
          <w:szCs w:val="18"/>
          <w:lang w:val="es-MX" w:bidi="ar-SA"/>
        </w:rPr>
      </w:r>
    </w:p>
    <w:p>
      <w:pPr>
        <w:pStyle w:val="Normal"/>
        <w:widowControl w:val="false"/>
        <w:tabs>
          <w:tab w:val="clear" w:pos="708"/>
          <w:tab w:val="left" w:pos="2205" w:leader="none"/>
        </w:tabs>
        <w:spacing w:lineRule="auto" w:line="240" w:before="0" w:after="0"/>
        <w:jc w:val="both"/>
        <w:rPr>
          <w:color w:val="666666"/>
        </w:rPr>
      </w:pPr>
      <w:r>
        <w:rPr>
          <w:rFonts w:eastAsia="Arial" w:cs="Arial" w:ascii="Arial" w:hAnsi="Arial"/>
          <w:b/>
          <w:bCs w:val="false"/>
          <w:i/>
          <w:iCs/>
          <w:color w:val="666666"/>
          <w:sz w:val="18"/>
          <w:szCs w:val="18"/>
          <w:u w:val="single"/>
          <w:lang w:val="es-MX" w:eastAsia="es-ES" w:bidi="ar-SA"/>
        </w:rPr>
        <w:t>RECOMENDACIONES DE VIAJE A AMAZONAS:</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Documento de identificación.</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Es importante llevar un repelente como NOPIQUEX o el que siempre ha utilizado para evitar picaduras de insectos.</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Llevar un morral adicional para utilizarlo en las salidas por el río.</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Ropa liviana de algodón: pantalones y camisas de manga larga.</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Crema protectora solar, repelente en barra, sombrero o gorro, vestido de baño, Zapato tenis o botas para sumergirse en la selva o pantanos.</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Medicinas y elementos de aseo personal.</w:t>
      </w:r>
    </w:p>
    <w:p>
      <w:pPr>
        <w:pStyle w:val="Normal"/>
        <w:widowControl w:val="false"/>
        <w:numPr>
          <w:ilvl w:val="0"/>
          <w:numId w:val="9"/>
        </w:numPr>
        <w:tabs>
          <w:tab w:val="clear" w:pos="708"/>
          <w:tab w:val="left" w:pos="2205" w:leader="none"/>
        </w:tabs>
        <w:spacing w:lineRule="auto" w:line="240" w:before="0" w:after="0"/>
        <w:ind w:left="720" w:right="0" w:hanging="360"/>
        <w:jc w:val="both"/>
        <w:rPr>
          <w:color w:val="666666"/>
        </w:rPr>
      </w:pPr>
      <w:r>
        <w:rPr>
          <w:rFonts w:ascii="Arial" w:hAnsi="Arial"/>
          <w:b w:val="false"/>
          <w:bCs w:val="false"/>
          <w:color w:val="666666"/>
          <w:sz w:val="18"/>
          <w:szCs w:val="18"/>
          <w:u w:val="none"/>
        </w:rPr>
        <w:t>Evitar llevar elementos nocivos que atenten contra la biodiversidad del Amazonas.</w:t>
      </w:r>
    </w:p>
    <w:p>
      <w:pPr>
        <w:pStyle w:val="Normal"/>
        <w:widowControl w:val="false"/>
        <w:tabs>
          <w:tab w:val="clear" w:pos="708"/>
          <w:tab w:val="left" w:pos="2205" w:leader="none"/>
        </w:tabs>
        <w:spacing w:lineRule="auto" w:line="240" w:before="0" w:after="0"/>
        <w:ind w:left="720" w:right="0" w:hanging="360"/>
        <w:jc w:val="both"/>
        <w:rPr>
          <w:rFonts w:ascii="Arial" w:hAnsi="Arial"/>
          <w:b w:val="false"/>
          <w:b w:val="false"/>
          <w:bCs w:val="false"/>
          <w:sz w:val="18"/>
          <w:szCs w:val="18"/>
          <w:u w:val="none"/>
        </w:rPr>
      </w:pPr>
      <w:r>
        <w:rPr>
          <w:rFonts w:ascii="Arial" w:hAnsi="Arial"/>
          <w:b w:val="false"/>
          <w:bCs w:val="false"/>
          <w:sz w:val="18"/>
          <w:szCs w:val="18"/>
          <w:u w:val="none"/>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5. Leticia</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xml:space="preserve"> en el Hotel. Salida en bote Río Amazonas arriba para visitar el punto imaginario de las tres fronteras (Perú – Brasil – Colombia), observación de la Victoria Regia, la flor de loto más grande del mundo. Visita a la Isla de los Micos (monos) donde será posible dar de comer a los primates. Visita a la comunidad Indígena Tikuna en donde se tendrá la oportunidad de escuchar sobre sus mitos y leyendas y observar sus danzas típicas y artesanías. El recorrido continúa hacia Puerto Nariño, el segundo municipio más poblado del Amazonas Colombiano y el cual está a 80 Km de distancia de Leticia. Puerto Nariño es considerado el “pesebre del Amazonas”, no cuenta con carros, motos o bicicletas; sus habitantes en su mayoría indígenas de las etnias Ticuna, Yagua, Cocama, Huitoto y otras se desplazan a pie por las pequeñas callecitas a lo largo del poblado. Cerca encontramos los Lagos de Tarapoto donde se encuentran los delfines rosados, lo mismo que una gran variedad de peces y un paisaje de gran belleza. Regreso a Leticia. Alojamiento y </w:t>
      </w:r>
      <w:r>
        <w:rPr>
          <w:rFonts w:eastAsia="Times New Roman" w:cs="Arial" w:ascii="Arial" w:hAnsi="Arial"/>
          <w:b/>
          <w:bCs/>
          <w:i/>
          <w:iCs/>
          <w:color w:val="000000" w:themeShade="bf"/>
          <w:sz w:val="18"/>
          <w:szCs w:val="18"/>
          <w:u w:val="single"/>
          <w:lang w:val="es-MX" w:eastAsia="es-ES" w:bidi="ar-SA"/>
        </w:rPr>
        <w:t>cena</w:t>
      </w:r>
      <w:r>
        <w:rPr>
          <w:rFonts w:eastAsia="Times New Roman" w:cs="Arial" w:ascii="Arial" w:hAnsi="Arial"/>
          <w:b w:val="false"/>
          <w:bCs w:val="false"/>
          <w:color w:val="000000" w:themeShade="bf"/>
          <w:sz w:val="18"/>
          <w:szCs w:val="18"/>
          <w:lang w:val="es-MX" w:eastAsia="es-ES" w:bidi="ar-SA"/>
        </w:rPr>
        <w:t>.</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6. Leticia</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xml:space="preserve">. Salida por la carretera hacia el Kilómetro 7 en donde encontramos el parque temático Centro Etnobotánico; proyecto de conservación y recuperación de antiguos suelos erosionados en el Amazonas. Esta reforestación se convirtió en una colección de plantas vivas. El parque cuenta con cuatro opciones de ruta: Jardín botánico: Una gran colección de plantas medicinales amazónicas acompañados por intérpretes ambientales; nativos que compartirán su conocimiento ancestral sobre los usos curativos de estas plantas. Encontrarán la Coca, Yagé, Sacha-Inchi, Sangre-Grado, entre otros. Productos naturales: Se presentan ingredientes de plantas y frutas nativas como el Copoazú, Arazá, Acai, Huitos y otros, que son usados en bebidas aromáticas, mermeladas, helados, shampoo, chocolates y otros productos hechos artesanalmente en la ciudad de Leticia y sus alrededores por comunidades locales. Villa cultural: Malocas tradicionales a escala, típicas de tres grupos étnicos amazónicos diferentes. Allí practicarán juegos autóctonos regionales como el lanzamiento de arco y flecha y dardos con cerbatana, mientras se aprende sobre la cultura, las costumbres y diferencias de los grupos indígenas locales. Acuario: Una interesante colección de peces nativos y únicos, donde se podrá observar a los peces eléctricos, las Pirañas, Macanas, el Carahuasu, especies ornamentales del Amazonas y muchos más. Aquí también se escucharán historias regionales y datos curiosos sobre todos estos peces locales y será posible disfrutar del contacto con la naturaleza y de la selva Amazónica en esta área de conservación. </w:t>
      </w:r>
      <w:r>
        <w:rPr>
          <w:rFonts w:eastAsia="Times New Roman" w:cs="Arial" w:ascii="Arial" w:hAnsi="Arial"/>
          <w:b/>
          <w:bCs/>
          <w:i/>
          <w:iCs/>
          <w:color w:val="000000" w:themeShade="bf"/>
          <w:sz w:val="18"/>
          <w:szCs w:val="18"/>
          <w:u w:val="single"/>
          <w:lang w:val="es-MX" w:eastAsia="es-ES" w:bidi="ar-SA"/>
        </w:rPr>
        <w:t>Almuerzo</w:t>
      </w:r>
      <w:r>
        <w:rPr>
          <w:rFonts w:eastAsia="Times New Roman" w:cs="Arial" w:ascii="Arial" w:hAnsi="Arial"/>
          <w:b w:val="false"/>
          <w:bCs w:val="false"/>
          <w:color w:val="000000" w:themeShade="bf"/>
          <w:sz w:val="18"/>
          <w:szCs w:val="18"/>
          <w:lang w:val="es-MX" w:eastAsia="es-ES" w:bidi="ar-SA"/>
        </w:rPr>
        <w:t xml:space="preserve"> incluido.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 xml:space="preserve">En la tarde tendremos dos opciones de actividades: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ab/>
        <w:t xml:space="preserve">Opción 1: Salida para iniciar la caminata en donde será posible disfrutar del contacto con la naturaleza y de la </w:t>
        <w:tab/>
        <w:t xml:space="preserve">selva Amazónica en el área de conservación de la reserva natural. Las caminatas pueden ir desde media hora </w:t>
        <w:tab/>
        <w:t xml:space="preserve">hasta dos horas, apreciando la selva tropical húmeda del Amazonas en su estado natural, observación de aves y </w:t>
        <w:tab/>
        <w:t xml:space="preserve">fauna silvestre. Toda la visita al Parque es acompañada por un intérprete ambiental o conocedor nativo de la </w:t>
        <w:tab/>
        <w:t xml:space="preserve">región.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ab/>
        <w:t xml:space="preserve">Opción 2: Visita a una de las Malokas dentro del Parque donde se encontrarán con doña Flor Zafierekudo, </w:t>
        <w:tab/>
        <w:t xml:space="preserve">sabedora y gestora cultural del pueblo Uitoto Marui, una gran conocedora de la etnia Uitoto, perteneciente a la </w:t>
        <w:tab/>
        <w:t xml:space="preserve">misma y que ha venido trabajando en la recuperación de la identidad de su pueblo desde hace muchos años. </w:t>
        <w:tab/>
        <w:t xml:space="preserve">Charla aproximadamente de 1 hora.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 xml:space="preserve">Regreso a la Ciudad de Leticia. Alojamiento y </w:t>
      </w:r>
      <w:r>
        <w:rPr>
          <w:rFonts w:eastAsia="Times New Roman" w:cs="Arial" w:ascii="Arial" w:hAnsi="Arial"/>
          <w:b/>
          <w:bCs/>
          <w:i/>
          <w:iCs/>
          <w:color w:val="000000" w:themeShade="bf"/>
          <w:sz w:val="18"/>
          <w:szCs w:val="18"/>
          <w:u w:val="single"/>
          <w:lang w:val="es-MX" w:eastAsia="es-ES" w:bidi="ar-SA"/>
        </w:rPr>
        <w:t>cena</w:t>
      </w:r>
      <w:r>
        <w:rPr>
          <w:rFonts w:eastAsia="Times New Roman" w:cs="Arial" w:ascii="Arial" w:hAnsi="Arial"/>
          <w:b w:val="false"/>
          <w:bCs w:val="false"/>
          <w:color w:val="000000" w:themeShade="bf"/>
          <w:sz w:val="18"/>
          <w:szCs w:val="18"/>
          <w:lang w:val="es-MX" w:eastAsia="es-ES" w:bidi="ar-SA"/>
        </w:rPr>
        <w:t>.</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pPr>
      <w:r>
        <w:rPr>
          <w:rStyle w:val="Destaquemayor"/>
          <w:rFonts w:eastAsia="Times New Roman" w:cs="Arial" w:ascii="Arial" w:hAnsi="Arial"/>
          <w:i/>
          <w:iCs/>
          <w:color w:val="666666"/>
          <w:sz w:val="18"/>
          <w:szCs w:val="18"/>
          <w:lang w:val="es-MX" w:eastAsia="es-ES" w:bidi="ar-SA"/>
        </w:rPr>
        <w:t>Nota: E</w:t>
      </w:r>
      <w:r>
        <w:rPr>
          <w:rStyle w:val="Destaquemayor"/>
          <w:rFonts w:eastAsia="Times New Roman" w:cs="Arial" w:ascii="Arial" w:hAnsi="Arial"/>
          <w:b w:val="false"/>
          <w:bCs w:val="false"/>
          <w:i/>
          <w:iCs/>
          <w:color w:val="666666"/>
          <w:sz w:val="18"/>
          <w:szCs w:val="18"/>
          <w:lang w:val="es-MX" w:eastAsia="es-ES" w:bidi="ar-SA"/>
        </w:rPr>
        <w:t>l pasajero podrá elegir solo una de las dos actividades disponibles a realizar por la tarde, esto se debe comunicar el mismo día que se reserva.</w:t>
      </w:r>
    </w:p>
    <w:p>
      <w:pPr>
        <w:pStyle w:val="Normal"/>
        <w:spacing w:lineRule="auto" w:line="240" w:before="0" w:after="0"/>
        <w:jc w:val="both"/>
        <w:rPr>
          <w:rFonts w:ascii="Arial" w:hAnsi="Arial"/>
          <w:b w:val="false"/>
          <w:b w:val="false"/>
          <w:bCs w:val="false"/>
          <w:i/>
          <w:i/>
          <w:iCs/>
          <w:color w:val="000000"/>
          <w:sz w:val="18"/>
          <w:szCs w:val="18"/>
          <w:lang w:val="es-MX" w:bidi="ar-SA"/>
        </w:rPr>
      </w:pPr>
      <w:r>
        <w:rPr>
          <w:rFonts w:ascii="Arial" w:hAnsi="Arial"/>
          <w:b w:val="false"/>
          <w:bCs w:val="false"/>
          <w:i/>
          <w:iCs/>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 xml:space="preserve">Día 7. Leticia – Cartagena </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xml:space="preserve"> y traslado al aeropuerto Internacional Alfredo Vásquez Cobo (LET) para tomar vuelo con destino a la ciudad de Cartagena con escala en la ciudad de Bogotá. Recepción en el Aeropuerto Rafael Núñez (CTG) y traslado al hotel elegido, </w:t>
      </w:r>
      <w:r>
        <w:rPr>
          <w:rFonts w:eastAsia="Times New Roman" w:cs="Arial" w:ascii="Arial" w:hAnsi="Arial"/>
          <w:b/>
          <w:bCs/>
          <w:color w:val="000000" w:themeShade="bf"/>
          <w:sz w:val="18"/>
          <w:szCs w:val="18"/>
          <w:lang w:val="es-MX" w:eastAsia="es-ES" w:bidi="ar-SA"/>
        </w:rPr>
        <w:t>tarde libre</w:t>
      </w:r>
      <w:r>
        <w:rPr>
          <w:rFonts w:eastAsia="Times New Roman" w:cs="Arial" w:ascii="Arial" w:hAnsi="Arial"/>
          <w:b w:val="false"/>
          <w:bCs w:val="false"/>
          <w:color w:val="000000" w:themeShade="bf"/>
          <w:sz w:val="18"/>
          <w:szCs w:val="18"/>
          <w:lang w:val="es-MX" w:eastAsia="es-ES" w:bidi="ar-SA"/>
        </w:rPr>
        <w:t xml:space="preserve">. </w:t>
      </w:r>
      <w:r>
        <w:rPr>
          <w:rFonts w:eastAsia="Times New Roman" w:cs="Arial" w:ascii="Arial" w:hAnsi="Arial"/>
          <w:b w:val="false"/>
          <w:bCs w:val="false"/>
          <w:color w:val="000000"/>
          <w:sz w:val="18"/>
          <w:szCs w:val="18"/>
          <w:lang w:val="es-MX" w:eastAsia="es-ES" w:bidi="ar-SA"/>
        </w:rPr>
        <w:t>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Web"/>
        <w:spacing w:lineRule="auto" w:line="240" w:beforeAutospacing="0" w:before="0" w:afterAutospacing="0" w:after="0"/>
        <w:jc w:val="both"/>
        <w:rPr>
          <w:rFonts w:ascii="Arial" w:hAnsi="Arial" w:cs="Arial"/>
          <w:i/>
          <w:i/>
          <w:iCs/>
          <w:color w:val="404040" w:themeColor="text1" w:themeTint="bf"/>
          <w:sz w:val="18"/>
          <w:szCs w:val="18"/>
        </w:rPr>
      </w:pPr>
      <w:bookmarkStart w:id="1" w:name="_Hlk1557155791"/>
      <w:r>
        <w:rPr>
          <w:rFonts w:eastAsia="Times New Roman" w:cs="Arial" w:ascii="Arial" w:hAnsi="Arial"/>
          <w:b w:val="false"/>
          <w:bCs w:val="false"/>
          <w:i/>
          <w:iCs/>
          <w:color w:val="404040" w:themeColor="text1" w:themeTint="bf"/>
          <w:sz w:val="18"/>
          <w:szCs w:val="18"/>
          <w:lang w:val="es-MX" w:eastAsia="es-ES" w:bidi="ar-SA"/>
        </w:rPr>
        <w:t>Nota: Las tarifas están contempladas para traslados diurnos, de ser nocturnos se aplica un suplemento. El horario nocturno aplica para los vuelos arribando/saliendo entre las 19:30 y las 06:00hrs.</w:t>
      </w:r>
      <w:bookmarkEnd w:id="1"/>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 xml:space="preserve">Día 8 Cartagena </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A la hora acordada salida para recorrido, descubre la fascinante historia de Cartagena de Indias. La experiencia comienza con un recorrido en la bahía de Cartagena, seguido de una panorámica en el tranquilo barrio Manga, donde la arquitectura republicana te transportará a épocas pasadas. Explora el imponente Fuerte San Felipe de Barajas, la máxima fortificación colonial en América. Luego, sumérgete en el centro histórico y amurallado, con tiempo para compras de artesanías y una caminata reveladora por las calles y plazas cargadas de historia. 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i/>
          <w:i/>
          <w:iCs/>
          <w:color w:val="666666"/>
        </w:rPr>
      </w:pPr>
      <w:r>
        <w:rPr>
          <w:rFonts w:eastAsia="Times New Roman" w:cs="Arial" w:ascii="Arial" w:hAnsi="Arial"/>
          <w:b/>
          <w:bCs/>
          <w:i/>
          <w:iCs/>
          <w:color w:val="666666" w:themeShade="bf"/>
          <w:sz w:val="18"/>
          <w:szCs w:val="18"/>
          <w:lang w:val="es-MX" w:eastAsia="es-ES" w:bidi="ar-SA"/>
        </w:rPr>
        <w:t>Nota</w:t>
      </w:r>
      <w:r>
        <w:rPr>
          <w:rFonts w:eastAsia="Times New Roman" w:cs="Arial" w:ascii="Arial" w:hAnsi="Arial"/>
          <w:b w:val="false"/>
          <w:bCs w:val="false"/>
          <w:i/>
          <w:iCs/>
          <w:color w:val="666666" w:themeShade="bf"/>
          <w:sz w:val="18"/>
          <w:szCs w:val="18"/>
          <w:lang w:val="es-MX" w:eastAsia="es-ES" w:bidi="ar-SA"/>
        </w:rPr>
        <w:t xml:space="preserve">: Lugar y horario de recogida para el inicio del tours se confirma en el destino.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Día 9. Cartagena</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Desayuno</w:t>
      </w:r>
      <w:r>
        <w:rPr>
          <w:rFonts w:eastAsia="Times New Roman" w:cs="Arial" w:ascii="Arial" w:hAnsi="Arial"/>
          <w:b w:val="false"/>
          <w:bCs w:val="false"/>
          <w:color w:val="000000" w:themeShade="bf"/>
          <w:sz w:val="18"/>
          <w:szCs w:val="18"/>
          <w:lang w:val="es-MX" w:eastAsia="es-ES" w:bidi="ar-SA"/>
        </w:rPr>
        <w:t xml:space="preserve">. </w:t>
      </w:r>
      <w:r>
        <w:rPr>
          <w:rFonts w:eastAsia="Times New Roman" w:cs="Arial" w:ascii="Arial" w:hAnsi="Arial"/>
          <w:b/>
          <w:bCs/>
          <w:color w:val="000000" w:themeShade="bf"/>
          <w:sz w:val="18"/>
          <w:szCs w:val="18"/>
          <w:lang w:val="es-MX" w:eastAsia="es-ES" w:bidi="ar-SA"/>
        </w:rPr>
        <w:t>Día libre</w:t>
      </w:r>
      <w:r>
        <w:rPr>
          <w:rFonts w:eastAsia="Times New Roman" w:cs="Arial" w:ascii="Arial" w:hAnsi="Arial"/>
          <w:b w:val="false"/>
          <w:bCs w:val="false"/>
          <w:color w:val="000000" w:themeShade="bf"/>
          <w:sz w:val="18"/>
          <w:szCs w:val="18"/>
          <w:lang w:val="es-MX" w:eastAsia="es-ES" w:bidi="ar-SA"/>
        </w:rPr>
        <w:t xml:space="preserve"> para disfrutar del destino, se sugiere opcionales no incluidos. Alojamiento.</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numPr>
          <w:ilvl w:val="0"/>
          <w:numId w:val="8"/>
        </w:numPr>
        <w:spacing w:lineRule="auto" w:line="240" w:before="0" w:after="0"/>
        <w:jc w:val="both"/>
        <w:rPr/>
      </w:pPr>
      <w:r>
        <w:rPr>
          <w:rFonts w:eastAsia="Times New Roman" w:cs="Arial" w:ascii="Arial" w:hAnsi="Arial"/>
          <w:b w:val="false"/>
          <w:bCs w:val="false"/>
          <w:color w:val="000000" w:themeShade="bf"/>
          <w:sz w:val="18"/>
          <w:szCs w:val="18"/>
          <w:lang w:val="es-MX" w:eastAsia="es-ES" w:bidi="ar-SA"/>
        </w:rPr>
        <w:t>Opcional 1 (no incluido): Day tour Isla del Encanto en las Islas del Rosario (compartido):Sumérgete en la belleza caribeña. Navega desde Cartagena a paraísos tropicales y disfruta de un día de playa y relajación.</w:t>
      </w:r>
    </w:p>
    <w:p>
      <w:pPr>
        <w:pStyle w:val="Normal"/>
        <w:numPr>
          <w:ilvl w:val="0"/>
          <w:numId w:val="8"/>
        </w:numPr>
        <w:spacing w:lineRule="auto" w:line="240" w:before="0" w:after="0"/>
        <w:jc w:val="both"/>
        <w:rPr/>
      </w:pPr>
      <w:r>
        <w:rPr>
          <w:rFonts w:eastAsia="Times New Roman" w:cs="Arial" w:ascii="Arial" w:hAnsi="Arial"/>
          <w:b w:val="false"/>
          <w:bCs w:val="false"/>
          <w:color w:val="000000" w:themeShade="bf"/>
          <w:sz w:val="18"/>
          <w:szCs w:val="18"/>
          <w:lang w:val="es-MX" w:eastAsia="es-ES" w:bidi="ar-SA"/>
        </w:rPr>
        <w:t xml:space="preserve">Opcional 2 (no incluido): Atardecer por la bahía en Sibarita Master (compartido): Navega en las </w:t>
      </w:r>
      <w:r>
        <w:rPr>
          <w:sz w:val="18"/>
        </w:rPr>
        <w:t xml:space="preserve">tranquilas aguas de la Bahía de Cartagena y disfruta de una impresionante vista de la ciudad a bordo del Sibarita Máster. </w:t>
      </w:r>
    </w:p>
    <w:p>
      <w:pPr>
        <w:pStyle w:val="Normal"/>
        <w:numPr>
          <w:ilvl w:val="0"/>
          <w:numId w:val="8"/>
        </w:numPr>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val="false"/>
          <w:bCs w:val="false"/>
          <w:color w:val="000000" w:themeShade="bf"/>
          <w:sz w:val="18"/>
          <w:szCs w:val="18"/>
          <w:lang w:val="es-MX" w:eastAsia="es-ES" w:bidi="ar-SA"/>
        </w:rPr>
        <w:t>Opcional 3 (no incluido): Experiencia de Cata de Ron y Chocolate: experiencia sensorial que va desde refrescarse con un buen cóctel hasta degustar y conocer selección de rones con añejo desde pocos meses hasta 27 años. Durante la experiencia se degustarán 8 tipos de ron 100% colombianos marinados con chocolate colombiano y bocados locales, se trata de una experiencia privada e íntima en la que se habla de cuentos de piratas entre rones y risas. Es muy importante tener en cuenta que esta no es una clase, está destinada a ser una experiencia inmersiva, con aprendizajes durante la cata.</w:t>
      </w:r>
    </w:p>
    <w:p>
      <w:pPr>
        <w:pStyle w:val="Normal"/>
        <w:numPr>
          <w:ilvl w:val="0"/>
          <w:numId w:val="0"/>
        </w:numPr>
        <w:spacing w:lineRule="auto" w:line="240" w:before="0" w:after="0"/>
        <w:ind w:left="720" w:hanging="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i/>
          <w:i/>
          <w:iCs/>
          <w:color w:val="666666"/>
        </w:rPr>
      </w:pPr>
      <w:r>
        <w:rPr>
          <w:rFonts w:eastAsia="Times New Roman" w:cs="Arial" w:ascii="Arial" w:hAnsi="Arial"/>
          <w:b/>
          <w:bCs/>
          <w:i/>
          <w:iCs/>
          <w:color w:val="666666" w:themeShade="bf"/>
          <w:sz w:val="18"/>
          <w:szCs w:val="18"/>
          <w:lang w:val="es-MX" w:eastAsia="es-ES" w:bidi="ar-SA"/>
        </w:rPr>
        <w:t>Nota</w:t>
      </w:r>
      <w:r>
        <w:rPr>
          <w:rFonts w:eastAsia="Times New Roman" w:cs="Arial" w:ascii="Arial" w:hAnsi="Arial"/>
          <w:b w:val="false"/>
          <w:bCs w:val="false"/>
          <w:i/>
          <w:iCs/>
          <w:color w:val="666666" w:themeShade="bf"/>
          <w:sz w:val="18"/>
          <w:szCs w:val="18"/>
          <w:lang w:val="es-MX" w:eastAsia="es-ES" w:bidi="ar-SA"/>
        </w:rPr>
        <w:t xml:space="preserve">: Solamente se puede escoger una actividad para realizar durante el día.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
        <w:spacing w:lineRule="auto" w:line="240" w:before="0" w:after="0"/>
        <w:jc w:val="both"/>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 xml:space="preserve">Día 10. </w:t>
      </w:r>
    </w:p>
    <w:p>
      <w:pPr>
        <w:pStyle w:val="Normal"/>
        <w:spacing w:lineRule="auto" w:line="240" w:before="0" w:after="0"/>
        <w:jc w:val="both"/>
        <w:rPr>
          <w:rFonts w:ascii="Arial" w:hAnsi="Arial"/>
          <w:b w:val="false"/>
          <w:b w:val="false"/>
          <w:bCs w:val="false"/>
          <w:color w:val="000000"/>
          <w:sz w:val="18"/>
          <w:szCs w:val="18"/>
          <w:lang w:val="es-MX" w:bidi="ar-SA"/>
        </w:rPr>
      </w:pPr>
      <w:r>
        <w:rPr>
          <w:rFonts w:eastAsia="Times New Roman" w:cs="Arial" w:ascii="Arial" w:hAnsi="Arial"/>
          <w:b/>
          <w:bCs/>
          <w:i/>
          <w:iCs/>
          <w:color w:val="000000" w:themeShade="bf"/>
          <w:sz w:val="18"/>
          <w:szCs w:val="18"/>
          <w:u w:val="single"/>
          <w:lang w:val="es-MX" w:eastAsia="es-ES" w:bidi="ar-SA"/>
        </w:rPr>
        <w:t xml:space="preserve">Desayuno. </w:t>
      </w:r>
      <w:r>
        <w:rPr>
          <w:rFonts w:eastAsia="Times New Roman" w:cs="Arial" w:ascii="Arial" w:hAnsi="Arial"/>
          <w:b w:val="false"/>
          <w:bCs w:val="false"/>
          <w:i w:val="false"/>
          <w:iCs w:val="false"/>
          <w:color w:val="000000" w:themeShade="bf"/>
          <w:sz w:val="18"/>
          <w:szCs w:val="18"/>
          <w:u w:val="none"/>
          <w:lang w:val="es-MX" w:eastAsia="es-ES" w:bidi="ar-SA"/>
        </w:rPr>
        <w:t>Tr</w:t>
      </w:r>
      <w:r>
        <w:rPr>
          <w:rFonts w:eastAsia="Times New Roman" w:cs="Arial" w:ascii="Arial" w:hAnsi="Arial"/>
          <w:b w:val="false"/>
          <w:bCs w:val="false"/>
          <w:color w:val="000000" w:themeShade="bf"/>
          <w:sz w:val="18"/>
          <w:szCs w:val="18"/>
          <w:lang w:val="es-MX" w:eastAsia="es-ES" w:bidi="ar-SA"/>
        </w:rPr>
        <w:t xml:space="preserve">aslado al aeropuerto Rafael Núñez (CTG) Rafael Núñez (CTG) para tomar vuelo a la ciudad de origen. </w:t>
      </w:r>
    </w:p>
    <w:p>
      <w:pPr>
        <w:pStyle w:val="Normal"/>
        <w:spacing w:lineRule="auto" w:line="240" w:before="0" w:after="0"/>
        <w:jc w:val="both"/>
        <w:rPr>
          <w:rFonts w:ascii="Arial" w:hAnsi="Arial"/>
          <w:b w:val="false"/>
          <w:b w:val="false"/>
          <w:bCs w:val="false"/>
          <w:color w:val="000000"/>
          <w:sz w:val="18"/>
          <w:szCs w:val="18"/>
          <w:lang w:val="es-MX" w:bidi="ar-SA"/>
        </w:rPr>
      </w:pPr>
      <w:r>
        <w:rPr>
          <w:rFonts w:ascii="Arial" w:hAnsi="Arial"/>
          <w:b w:val="false"/>
          <w:bCs w:val="false"/>
          <w:color w:val="000000"/>
          <w:sz w:val="18"/>
          <w:szCs w:val="18"/>
          <w:lang w:val="es-MX" w:bidi="ar-SA"/>
        </w:rPr>
      </w:r>
    </w:p>
    <w:p>
      <w:pPr>
        <w:pStyle w:val="NormalWeb"/>
        <w:spacing w:lineRule="auto" w:line="240" w:beforeAutospacing="0" w:before="0" w:afterAutospacing="0" w:after="0"/>
        <w:jc w:val="both"/>
        <w:rPr>
          <w:rFonts w:ascii="Arial" w:hAnsi="Arial" w:cs="Arial"/>
          <w:i/>
          <w:i/>
          <w:iCs/>
          <w:color w:val="404040" w:themeColor="text1" w:themeTint="bf"/>
          <w:sz w:val="18"/>
          <w:szCs w:val="18"/>
        </w:rPr>
      </w:pPr>
      <w:bookmarkStart w:id="2" w:name="_Hlk1557155792"/>
      <w:r>
        <w:rPr>
          <w:rFonts w:eastAsia="Times New Roman" w:cs="Arial" w:ascii="Arial" w:hAnsi="Arial"/>
          <w:b w:val="false"/>
          <w:bCs w:val="false"/>
          <w:i/>
          <w:iCs/>
          <w:color w:val="404040" w:themeColor="text1" w:themeTint="bf"/>
          <w:sz w:val="18"/>
          <w:szCs w:val="18"/>
          <w:lang w:val="es-MX" w:eastAsia="es-ES" w:bidi="ar-SA"/>
        </w:rPr>
        <w:t>Nota: Las tarifas están contempladas para traslados diurnos, de ser nocturnos se aplica un suplemento. El horario nocturno aplica para los vuelos arribando/saliendo entre las 19:30 y las 06:00hrs.</w:t>
      </w:r>
      <w:bookmarkEnd w:id="2"/>
    </w:p>
    <w:p>
      <w:pPr>
        <w:pStyle w:val="NormalWeb"/>
        <w:spacing w:beforeAutospacing="0" w:before="0" w:afterAutospacing="0" w:after="0"/>
        <w:jc w:val="both"/>
        <w:rPr>
          <w:rFonts w:ascii="Arial" w:hAnsi="Arial" w:cs="Arial"/>
          <w:i/>
          <w:i/>
          <w:iCs/>
          <w:color w:val="404040" w:themeColor="text1" w:themeTint="bf"/>
          <w:sz w:val="18"/>
          <w:szCs w:val="18"/>
          <w:lang w:val="es-MX" w:bidi="ar-SA"/>
        </w:rPr>
      </w:pPr>
      <w:r>
        <w:rPr>
          <w:rFonts w:cs="Arial" w:ascii="Arial" w:hAnsi="Arial"/>
          <w:i/>
          <w:iCs/>
          <w:color w:val="404040" w:themeColor="text1" w:themeTint="bf"/>
          <w:sz w:val="18"/>
          <w:szCs w:val="18"/>
          <w:lang w:val="es-MX" w:bidi="ar-SA"/>
        </w:rPr>
      </w:r>
    </w:p>
    <w:p>
      <w:pPr>
        <w:pStyle w:val="Normal"/>
        <w:spacing w:lineRule="auto" w:line="240" w:before="0" w:after="0"/>
        <w:jc w:val="right"/>
        <w:rPr>
          <w:rFonts w:ascii="Arial" w:hAnsi="Arial"/>
          <w:sz w:val="18"/>
          <w:szCs w:val="18"/>
          <w:lang w:val="es-MX" w:bidi="ar-SA"/>
        </w:rPr>
      </w:pPr>
      <w:r>
        <w:rPr>
          <w:rFonts w:eastAsia="Times New Roman" w:cs="Arial" w:ascii="Arial" w:hAnsi="Arial"/>
          <w:b/>
          <w:color w:val="E36C0A" w:themeColor="accent6" w:themeShade="bf"/>
          <w:sz w:val="18"/>
          <w:szCs w:val="18"/>
          <w:lang w:val="es-MX" w:eastAsia="es-ES" w:bidi="ar-SA"/>
        </w:rPr>
        <w:t>FIN DE LOS SERVICIOS.</w:t>
      </w:r>
    </w:p>
    <w:p>
      <w:pPr>
        <w:pStyle w:val="Normal"/>
        <w:spacing w:lineRule="auto" w:line="240" w:before="0" w:after="0"/>
        <w:jc w:val="right"/>
        <w:rPr>
          <w:rFonts w:ascii="Arial" w:hAnsi="Arial"/>
        </w:rPr>
      </w:pPr>
      <w:r>
        <w:rPr>
          <w:rFonts w:ascii="Arial" w:hAnsi="Arial"/>
        </w:rPr>
      </w:r>
    </w:p>
    <w:p>
      <w:pPr>
        <w:pStyle w:val="Normal"/>
        <w:spacing w:lineRule="auto" w:line="240" w:before="0" w:after="0"/>
        <w:rPr>
          <w:rFonts w:ascii="Arial" w:hAnsi="Arial"/>
          <w:sz w:val="18"/>
          <w:szCs w:val="18"/>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Style w:val="Tablaconcuadrcula"/>
        <w:tblW w:w="6413" w:type="dxa"/>
        <w:jc w:val="center"/>
        <w:tblInd w:w="0" w:type="dxa"/>
        <w:tblLayout w:type="fixed"/>
        <w:tblCellMar>
          <w:top w:w="0" w:type="dxa"/>
          <w:left w:w="108" w:type="dxa"/>
          <w:bottom w:w="0" w:type="dxa"/>
          <w:right w:w="108" w:type="dxa"/>
        </w:tblCellMar>
        <w:tblLook w:val="04a0"/>
      </w:tblPr>
      <w:tblGrid>
        <w:gridCol w:w="1855"/>
        <w:gridCol w:w="1370"/>
        <w:gridCol w:w="1593"/>
        <w:gridCol w:w="1594"/>
      </w:tblGrid>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FFFFFF" w:themeColor="background1"/>
                <w:kern w:val="0"/>
                <w:sz w:val="18"/>
                <w:szCs w:val="18"/>
                <w:lang w:val="es-ES" w:eastAsia="es-ES" w:bidi="ar-SA"/>
              </w:rPr>
              <w:t>CATEGORÍA</w:t>
            </w:r>
          </w:p>
        </w:tc>
        <w:tc>
          <w:tcPr>
            <w:tcW w:w="1370"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FFFFFF" w:themeColor="background1"/>
                <w:kern w:val="0"/>
                <w:sz w:val="18"/>
                <w:szCs w:val="18"/>
                <w:lang w:val="es-ES" w:eastAsia="es-ES" w:bidi="ar-SA"/>
              </w:rPr>
              <w:t>BOGOTÁ</w:t>
            </w:r>
          </w:p>
        </w:tc>
        <w:tc>
          <w:tcPr>
            <w:tcW w:w="1593" w:type="dxa"/>
            <w:tcBorders>
              <w:top w:val="single" w:sz="4" w:space="0" w:color="E36C0A"/>
              <w:left w:val="single" w:sz="4" w:space="0" w:color="E36C0A"/>
              <w:bottom w:val="single" w:sz="4" w:space="0" w:color="E36C0A"/>
              <w:right w:val="nil"/>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FFFFFF" w:themeColor="background1"/>
                <w:kern w:val="0"/>
                <w:sz w:val="18"/>
                <w:szCs w:val="18"/>
                <w:lang w:val="es-ES" w:eastAsia="es-ES" w:bidi="ar-SA"/>
              </w:rPr>
              <w:t>LETICIA</w:t>
            </w:r>
          </w:p>
        </w:tc>
        <w:tc>
          <w:tcPr>
            <w:tcW w:w="1594"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FFFFFF" w:themeColor="background1"/>
                <w:kern w:val="0"/>
                <w:sz w:val="18"/>
                <w:szCs w:val="18"/>
                <w:lang w:val="es-ES" w:eastAsia="es-ES" w:bidi="ar-SA"/>
              </w:rPr>
              <w:t>CARTAGENA</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000000" w:themeColor="text1"/>
                <w:kern w:val="0"/>
                <w:sz w:val="18"/>
                <w:szCs w:val="18"/>
                <w:lang w:val="es-ES" w:eastAsia="es-ES" w:bidi="ar-SA"/>
              </w:rPr>
              <w:t>Turista</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Andes Plaza</w:t>
            </w:r>
          </w:p>
        </w:tc>
        <w:tc>
          <w:tcPr>
            <w:tcW w:w="1593" w:type="dxa"/>
            <w:vMerge w:val="restart"/>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18"/>
                <w:szCs w:val="18"/>
              </w:rPr>
              <w:t>Decameron o Waira o similar</w:t>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Cartagena Plaza</w:t>
            </w:r>
          </w:p>
        </w:tc>
      </w:tr>
      <w:tr>
        <w:trPr>
          <w:trHeight w:val="679"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000000" w:themeColor="text1"/>
                <w:kern w:val="0"/>
                <w:sz w:val="18"/>
                <w:szCs w:val="18"/>
                <w:lang w:val="es-ES" w:eastAsia="es-ES" w:bidi="ar-SA"/>
              </w:rPr>
              <w:t>Turista Superior</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Best Western Plus 93 Park</w:t>
            </w:r>
          </w:p>
        </w:tc>
        <w:tc>
          <w:tcPr>
            <w:tcW w:w="159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22"/>
                <w:szCs w:val="18"/>
              </w:rPr>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Dann Cartagena</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000000" w:themeColor="text1"/>
                <w:kern w:val="0"/>
                <w:sz w:val="18"/>
                <w:szCs w:val="18"/>
                <w:lang w:val="es-ES" w:eastAsia="es-ES" w:bidi="ar-SA"/>
              </w:rPr>
              <w:t>Primera</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Bogotá Plaza</w:t>
            </w:r>
          </w:p>
        </w:tc>
        <w:tc>
          <w:tcPr>
            <w:tcW w:w="159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22"/>
                <w:szCs w:val="18"/>
              </w:rPr>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s-ES" w:eastAsia="es-ES" w:bidi="ar-SA"/>
              </w:rPr>
              <w:t>Capilla del Mar Cartagena de Indias</w:t>
            </w:r>
          </w:p>
        </w:tc>
      </w:tr>
      <w:tr>
        <w:trPr>
          <w:trHeight w:val="340" w:hRule="atLeast"/>
        </w:trPr>
        <w:tc>
          <w:tcPr>
            <w:tcW w:w="1855"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
                <w:color w:val="000000" w:themeColor="text1"/>
                <w:kern w:val="0"/>
                <w:sz w:val="18"/>
                <w:szCs w:val="18"/>
                <w:lang w:val="es-ES" w:eastAsia="es-ES" w:bidi="ar-SA"/>
              </w:rPr>
              <w:t>Superior Boutique</w:t>
            </w:r>
          </w:p>
        </w:tc>
        <w:tc>
          <w:tcPr>
            <w:tcW w:w="1370"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n-US" w:eastAsia="es-ES" w:bidi="ar-SA"/>
              </w:rPr>
              <w:t>Doubletree By Hilton Parque 93</w:t>
            </w:r>
          </w:p>
        </w:tc>
        <w:tc>
          <w:tcPr>
            <w:tcW w:w="159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22"/>
                <w:szCs w:val="18"/>
              </w:rPr>
            </w:r>
          </w:p>
        </w:tc>
        <w:tc>
          <w:tcPr>
            <w:tcW w:w="1594"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eastAsia="Times New Roman" w:cs="Arial" w:ascii="Arial" w:hAnsi="Arial"/>
                <w:bCs/>
                <w:color w:val="000000" w:themeColor="text1"/>
                <w:kern w:val="0"/>
                <w:sz w:val="18"/>
                <w:szCs w:val="18"/>
                <w:lang w:val="en-US" w:eastAsia="es-ES" w:bidi="ar-SA"/>
              </w:rPr>
              <w:t>Casa Don Luis By Faranda Boutique</w:t>
            </w:r>
          </w:p>
        </w:tc>
      </w:tr>
      <w:tr>
        <w:trPr>
          <w:trHeight w:val="340" w:hRule="atLeast"/>
        </w:trPr>
        <w:tc>
          <w:tcPr>
            <w:tcW w:w="1855" w:type="dxa"/>
            <w:tcBorders>
              <w:top w:val="nil"/>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sz w:val="18"/>
                <w:szCs w:val="18"/>
                <w:lang w:eastAsia="es-ES"/>
              </w:rPr>
              <w:t>Lujo</w:t>
            </w:r>
          </w:p>
        </w:tc>
        <w:tc>
          <w:tcPr>
            <w:tcW w:w="1370" w:type="dxa"/>
            <w:tcBorders>
              <w:top w:val="nil"/>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lang w:val="en-US"/>
              </w:rPr>
            </w:pPr>
            <w:r>
              <w:rPr>
                <w:rFonts w:ascii="Arial" w:hAnsi="Arial"/>
                <w:sz w:val="18"/>
                <w:szCs w:val="18"/>
                <w:lang w:val="en-US"/>
              </w:rPr>
              <w:t>Sofitel Bogotá Victoria Regia</w:t>
            </w:r>
          </w:p>
        </w:tc>
        <w:tc>
          <w:tcPr>
            <w:tcW w:w="1593" w:type="dxa"/>
            <w:vMerge w:val="continue"/>
            <w:tcBorders>
              <w:top w:val="single" w:sz="4" w:space="0" w:color="E36C0A"/>
              <w:left w:val="single" w:sz="4" w:space="0" w:color="E36C0A"/>
              <w:bottom w:val="single" w:sz="4" w:space="0" w:color="E36C0A"/>
              <w:right w:val="nil"/>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22"/>
                <w:szCs w:val="18"/>
              </w:rPr>
            </w:r>
          </w:p>
        </w:tc>
        <w:tc>
          <w:tcPr>
            <w:tcW w:w="1594" w:type="dxa"/>
            <w:tcBorders>
              <w:top w:val="nil"/>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sz w:val="18"/>
                <w:szCs w:val="18"/>
              </w:rPr>
            </w:pPr>
            <w:r>
              <w:rPr>
                <w:rFonts w:ascii="Arial" w:hAnsi="Arial"/>
                <w:sz w:val="18"/>
                <w:szCs w:val="18"/>
              </w:rPr>
              <w:t>Sofitel Legend Santa Clara Cartagena</w:t>
            </w:r>
          </w:p>
        </w:tc>
      </w:tr>
    </w:tbl>
    <w:p>
      <w:pPr>
        <w:pStyle w:val="Normal"/>
        <w:spacing w:lineRule="auto" w:line="240" w:before="0" w:after="0"/>
        <w:jc w:val="both"/>
        <w:rPr>
          <w:rFonts w:ascii="Arial" w:hAnsi="Arial"/>
          <w:sz w:val="18"/>
          <w:szCs w:val="18"/>
        </w:rPr>
      </w:pPr>
      <w:r>
        <w:rPr>
          <w:rFonts w:ascii="Arial" w:hAnsi="Arial"/>
          <w:sz w:val="18"/>
          <w:szCs w:val="18"/>
        </w:rPr>
      </w:r>
    </w:p>
    <w:p>
      <w:pPr>
        <w:pStyle w:val="Normal"/>
        <w:spacing w:lineRule="auto" w:line="240" w:before="0" w:after="0"/>
        <w:jc w:val="both"/>
        <w:rPr>
          <w:sz w:val="16"/>
          <w:szCs w:val="16"/>
        </w:rPr>
      </w:pPr>
      <w:r>
        <w:rPr>
          <w:rFonts w:eastAsia="Arial" w:cs="Arial" w:ascii="Arial" w:hAnsi="Arial"/>
          <w:b/>
          <w:i/>
          <w:iCs/>
          <w:sz w:val="16"/>
          <w:szCs w:val="16"/>
        </w:rPr>
        <w:t xml:space="preserve">Notas: </w:t>
      </w:r>
    </w:p>
    <w:p>
      <w:pPr>
        <w:pStyle w:val="Normal"/>
        <w:spacing w:lineRule="auto" w:line="240" w:before="0" w:after="0"/>
        <w:jc w:val="both"/>
        <w:rPr>
          <w:sz w:val="16"/>
          <w:szCs w:val="16"/>
        </w:rPr>
      </w:pPr>
      <w:r>
        <w:rPr>
          <w:rFonts w:eastAsia="Arial" w:cs="Arial" w:ascii="Arial" w:hAnsi="Arial"/>
          <w:b/>
          <w:i/>
          <w:iCs/>
          <w:sz w:val="16"/>
          <w:szCs w:val="16"/>
        </w:rPr>
        <w:t>- Hoteles indicados son previstos o similares de acuerdo con cada categoría, en caso no se encuentre disponible alguno de los mencionados se confirmará otro de misma categoría.</w:t>
      </w:r>
    </w:p>
    <w:p>
      <w:pPr>
        <w:pStyle w:val="Normal"/>
        <w:spacing w:lineRule="auto" w:line="240" w:before="0" w:after="0"/>
        <w:jc w:val="both"/>
        <w:rPr>
          <w:sz w:val="16"/>
          <w:szCs w:val="16"/>
        </w:rPr>
      </w:pPr>
      <w:r>
        <w:rPr>
          <w:rFonts w:eastAsia="Arial" w:cs="Arial" w:ascii="Arial" w:hAnsi="Arial"/>
          <w:b/>
          <w:bCs/>
          <w:i/>
          <w:iCs/>
          <w:color w:val="000000"/>
          <w:sz w:val="16"/>
          <w:szCs w:val="16"/>
        </w:rPr>
        <w:t>- Las habitaciones de los hoteles son categoría estándar. En caso de preferir habitaciones superiores favor de consultar</w:t>
      </w:r>
    </w:p>
    <w:p>
      <w:pPr>
        <w:pStyle w:val="Normal"/>
        <w:spacing w:lineRule="auto" w:line="240" w:before="0" w:after="0"/>
        <w:jc w:val="both"/>
        <w:rPr>
          <w:sz w:val="16"/>
          <w:szCs w:val="16"/>
        </w:rPr>
      </w:pPr>
      <w:r>
        <w:rPr>
          <w:rFonts w:eastAsia="Arial" w:cs="Arial" w:ascii="Arial" w:hAnsi="Arial"/>
          <w:b/>
          <w:bCs/>
          <w:i/>
          <w:iCs/>
          <w:color w:val="000000"/>
          <w:sz w:val="16"/>
          <w:szCs w:val="16"/>
        </w:rPr>
        <w:t>- Alojamiento en hotel seleccionado plan con desayuno. Para la ciudad de Leticia sera en el hotel Decameron o Waira Suite para todas las categorías sujeto a disponibilidad en habitación standard plan con desayuno y cena.</w:t>
      </w:r>
    </w:p>
    <w:p>
      <w:pPr>
        <w:pStyle w:val="Normal"/>
        <w:spacing w:lineRule="auto" w:line="240" w:before="0" w:after="0"/>
        <w:jc w:val="both"/>
        <w:rPr>
          <w:rFonts w:ascii="Arial" w:hAnsi="Arial"/>
          <w:sz w:val="18"/>
          <w:szCs w:val="18"/>
        </w:rPr>
      </w:pPr>
      <w:r>
        <w:rPr>
          <w:rFonts w:ascii="Arial" w:hAnsi="Arial"/>
          <w:sz w:val="18"/>
          <w:szCs w:val="18"/>
        </w:rPr>
      </w:r>
    </w:p>
    <w:p>
      <w:pPr>
        <w:pStyle w:val="Normal"/>
        <w:spacing w:lineRule="auto" w:line="240" w:before="0" w:after="0"/>
        <w:rPr>
          <w:rFonts w:ascii="Arial" w:hAnsi="Arial"/>
          <w:sz w:val="18"/>
          <w:szCs w:val="18"/>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rPr>
          <w:rFonts w:ascii="Arial" w:hAnsi="Arial"/>
          <w:sz w:val="18"/>
          <w:szCs w:val="18"/>
        </w:rPr>
      </w:pPr>
      <w:r>
        <w:rPr>
          <w:rFonts w:ascii="Arial" w:hAnsi="Arial"/>
          <w:sz w:val="18"/>
          <w:szCs w:val="18"/>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26B0A"/>
              <w:left w:val="single" w:sz="4" w:space="0" w:color="E26B0A"/>
              <w:bottom w:val="single" w:sz="4" w:space="0" w:color="E26B0A"/>
              <w:right w:val="single" w:sz="4" w:space="0" w:color="E26B0A"/>
            </w:tcBorders>
            <w:shd w:color="auto" w:fill="E36C0A" w:val="clear"/>
            <w:vAlign w:val="bottom"/>
          </w:tcPr>
          <w:p>
            <w:pPr>
              <w:pStyle w:val="Contenidodelatabla"/>
              <w:widowControl w:val="false"/>
              <w:spacing w:before="0" w:after="0"/>
              <w:jc w:val="center"/>
              <w:rPr/>
            </w:pPr>
            <w:r>
              <w:rPr>
                <w:rFonts w:ascii="Arial" w:hAnsi="Arial"/>
                <w:b/>
                <w:bCs/>
                <w:color w:val="FFFFFF"/>
                <w:sz w:val="18"/>
                <w:szCs w:val="18"/>
              </w:rPr>
              <w:t>SALIDAS: DIARIAS</w:t>
            </w:r>
          </w:p>
        </w:tc>
        <w:tc>
          <w:tcPr>
            <w:tcW w:w="1614" w:type="dxa"/>
            <w:tcBorders>
              <w:top w:val="single" w:sz="4" w:space="0" w:color="E26B0A"/>
              <w:left w:val="single" w:sz="4" w:space="0" w:color="E26B0A"/>
              <w:bottom w:val="single" w:sz="4" w:space="0" w:color="E26B0A"/>
              <w:right w:val="single" w:sz="4" w:space="0" w:color="E26B0A"/>
            </w:tcBorders>
            <w:shd w:color="auto" w:fill="E36C0A" w:val="clear"/>
            <w:vAlign w:val="bottom"/>
          </w:tcPr>
          <w:p>
            <w:pPr>
              <w:pStyle w:val="Contenidodelatabla"/>
              <w:widowControl w:val="false"/>
              <w:spacing w:before="0" w:after="0"/>
              <w:jc w:val="center"/>
              <w:rPr/>
            </w:pPr>
            <w:r>
              <w:rPr>
                <w:rFonts w:ascii="Arial" w:hAnsi="Arial"/>
                <w:b/>
                <w:bCs/>
                <w:color w:val="FFFFFF"/>
                <w:sz w:val="18"/>
                <w:szCs w:val="18"/>
              </w:rPr>
              <w:t>CATEGORIA</w:t>
            </w:r>
          </w:p>
        </w:tc>
        <w:tc>
          <w:tcPr>
            <w:tcW w:w="2088" w:type="dxa"/>
            <w:tcBorders>
              <w:top w:val="single" w:sz="4" w:space="0" w:color="E26B0A"/>
              <w:left w:val="single" w:sz="4" w:space="0" w:color="E26B0A"/>
              <w:bottom w:val="single" w:sz="4" w:space="0" w:color="E26B0A"/>
              <w:right w:val="single" w:sz="4" w:space="0" w:color="E26B0A"/>
            </w:tcBorders>
            <w:shd w:color="auto" w:fill="E36C0A" w:val="clear"/>
            <w:vAlign w:val="bottom"/>
          </w:tcPr>
          <w:p>
            <w:pPr>
              <w:pStyle w:val="Contenidodelatabla"/>
              <w:widowControl w:val="false"/>
              <w:spacing w:before="0" w:after="0"/>
              <w:jc w:val="center"/>
              <w:rPr/>
            </w:pPr>
            <w:r>
              <w:rPr>
                <w:rFonts w:ascii="Arial" w:hAnsi="Arial"/>
                <w:b/>
                <w:bCs/>
                <w:color w:val="FFFFFF"/>
                <w:sz w:val="18"/>
                <w:szCs w:val="18"/>
              </w:rPr>
              <w:t>SGL</w:t>
            </w:r>
          </w:p>
        </w:tc>
        <w:tc>
          <w:tcPr>
            <w:tcW w:w="2269" w:type="dxa"/>
            <w:tcBorders>
              <w:top w:val="single" w:sz="4" w:space="0" w:color="E26B0A"/>
              <w:left w:val="single" w:sz="4" w:space="0" w:color="E26B0A"/>
              <w:bottom w:val="single" w:sz="4" w:space="0" w:color="E26B0A"/>
              <w:right w:val="single" w:sz="4" w:space="0" w:color="E26B0A"/>
            </w:tcBorders>
            <w:shd w:color="auto" w:fill="E36C0A" w:val="clear"/>
            <w:vAlign w:val="bottom"/>
          </w:tcPr>
          <w:p>
            <w:pPr>
              <w:pStyle w:val="Contenidodelatabla"/>
              <w:widowControl w:val="false"/>
              <w:spacing w:before="0" w:after="0"/>
              <w:jc w:val="center"/>
              <w:rPr/>
            </w:pPr>
            <w:r>
              <w:rPr>
                <w:rFonts w:ascii="Arial" w:hAnsi="Arial"/>
                <w:b/>
                <w:bCs/>
                <w:color w:val="FFFFFF"/>
                <w:sz w:val="18"/>
                <w:szCs w:val="18"/>
              </w:rPr>
              <w:t>DBL</w:t>
            </w:r>
          </w:p>
        </w:tc>
        <w:tc>
          <w:tcPr>
            <w:tcW w:w="2156" w:type="dxa"/>
            <w:tcBorders>
              <w:top w:val="single" w:sz="4" w:space="0" w:color="E26B0A"/>
              <w:left w:val="single" w:sz="4" w:space="0" w:color="E26B0A"/>
              <w:bottom w:val="single" w:sz="4" w:space="0" w:color="E26B0A"/>
              <w:right w:val="single" w:sz="4" w:space="0" w:color="E26B0A"/>
            </w:tcBorders>
            <w:shd w:color="auto" w:fill="E36C0A" w:val="clear"/>
            <w:vAlign w:val="bottom"/>
          </w:tcPr>
          <w:p>
            <w:pPr>
              <w:pStyle w:val="Contenidodelatabla"/>
              <w:widowControl w:val="false"/>
              <w:spacing w:before="0" w:after="0"/>
              <w:jc w:val="center"/>
              <w:rPr/>
            </w:pPr>
            <w:r>
              <w:rPr>
                <w:rFonts w:ascii="Arial" w:hAnsi="Arial"/>
                <w:b/>
                <w:bCs/>
                <w:color w:val="FFFFFF"/>
                <w:sz w:val="18"/>
                <w:szCs w:val="18"/>
              </w:rPr>
              <w:t>TPL</w:t>
            </w:r>
          </w:p>
        </w:tc>
      </w:tr>
      <w:tr>
        <w:trPr/>
        <w:tc>
          <w:tcPr>
            <w:tcW w:w="1623" w:type="dxa"/>
            <w:tcBorders>
              <w:top w:val="single" w:sz="4" w:space="0" w:color="E26B0A"/>
              <w:left w:val="single" w:sz="4" w:space="0" w:color="E26B0A"/>
              <w:bottom w:val="single" w:sz="4" w:space="0" w:color="E26B0A"/>
              <w:right w:val="single" w:sz="4" w:space="0" w:color="E26B0A"/>
            </w:tcBorders>
            <w:vAlign w:val="bottom"/>
          </w:tcPr>
          <w:p>
            <w:pPr>
              <w:pStyle w:val="Contenidodelatabla"/>
              <w:widowControl w:val="false"/>
              <w:spacing w:before="0" w:after="86"/>
              <w:jc w:val="center"/>
              <w:rPr/>
            </w:pPr>
            <w:r>
              <w:rPr>
                <w:rFonts w:ascii="Arial" w:hAnsi="Arial"/>
                <w:sz w:val="18"/>
                <w:szCs w:val="18"/>
              </w:rPr>
              <w:t>01/03/25 - 10/04/25</w:t>
            </w:r>
          </w:p>
          <w:p>
            <w:pPr>
              <w:pStyle w:val="Contenidodelatabla"/>
              <w:widowControl w:val="false"/>
              <w:spacing w:before="0" w:after="86"/>
              <w:jc w:val="center"/>
              <w:rPr/>
            </w:pPr>
            <w:r>
              <w:rPr>
                <w:rFonts w:ascii="Arial" w:hAnsi="Arial"/>
                <w:sz w:val="18"/>
                <w:szCs w:val="18"/>
              </w:rPr>
              <w:t>21/05/25 - 14/06/25</w:t>
            </w:r>
          </w:p>
          <w:p>
            <w:pPr>
              <w:pStyle w:val="Contenidodelatabla"/>
              <w:widowControl w:val="false"/>
              <w:spacing w:before="0" w:after="86"/>
              <w:jc w:val="center"/>
              <w:rPr/>
            </w:pPr>
            <w:r>
              <w:rPr>
                <w:rFonts w:ascii="Arial" w:hAnsi="Arial"/>
                <w:sz w:val="18"/>
                <w:szCs w:val="18"/>
              </w:rPr>
              <w:t>21/07/25 - 02/10/25</w:t>
            </w:r>
          </w:p>
          <w:p>
            <w:pPr>
              <w:pStyle w:val="Contenidodelatabla"/>
              <w:widowControl w:val="false"/>
              <w:spacing w:before="0" w:after="86"/>
              <w:jc w:val="center"/>
              <w:rPr/>
            </w:pPr>
            <w:r>
              <w:rPr>
                <w:rFonts w:ascii="Arial" w:hAnsi="Arial"/>
                <w:sz w:val="18"/>
                <w:szCs w:val="18"/>
              </w:rPr>
              <w:t>14/10/25 - 10/12/25</w:t>
            </w:r>
          </w:p>
        </w:tc>
        <w:tc>
          <w:tcPr>
            <w:tcW w:w="1614" w:type="dxa"/>
            <w:vMerge w:val="restart"/>
            <w:tcBorders>
              <w:top w:val="single" w:sz="4" w:space="0" w:color="E26B0A"/>
              <w:left w:val="single" w:sz="4" w:space="0" w:color="E26B0A"/>
              <w:bottom w:val="single" w:sz="4" w:space="0" w:color="E26B0A"/>
              <w:right w:val="single" w:sz="4" w:space="0" w:color="E26B0A"/>
            </w:tcBorders>
            <w:vAlign w:val="bottom"/>
          </w:tcPr>
          <w:p>
            <w:pPr>
              <w:pStyle w:val="Contenidodelatabla"/>
              <w:widowControl w:val="false"/>
              <w:spacing w:before="0" w:after="200"/>
              <w:jc w:val="center"/>
              <w:rPr/>
            </w:pPr>
            <w:r>
              <w:rPr>
                <w:rFonts w:ascii="Arial" w:hAnsi="Arial"/>
                <w:sz w:val="18"/>
                <w:szCs w:val="18"/>
              </w:rPr>
              <w:t>TURISTA</w:t>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pPr>
            <w:r>
              <w:rPr>
                <w:rFonts w:ascii="Arial" w:hAnsi="Arial"/>
                <w:sz w:val="18"/>
                <w:szCs w:val="18"/>
              </w:rPr>
              <w:t>USD 2,452</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pPr>
            <w:r>
              <w:rPr>
                <w:rFonts w:ascii="Arial" w:hAnsi="Arial"/>
                <w:sz w:val="18"/>
                <w:szCs w:val="18"/>
              </w:rPr>
              <w:t>USD 1,732</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pPr>
            <w:r>
              <w:rPr>
                <w:rFonts w:ascii="Arial" w:hAnsi="Arial"/>
                <w:sz w:val="18"/>
                <w:szCs w:val="18"/>
              </w:rPr>
              <w:t>USD 1,711</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57" w:after="257"/>
              <w:jc w:val="center"/>
              <w:rPr>
                <w:rFonts w:ascii="Arial" w:hAnsi="Arial"/>
                <w:sz w:val="18"/>
                <w:szCs w:val="18"/>
              </w:rPr>
            </w:pPr>
            <w:r>
              <w:rPr>
                <w:rFonts w:ascii="Arial" w:hAnsi="Arial"/>
                <w:sz w:val="18"/>
                <w:szCs w:val="18"/>
                <w:lang w:val="en-US"/>
              </w:rPr>
              <w:br/>
              <w:t>15/06/25 – 20/07/25</w:t>
            </w:r>
          </w:p>
          <w:p>
            <w:pPr>
              <w:pStyle w:val="Contenidodelatabla"/>
              <w:widowControl w:val="false"/>
              <w:spacing w:before="57" w:after="257"/>
              <w:jc w:val="center"/>
              <w:rPr>
                <w:rFonts w:ascii="Arial" w:hAnsi="Arial"/>
                <w:sz w:val="18"/>
                <w:szCs w:val="18"/>
              </w:rPr>
            </w:pPr>
            <w:r>
              <w:rPr>
                <w:rFonts w:ascii="Arial" w:hAnsi="Arial"/>
                <w:sz w:val="18"/>
                <w:szCs w:val="18"/>
                <w:lang w:val="en-US"/>
              </w:rPr>
              <w:t>03/10/25 - 13/10/25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rFonts w:ascii="Arial" w:hAnsi="Arial"/>
                <w:sz w:val="18"/>
                <w:szCs w:val="18"/>
                <w:lang w:val="en-US"/>
              </w:rPr>
            </w:pPr>
            <w:r>
              <w:rPr>
                <w:rFonts w:ascii="Arial" w:hAnsi="Arial"/>
                <w:sz w:val="18"/>
                <w:szCs w:val="18"/>
                <w:lang w:val="en-US"/>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2,532</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1,807</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00"/>
              <w:jc w:val="center"/>
              <w:rPr>
                <w:rFonts w:ascii="Arial" w:hAnsi="Arial"/>
                <w:sz w:val="18"/>
                <w:szCs w:val="18"/>
              </w:rPr>
            </w:pPr>
            <w:r>
              <w:rPr>
                <w:rFonts w:ascii="Arial" w:hAnsi="Arial"/>
                <w:sz w:val="18"/>
                <w:szCs w:val="18"/>
              </w:rPr>
              <w:t>USD 1,786</w:t>
            </w:r>
          </w:p>
        </w:tc>
      </w:tr>
    </w:tbl>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SALIDAS: DIARIAS</w:t>
            </w:r>
          </w:p>
        </w:tc>
        <w:tc>
          <w:tcPr>
            <w:tcW w:w="1614"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CATEGORIA</w:t>
            </w:r>
          </w:p>
        </w:tc>
        <w:tc>
          <w:tcPr>
            <w:tcW w:w="2088"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SGL</w:t>
            </w:r>
          </w:p>
        </w:tc>
        <w:tc>
          <w:tcPr>
            <w:tcW w:w="2269"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DBL</w:t>
            </w:r>
          </w:p>
        </w:tc>
        <w:tc>
          <w:tcPr>
            <w:tcW w:w="2156"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TPL</w:t>
            </w:r>
          </w:p>
        </w:tc>
      </w:tr>
      <w:tr>
        <w:trPr>
          <w:trHeight w:val="677" w:hRule="atLeast"/>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01/03/25 - 31/03/25</w:t>
            </w:r>
          </w:p>
        </w:tc>
        <w:tc>
          <w:tcPr>
            <w:tcW w:w="1614" w:type="dxa"/>
            <w:vMerge w:val="restart"/>
            <w:tcBorders>
              <w:top w:val="single" w:sz="4" w:space="0" w:color="E26B0A"/>
              <w:left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TURISTA SUPERIOR</w:t>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2,623</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1,840</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1,823</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lang w:val="en-US"/>
              </w:rPr>
              <w:t>01/04/25 - 10/04/25</w:t>
            </w:r>
          </w:p>
          <w:p>
            <w:pPr>
              <w:pStyle w:val="Contenidodelatabla"/>
              <w:widowControl w:val="false"/>
              <w:spacing w:before="0" w:after="86"/>
              <w:jc w:val="center"/>
              <w:rPr/>
            </w:pPr>
            <w:r>
              <w:rPr>
                <w:rFonts w:ascii="Arial" w:hAnsi="Arial"/>
                <w:sz w:val="18"/>
                <w:szCs w:val="18"/>
                <w:lang w:val="en-US"/>
              </w:rPr>
              <w:t>21/04/25 - 140/6/25</w:t>
            </w:r>
          </w:p>
          <w:p>
            <w:pPr>
              <w:pStyle w:val="Contenidodelatabla"/>
              <w:widowControl w:val="false"/>
              <w:spacing w:before="0" w:after="86"/>
              <w:jc w:val="center"/>
              <w:rPr/>
            </w:pPr>
            <w:r>
              <w:rPr>
                <w:rFonts w:ascii="Arial" w:hAnsi="Arial"/>
                <w:sz w:val="18"/>
                <w:szCs w:val="18"/>
                <w:lang w:val="en-US"/>
              </w:rPr>
              <w:t>21/07/25 - 02/10/25</w:t>
            </w:r>
          </w:p>
          <w:p>
            <w:pPr>
              <w:pStyle w:val="Contenidodelatabla"/>
              <w:widowControl w:val="false"/>
              <w:spacing w:before="0" w:after="86"/>
              <w:jc w:val="center"/>
              <w:rPr/>
            </w:pPr>
            <w:r>
              <w:rPr>
                <w:rFonts w:ascii="Arial" w:hAnsi="Arial"/>
                <w:sz w:val="18"/>
                <w:szCs w:val="18"/>
                <w:lang w:val="en-US"/>
              </w:rPr>
              <w:t>14/10/25 - 10/12/25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rFonts w:ascii="Arial" w:hAnsi="Arial"/>
                <w:sz w:val="18"/>
                <w:szCs w:val="18"/>
                <w:lang w:val="en-US"/>
              </w:rPr>
            </w:pPr>
            <w:r>
              <w:rPr>
                <w:rFonts w:ascii="Arial" w:hAnsi="Arial"/>
                <w:sz w:val="18"/>
                <w:szCs w:val="18"/>
                <w:lang w:val="en-US"/>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2,657</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1,857</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1,832</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15/06/25 - 20/06/25</w:t>
            </w:r>
          </w:p>
          <w:p>
            <w:pPr>
              <w:pStyle w:val="Contenidodelatabla"/>
              <w:widowControl w:val="false"/>
              <w:spacing w:before="0" w:after="86"/>
              <w:jc w:val="center"/>
              <w:rPr/>
            </w:pPr>
            <w:r>
              <w:rPr>
                <w:rFonts w:ascii="Arial" w:hAnsi="Arial"/>
                <w:sz w:val="18"/>
                <w:szCs w:val="18"/>
              </w:rPr>
              <w:t>03/10/25 - 13/10/25</w:t>
            </w:r>
          </w:p>
        </w:tc>
        <w:tc>
          <w:tcPr>
            <w:tcW w:w="1614" w:type="dxa"/>
            <w:vMerge w:val="continue"/>
            <w:tcBorders/>
            <w:vAlign w:val="center"/>
          </w:tcPr>
          <w:p>
            <w:pPr>
              <w:pStyle w:val="Contenidodelatabla"/>
              <w:widowControl w:val="false"/>
              <w:spacing w:before="0" w:after="86"/>
              <w:jc w:val="center"/>
              <w:rPr>
                <w:rFonts w:ascii="Arial" w:hAnsi="Arial"/>
                <w:sz w:val="18"/>
                <w:szCs w:val="18"/>
                <w:lang w:val="en-US"/>
              </w:rPr>
            </w:pPr>
            <w:r>
              <w:rPr>
                <w:rFonts w:ascii="Arial" w:hAnsi="Arial"/>
                <w:sz w:val="18"/>
                <w:szCs w:val="18"/>
                <w:lang w:val="en-US"/>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2,736</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1,932</w:t>
            </w:r>
          </w:p>
        </w:tc>
        <w:tc>
          <w:tcPr>
            <w:tcW w:w="2156" w:type="dxa"/>
            <w:tcBorders>
              <w:top w:val="single" w:sz="4" w:space="0" w:color="E26B0A"/>
              <w:left w:val="single" w:sz="4" w:space="0" w:color="E26B0A"/>
              <w:bottom w:val="single" w:sz="4" w:space="0" w:color="E26B0A"/>
              <w:right w:val="single" w:sz="4" w:space="0" w:color="E26B0A"/>
            </w:tcBorders>
            <w:tcMar>
              <w:top w:w="55" w:type="dxa"/>
              <w:left w:w="55" w:type="dxa"/>
              <w:bottom w:w="55" w:type="dxa"/>
              <w:right w:w="55" w:type="dxa"/>
            </w:tcMar>
            <w:vAlign w:val="center"/>
          </w:tcPr>
          <w:p>
            <w:pPr>
              <w:pStyle w:val="Contenidodelatabla"/>
              <w:widowControl w:val="false"/>
              <w:spacing w:before="0" w:after="86"/>
              <w:jc w:val="center"/>
              <w:rPr/>
            </w:pPr>
            <w:r>
              <w:rPr>
                <w:rFonts w:ascii="Arial" w:hAnsi="Arial"/>
                <w:sz w:val="18"/>
                <w:szCs w:val="18"/>
              </w:rPr>
              <w:t>USD 1,944</w:t>
            </w:r>
          </w:p>
        </w:tc>
      </w:tr>
    </w:tbl>
    <w:p>
      <w:pPr>
        <w:pStyle w:val="Normal"/>
        <w:spacing w:lineRule="auto" w:line="240" w:before="0" w:after="0"/>
        <w:rPr>
          <w:rFonts w:ascii="Arial" w:hAnsi="Arial"/>
          <w:sz w:val="18"/>
          <w:szCs w:val="18"/>
        </w:rPr>
      </w:pPr>
      <w:r>
        <w:rPr>
          <w:rFonts w:ascii="Arial" w:hAnsi="Arial"/>
          <w:sz w:val="18"/>
          <w:szCs w:val="18"/>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SALIDAS: DIARIAS</w:t>
            </w:r>
          </w:p>
        </w:tc>
        <w:tc>
          <w:tcPr>
            <w:tcW w:w="1614"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CATEGORIA</w:t>
            </w:r>
          </w:p>
        </w:tc>
        <w:tc>
          <w:tcPr>
            <w:tcW w:w="2088"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SGL</w:t>
            </w:r>
          </w:p>
        </w:tc>
        <w:tc>
          <w:tcPr>
            <w:tcW w:w="2269"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DBL</w:t>
            </w:r>
          </w:p>
        </w:tc>
        <w:tc>
          <w:tcPr>
            <w:tcW w:w="2156"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TPL</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01/03/25 - 10/04/25</w:t>
            </w:r>
          </w:p>
          <w:p>
            <w:pPr>
              <w:pStyle w:val="Contenidodelatabla"/>
              <w:widowControl w:val="false"/>
              <w:spacing w:before="0" w:after="29"/>
              <w:jc w:val="center"/>
              <w:rPr/>
            </w:pPr>
            <w:r>
              <w:rPr>
                <w:rFonts w:ascii="Arial" w:hAnsi="Arial"/>
                <w:sz w:val="18"/>
                <w:szCs w:val="18"/>
              </w:rPr>
              <w:t>21/04/25 - 14/06/25</w:t>
            </w:r>
          </w:p>
          <w:p>
            <w:pPr>
              <w:pStyle w:val="Contenidodelatabla"/>
              <w:widowControl w:val="false"/>
              <w:spacing w:before="0" w:after="29"/>
              <w:jc w:val="center"/>
              <w:rPr/>
            </w:pPr>
            <w:r>
              <w:rPr>
                <w:rFonts w:ascii="Arial" w:hAnsi="Arial"/>
                <w:sz w:val="18"/>
                <w:szCs w:val="18"/>
              </w:rPr>
              <w:t>21/07/25 - 02/10/25</w:t>
            </w:r>
          </w:p>
          <w:p>
            <w:pPr>
              <w:pStyle w:val="Contenidodelatabla"/>
              <w:widowControl w:val="false"/>
              <w:spacing w:before="0" w:after="29"/>
              <w:jc w:val="center"/>
              <w:rPr/>
            </w:pPr>
            <w:r>
              <w:rPr>
                <w:rFonts w:ascii="Arial" w:hAnsi="Arial"/>
                <w:sz w:val="18"/>
                <w:szCs w:val="18"/>
              </w:rPr>
              <w:t>14/10/25 - 10/12/25</w:t>
            </w:r>
          </w:p>
        </w:tc>
        <w:tc>
          <w:tcPr>
            <w:tcW w:w="1614" w:type="dxa"/>
            <w:vMerge w:val="restart"/>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PRIMERA</w:t>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2,677</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1,844</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1,782</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15/06/25 - 20/06/25</w:t>
            </w:r>
          </w:p>
          <w:p>
            <w:pPr>
              <w:pStyle w:val="Contenidodelatabla"/>
              <w:widowControl w:val="false"/>
              <w:spacing w:before="0" w:after="29"/>
              <w:jc w:val="center"/>
              <w:rPr/>
            </w:pPr>
            <w:r>
              <w:rPr>
                <w:rFonts w:ascii="Arial" w:hAnsi="Arial"/>
                <w:sz w:val="18"/>
                <w:szCs w:val="18"/>
              </w:rPr>
              <w:t>03/10/25 - 13/10/25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rFonts w:ascii="Arial" w:hAnsi="Arial"/>
                <w:sz w:val="18"/>
                <w:szCs w:val="18"/>
              </w:rPr>
            </w:pPr>
            <w:r>
              <w:rPr>
                <w:rFonts w:ascii="Arial" w:hAnsi="Arial"/>
                <w:sz w:val="18"/>
                <w:szCs w:val="18"/>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2,757</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1,919</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1,857</w:t>
            </w:r>
          </w:p>
        </w:tc>
      </w:tr>
    </w:tbl>
    <w:p>
      <w:pPr>
        <w:pStyle w:val="Normal"/>
        <w:spacing w:lineRule="auto" w:line="240" w:before="0" w:after="0"/>
        <w:rPr>
          <w:rFonts w:ascii="Arial" w:hAnsi="Arial"/>
          <w:sz w:val="18"/>
          <w:szCs w:val="18"/>
        </w:rPr>
      </w:pPr>
      <w:r>
        <w:rPr>
          <w:rFonts w:ascii="Arial" w:hAnsi="Arial"/>
          <w:sz w:val="18"/>
          <w:szCs w:val="18"/>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SALIDAS: DIARIAS</w:t>
            </w:r>
          </w:p>
        </w:tc>
        <w:tc>
          <w:tcPr>
            <w:tcW w:w="1614"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CATEGORIA</w:t>
            </w:r>
          </w:p>
        </w:tc>
        <w:tc>
          <w:tcPr>
            <w:tcW w:w="2088"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SGL</w:t>
            </w:r>
          </w:p>
        </w:tc>
        <w:tc>
          <w:tcPr>
            <w:tcW w:w="2269"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DBL</w:t>
            </w:r>
          </w:p>
        </w:tc>
        <w:tc>
          <w:tcPr>
            <w:tcW w:w="2156"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29"/>
              <w:jc w:val="center"/>
              <w:rPr/>
            </w:pPr>
            <w:r>
              <w:rPr>
                <w:rFonts w:ascii="Arial" w:hAnsi="Arial"/>
                <w:b/>
                <w:bCs/>
                <w:color w:val="FFFFFF"/>
                <w:sz w:val="18"/>
                <w:szCs w:val="18"/>
              </w:rPr>
              <w:t>TPL</w:t>
            </w:r>
          </w:p>
        </w:tc>
      </w:tr>
      <w:tr>
        <w:trPr>
          <w:trHeight w:val="749" w:hRule="atLeast"/>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01/03/25 - 10/04/25</w:t>
            </w:r>
          </w:p>
          <w:p>
            <w:pPr>
              <w:pStyle w:val="Contenidodelatabla"/>
              <w:widowControl w:val="false"/>
              <w:spacing w:before="0" w:after="86"/>
              <w:jc w:val="center"/>
              <w:rPr/>
            </w:pPr>
            <w:r>
              <w:rPr>
                <w:rFonts w:ascii="Arial" w:hAnsi="Arial"/>
                <w:sz w:val="18"/>
                <w:szCs w:val="18"/>
              </w:rPr>
              <w:t>21/04/25 – 1</w:t>
            </w:r>
            <w:r>
              <w:rPr>
                <w:rFonts w:ascii="Arial" w:hAnsi="Arial"/>
                <w:sz w:val="18"/>
                <w:szCs w:val="18"/>
              </w:rPr>
              <w:t>4</w:t>
            </w:r>
            <w:r>
              <w:rPr>
                <w:rFonts w:ascii="Arial" w:hAnsi="Arial"/>
                <w:sz w:val="18"/>
                <w:szCs w:val="18"/>
              </w:rPr>
              <w:t>/06/25</w:t>
            </w:r>
          </w:p>
        </w:tc>
        <w:tc>
          <w:tcPr>
            <w:tcW w:w="1614" w:type="dxa"/>
            <w:vMerge w:val="restart"/>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SUPERIOR  BOUTIQUE</w:t>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3.207</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2.111</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N/A</w:t>
            </w:r>
          </w:p>
        </w:tc>
      </w:tr>
      <w:tr>
        <w:trPr>
          <w:trHeight w:val="765" w:hRule="atLeast"/>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21/07/25 – 02/10/25</w:t>
            </w:r>
          </w:p>
          <w:p>
            <w:pPr>
              <w:pStyle w:val="Contenidodelatabla"/>
              <w:widowControl w:val="false"/>
              <w:spacing w:before="0" w:after="86"/>
              <w:jc w:val="center"/>
              <w:rPr/>
            </w:pPr>
            <w:r>
              <w:rPr>
                <w:rFonts w:ascii="Arial" w:hAnsi="Arial"/>
                <w:sz w:val="18"/>
                <w:szCs w:val="18"/>
              </w:rPr>
              <w:t>14/10/25 -10/12/25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rFonts w:ascii="Arial" w:hAnsi="Arial"/>
                <w:sz w:val="18"/>
                <w:szCs w:val="18"/>
              </w:rPr>
            </w:pPr>
            <w:r>
              <w:rPr>
                <w:rFonts w:ascii="Arial" w:hAnsi="Arial"/>
                <w:sz w:val="18"/>
                <w:szCs w:val="18"/>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3,257</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2,136</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N/A</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1</w:t>
            </w:r>
            <w:r>
              <w:rPr>
                <w:rFonts w:ascii="Arial" w:hAnsi="Arial"/>
                <w:sz w:val="18"/>
                <w:szCs w:val="18"/>
              </w:rPr>
              <w:t>5</w:t>
            </w:r>
            <w:r>
              <w:rPr>
                <w:rFonts w:ascii="Arial" w:hAnsi="Arial"/>
                <w:sz w:val="18"/>
                <w:szCs w:val="18"/>
              </w:rPr>
              <w:t>/06/25 - 20/07/20</w:t>
            </w:r>
          </w:p>
          <w:p>
            <w:pPr>
              <w:pStyle w:val="Contenidodelatabla"/>
              <w:widowControl w:val="false"/>
              <w:spacing w:before="0" w:after="86"/>
              <w:jc w:val="center"/>
              <w:rPr/>
            </w:pPr>
            <w:r>
              <w:rPr>
                <w:rFonts w:ascii="Arial" w:hAnsi="Arial"/>
                <w:sz w:val="18"/>
                <w:szCs w:val="18"/>
              </w:rPr>
              <w:t>03/10/25 - 13/10/25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rFonts w:ascii="Arial" w:hAnsi="Arial"/>
                <w:sz w:val="18"/>
                <w:szCs w:val="18"/>
              </w:rPr>
            </w:pPr>
            <w:r>
              <w:rPr>
                <w:rFonts w:ascii="Arial" w:hAnsi="Arial"/>
                <w:sz w:val="18"/>
                <w:szCs w:val="18"/>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3,336</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USD 2,211</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86"/>
              <w:jc w:val="center"/>
              <w:rPr/>
            </w:pPr>
            <w:r>
              <w:rPr>
                <w:rFonts w:ascii="Arial" w:hAnsi="Arial"/>
                <w:sz w:val="18"/>
                <w:szCs w:val="18"/>
              </w:rPr>
              <w:t>N/A</w:t>
            </w:r>
          </w:p>
        </w:tc>
      </w:tr>
    </w:tbl>
    <w:p>
      <w:pPr>
        <w:pStyle w:val="NormalWeb"/>
        <w:spacing w:beforeAutospacing="0" w:before="0" w:afterAutospacing="0" w:after="0"/>
        <w:jc w:val="both"/>
        <w:textAlignment w:val="baseline"/>
        <w:rPr>
          <w:rFonts w:ascii="Arial" w:hAnsi="Arial"/>
          <w:sz w:val="18"/>
          <w:szCs w:val="18"/>
        </w:rPr>
      </w:pPr>
      <w:r>
        <w:rPr>
          <w:rFonts w:ascii="Arial" w:hAnsi="Arial"/>
          <w:sz w:val="18"/>
          <w:szCs w:val="18"/>
        </w:rPr>
      </w:r>
    </w:p>
    <w:tbl>
      <w:tblPr>
        <w:tblW w:w="9750" w:type="dxa"/>
        <w:jc w:val="center"/>
        <w:tblInd w:w="0" w:type="dxa"/>
        <w:tblLayout w:type="fixed"/>
        <w:tblCellMar>
          <w:top w:w="0" w:type="dxa"/>
          <w:left w:w="5" w:type="dxa"/>
          <w:bottom w:w="0" w:type="dxa"/>
          <w:right w:w="5" w:type="dxa"/>
        </w:tblCellMar>
        <w:tblLook w:val="04a0"/>
      </w:tblPr>
      <w:tblGrid>
        <w:gridCol w:w="1623"/>
        <w:gridCol w:w="1614"/>
        <w:gridCol w:w="2088"/>
        <w:gridCol w:w="2269"/>
        <w:gridCol w:w="2156"/>
      </w:tblGrid>
      <w:tr>
        <w:trPr/>
        <w:tc>
          <w:tcPr>
            <w:tcW w:w="1623"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SALIDAS: DIARIAS</w:t>
            </w:r>
          </w:p>
        </w:tc>
        <w:tc>
          <w:tcPr>
            <w:tcW w:w="1614"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CATEGORIA</w:t>
            </w:r>
          </w:p>
        </w:tc>
        <w:tc>
          <w:tcPr>
            <w:tcW w:w="2088"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SGL</w:t>
            </w:r>
          </w:p>
        </w:tc>
        <w:tc>
          <w:tcPr>
            <w:tcW w:w="2269"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DBL</w:t>
            </w:r>
          </w:p>
        </w:tc>
        <w:tc>
          <w:tcPr>
            <w:tcW w:w="2156" w:type="dxa"/>
            <w:tcBorders>
              <w:top w:val="single" w:sz="4" w:space="0" w:color="E26B0A"/>
              <w:left w:val="single" w:sz="4" w:space="0" w:color="E26B0A"/>
              <w:bottom w:val="single" w:sz="4" w:space="0" w:color="E26B0A"/>
              <w:right w:val="single" w:sz="4" w:space="0" w:color="E26B0A"/>
            </w:tcBorders>
            <w:shd w:color="auto" w:fill="E36C0A" w:val="clear"/>
            <w:vAlign w:val="center"/>
          </w:tcPr>
          <w:p>
            <w:pPr>
              <w:pStyle w:val="Contenidodelatabla"/>
              <w:widowControl w:val="false"/>
              <w:spacing w:before="0" w:after="0"/>
              <w:jc w:val="center"/>
              <w:rPr/>
            </w:pPr>
            <w:r>
              <w:rPr>
                <w:rFonts w:ascii="Arial" w:hAnsi="Arial"/>
                <w:b/>
                <w:bCs/>
                <w:color w:val="FFFFFF"/>
                <w:sz w:val="18"/>
                <w:szCs w:val="18"/>
              </w:rPr>
              <w:t>TPL</w:t>
            </w:r>
          </w:p>
        </w:tc>
      </w:tr>
      <w:tr>
        <w:trPr>
          <w:trHeight w:val="749" w:hRule="atLeast"/>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01/03/25 - 31/03/25</w:t>
            </w:r>
          </w:p>
        </w:tc>
        <w:tc>
          <w:tcPr>
            <w:tcW w:w="1614" w:type="dxa"/>
            <w:vMerge w:val="restart"/>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LUJO</w:t>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4,419</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2,761</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N/A</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01/04/25 - 11/04/25</w:t>
            </w:r>
          </w:p>
          <w:p>
            <w:pPr>
              <w:pStyle w:val="Contenidodelatabla"/>
              <w:widowControl w:val="false"/>
              <w:spacing w:before="0" w:after="29"/>
              <w:jc w:val="center"/>
              <w:rPr/>
            </w:pPr>
            <w:r>
              <w:rPr>
                <w:rFonts w:ascii="Arial" w:hAnsi="Arial"/>
                <w:sz w:val="18"/>
                <w:szCs w:val="18"/>
              </w:rPr>
              <w:t>21/04/25 - 14/06/25</w:t>
            </w:r>
          </w:p>
          <w:p>
            <w:pPr>
              <w:pStyle w:val="Contenidodelatabla"/>
              <w:widowControl w:val="false"/>
              <w:spacing w:before="0" w:after="29"/>
              <w:jc w:val="center"/>
              <w:rPr/>
            </w:pPr>
            <w:r>
              <w:rPr>
                <w:rFonts w:ascii="Arial" w:hAnsi="Arial"/>
                <w:sz w:val="18"/>
                <w:szCs w:val="18"/>
              </w:rPr>
              <w:t>21/07/25 - 02/10/25</w:t>
            </w:r>
          </w:p>
          <w:p>
            <w:pPr>
              <w:pStyle w:val="Contenidodelatabla"/>
              <w:widowControl w:val="false"/>
              <w:spacing w:before="0" w:after="29"/>
              <w:jc w:val="center"/>
              <w:rPr/>
            </w:pPr>
            <w:r>
              <w:rPr>
                <w:rFonts w:ascii="Arial" w:hAnsi="Arial"/>
                <w:sz w:val="18"/>
                <w:szCs w:val="18"/>
              </w:rPr>
              <w:t>14/10/25 - 21/10/25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rFonts w:ascii="Arial" w:hAnsi="Arial"/>
                <w:sz w:val="18"/>
                <w:szCs w:val="18"/>
              </w:rPr>
            </w:pPr>
            <w:r>
              <w:rPr>
                <w:rFonts w:ascii="Arial" w:hAnsi="Arial"/>
                <w:sz w:val="18"/>
                <w:szCs w:val="18"/>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4,494</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2,802</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N/A</w:t>
            </w:r>
          </w:p>
        </w:tc>
      </w:tr>
      <w:tr>
        <w:trPr/>
        <w:tc>
          <w:tcPr>
            <w:tcW w:w="1623"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01/11/25 - 06/11/25</w:t>
            </w:r>
          </w:p>
          <w:p>
            <w:pPr>
              <w:pStyle w:val="Contenidodelatabla"/>
              <w:widowControl w:val="false"/>
              <w:spacing w:before="0" w:after="29"/>
              <w:jc w:val="center"/>
              <w:rPr/>
            </w:pPr>
            <w:r>
              <w:rPr>
                <w:rFonts w:ascii="Arial" w:hAnsi="Arial"/>
                <w:sz w:val="18"/>
                <w:szCs w:val="18"/>
              </w:rPr>
              <w:t>18/11/25 - 25/11/25</w:t>
            </w:r>
          </w:p>
          <w:p>
            <w:pPr>
              <w:pStyle w:val="Contenidodelatabla"/>
              <w:widowControl w:val="false"/>
              <w:spacing w:before="0" w:after="29"/>
              <w:jc w:val="center"/>
              <w:rPr>
                <w:rFonts w:ascii="Arial" w:hAnsi="Arial"/>
                <w:sz w:val="18"/>
                <w:szCs w:val="18"/>
              </w:rPr>
            </w:pPr>
            <w:r>
              <w:rPr>
                <w:rFonts w:ascii="Arial" w:hAnsi="Arial"/>
                <w:sz w:val="18"/>
                <w:szCs w:val="18"/>
              </w:rPr>
              <w:t>01/12/25 - 10/12/25</w:t>
            </w:r>
          </w:p>
        </w:tc>
        <w:tc>
          <w:tcPr>
            <w:tcW w:w="1614" w:type="dxa"/>
            <w:vMerge w:val="continue"/>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rFonts w:ascii="Arial" w:hAnsi="Arial"/>
                <w:sz w:val="18"/>
                <w:szCs w:val="18"/>
              </w:rPr>
            </w:pPr>
            <w:r>
              <w:rPr>
                <w:rFonts w:ascii="Arial" w:hAnsi="Arial"/>
                <w:sz w:val="18"/>
                <w:szCs w:val="18"/>
              </w:rPr>
            </w:r>
          </w:p>
        </w:tc>
        <w:tc>
          <w:tcPr>
            <w:tcW w:w="2088"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4,582</w:t>
            </w:r>
          </w:p>
        </w:tc>
        <w:tc>
          <w:tcPr>
            <w:tcW w:w="2269"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USD 2,848</w:t>
            </w:r>
          </w:p>
        </w:tc>
        <w:tc>
          <w:tcPr>
            <w:tcW w:w="2156" w:type="dxa"/>
            <w:tcBorders>
              <w:top w:val="single" w:sz="4" w:space="0" w:color="E26B0A"/>
              <w:left w:val="single" w:sz="4" w:space="0" w:color="E26B0A"/>
              <w:bottom w:val="single" w:sz="4" w:space="0" w:color="E26B0A"/>
              <w:right w:val="single" w:sz="4" w:space="0" w:color="E26B0A"/>
            </w:tcBorders>
            <w:vAlign w:val="center"/>
          </w:tcPr>
          <w:p>
            <w:pPr>
              <w:pStyle w:val="Contenidodelatabla"/>
              <w:widowControl w:val="false"/>
              <w:spacing w:before="0" w:after="29"/>
              <w:jc w:val="center"/>
              <w:rPr/>
            </w:pPr>
            <w:r>
              <w:rPr>
                <w:rFonts w:ascii="Arial" w:hAnsi="Arial"/>
                <w:sz w:val="18"/>
                <w:szCs w:val="18"/>
              </w:rPr>
              <w:t>N/A</w:t>
            </w:r>
          </w:p>
        </w:tc>
      </w:tr>
    </w:tbl>
    <w:p>
      <w:pPr>
        <w:pStyle w:val="Normal"/>
        <w:spacing w:beforeAutospacing="0" w:before="0" w:afterAutospacing="0" w:after="0"/>
        <w:jc w:val="both"/>
        <w:textAlignment w:val="baseline"/>
        <w:rPr>
          <w:rFonts w:ascii="Arial" w:hAnsi="Arial"/>
          <w:sz w:val="18"/>
          <w:szCs w:val="18"/>
        </w:rPr>
      </w:pPr>
      <w:r>
        <w:rPr>
          <w:rFonts w:ascii="Arial" w:hAnsi="Arial"/>
          <w:sz w:val="18"/>
          <w:szCs w:val="18"/>
        </w:rPr>
      </w:r>
    </w:p>
    <w:p>
      <w:pPr>
        <w:pStyle w:val="NormalWeb"/>
        <w:spacing w:beforeAutospacing="0" w:before="0" w:afterAutospacing="0" w:after="0"/>
        <w:jc w:val="both"/>
        <w:textAlignment w:val="baseline"/>
        <w:rPr>
          <w:sz w:val="16"/>
          <w:szCs w:val="16"/>
        </w:rPr>
      </w:pPr>
      <w:r>
        <w:rPr>
          <w:rFonts w:cs="Arial" w:ascii="Arial" w:hAnsi="Arial"/>
          <w:b/>
          <w:i/>
          <w:iCs/>
          <w:color w:val="000000" w:themeColor="text1"/>
          <w:sz w:val="16"/>
          <w:szCs w:val="16"/>
          <w:lang w:val="es-MX" w:eastAsia="es-ES"/>
        </w:rPr>
        <w:t xml:space="preserve">Notas: </w:t>
      </w:r>
    </w:p>
    <w:p>
      <w:pPr>
        <w:pStyle w:val="ListParagraph"/>
        <w:numPr>
          <w:ilvl w:val="0"/>
          <w:numId w:val="3"/>
        </w:numPr>
        <w:spacing w:lineRule="auto" w:line="240" w:before="0" w:after="0"/>
        <w:contextualSpacing/>
        <w:jc w:val="both"/>
        <w:rPr>
          <w:sz w:val="16"/>
          <w:szCs w:val="16"/>
        </w:rPr>
      </w:pPr>
      <w:r>
        <w:rPr>
          <w:rFonts w:cs="Arial" w:ascii="Arial" w:hAnsi="Arial"/>
          <w:b/>
          <w:bCs/>
          <w:i/>
          <w:iCs/>
          <w:color w:val="FF0000"/>
          <w:sz w:val="16"/>
          <w:szCs w:val="16"/>
          <w:u w:val="single"/>
        </w:rPr>
        <w:t xml:space="preserve">*PVS: </w:t>
      </w:r>
      <w:r>
        <w:rPr>
          <w:rFonts w:cs="Arial" w:ascii="Arial" w:hAnsi="Arial"/>
          <w:b/>
          <w:bCs/>
          <w:i/>
          <w:iCs/>
          <w:sz w:val="16"/>
          <w:szCs w:val="16"/>
        </w:rPr>
        <w:t>Tarifa Para Pasajero Viajando Solo, consultar suplemento. los servicios de tour y traslados continúan siendo en servicio compartido.</w:t>
      </w:r>
    </w:p>
    <w:p>
      <w:pPr>
        <w:pStyle w:val="ListParagraph"/>
        <w:numPr>
          <w:ilvl w:val="0"/>
          <w:numId w:val="3"/>
        </w:numPr>
        <w:spacing w:lineRule="auto" w:line="240" w:before="0" w:after="0"/>
        <w:contextualSpacing/>
        <w:jc w:val="both"/>
        <w:rPr/>
      </w:pPr>
      <w:r>
        <w:rPr>
          <w:rFonts w:cs="Arial" w:ascii="Arial" w:hAnsi="Arial"/>
          <w:b/>
          <w:i/>
          <w:iCs/>
          <w:color w:val="000000" w:themeColor="text1"/>
          <w:sz w:val="16"/>
          <w:szCs w:val="16"/>
        </w:rPr>
        <w:t xml:space="preserve">Tarifas a re confirmar en fechas o periodos especiales (semana santa, mitad de año, semana de receso, navidad, año nuevo, feriados y eventos especiales en Colombia). </w:t>
      </w:r>
    </w:p>
    <w:p>
      <w:pPr>
        <w:pStyle w:val="ListParagraph"/>
        <w:numPr>
          <w:ilvl w:val="0"/>
          <w:numId w:val="3"/>
        </w:numPr>
        <w:spacing w:lineRule="auto" w:line="240" w:before="0" w:after="0"/>
        <w:contextualSpacing/>
        <w:jc w:val="both"/>
        <w:rPr/>
      </w:pPr>
      <w:r>
        <w:rPr>
          <w:rFonts w:cs="Arial" w:ascii="Arial" w:hAnsi="Arial"/>
          <w:b/>
          <w:i/>
          <w:iCs/>
          <w:color w:val="000000" w:themeColor="text1"/>
          <w:sz w:val="16"/>
          <w:szCs w:val="16"/>
        </w:rPr>
        <w:t>P</w:t>
      </w:r>
      <w:r>
        <w:rPr>
          <w:rFonts w:cs="Arial" w:ascii="Arial" w:hAnsi="Arial"/>
          <w:b/>
          <w:bCs/>
          <w:i/>
          <w:iCs/>
          <w:color w:val="000000" w:themeColor="text1"/>
          <w:sz w:val="16"/>
          <w:szCs w:val="16"/>
          <w:lang w:val="es-MX"/>
        </w:rPr>
        <w:t>ara tarifa de noches pre o post, favor de consultar con nuestros asesores.</w:t>
      </w:r>
      <w:r>
        <w:rPr>
          <w:rFonts w:cs="Arial" w:ascii="Arial" w:hAnsi="Arial"/>
          <w:b/>
          <w:bCs/>
          <w:i/>
          <w:iCs/>
          <w:color w:val="000000" w:themeColor="text1"/>
          <w:sz w:val="18"/>
          <w:szCs w:val="18"/>
          <w:lang w:val="es-MX"/>
        </w:rPr>
        <w:t xml:space="preserve"> </w:t>
      </w:r>
    </w:p>
    <w:p>
      <w:pPr>
        <w:pStyle w:val="Normal"/>
        <w:spacing w:lineRule="auto" w:line="240"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both"/>
        <w:rPr>
          <w:rFonts w:ascii="Arial" w:hAnsi="Arial"/>
          <w:sz w:val="18"/>
          <w:szCs w:val="18"/>
        </w:rPr>
      </w:pPr>
      <w:r>
        <w:rPr>
          <w:rFonts w:eastAsia="Times New Roman" w:cs="Arial" w:ascii="Arial" w:hAnsi="Arial"/>
          <w:b/>
          <w:color w:val="E36C0A" w:themeColor="accent6" w:themeShade="bf"/>
          <w:sz w:val="18"/>
          <w:szCs w:val="18"/>
          <w:u w:val="single"/>
          <w:lang w:val="es-MX" w:eastAsia="es-ES"/>
        </w:rPr>
        <w:t xml:space="preserve">EL PRECIO INCLUYE: </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3 noches de alojamiento en Bogotá</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 xml:space="preserve">3 noches de alojamiento en Leticia </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3 noches de alojamiento en Cartagena</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Traslado aeropuerto – hotel – aeropuerto en cada destino. (Aplica recargo para vuelos nocturnos).</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Tour de Ciudad + Museo de Oro + Monserrate compartido en Bogotá</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Entrada al Museo del Oro de Monserrate</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Catedral de Sal de Zipaquirá, compartido, en Bogotá.</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Entrada a la Catedral de Sal</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Tour de ciudad + Castillo de San Felipe</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Transporte</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Guía</w:t>
      </w:r>
    </w:p>
    <w:p>
      <w:pPr>
        <w:pStyle w:val="ListParagraph"/>
        <w:numPr>
          <w:ilvl w:val="2"/>
          <w:numId w:val="2"/>
        </w:numPr>
        <w:spacing w:lineRule="auto" w:line="240" w:before="0" w:after="0"/>
        <w:contextualSpacing/>
        <w:jc w:val="both"/>
        <w:rPr>
          <w:rFonts w:ascii="Arial" w:hAnsi="Arial"/>
          <w:sz w:val="18"/>
          <w:szCs w:val="18"/>
        </w:rPr>
      </w:pPr>
      <w:r>
        <w:rPr>
          <w:rFonts w:ascii="Arial" w:hAnsi="Arial"/>
          <w:sz w:val="18"/>
          <w:szCs w:val="18"/>
        </w:rPr>
        <w:t>Entrada al Castillo de San Felipe</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City tour por la ciudad de Leticia.</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Actividad opcional del día 6 por la tarde (solo una).</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Visita a Puerto Nariño, Isla de los Micos, Comunidades indígenas, Victoria Regia, Lagos de Tarapoto y avistamiento delfines rosados.</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Visita Parque Etnobotánico o Comunidad Indígena de los Huitotos.</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Transporte fluvial y terrestre según itinerario descrito.</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Hidratación durante las Excursiones. (Cada pasajero debe llevar su botella de agua para abastecerlos del líquido, esto con el fin de evitar el uso de botellas plásticas por normas ambientales en la región).</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01 almuerzo durante la excursión.</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 xml:space="preserve">Tres cenas en Leticia. </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 xml:space="preserve">Tour de ciudad con Castillo de San Felipe (compartido), en Cartagena. </w:t>
      </w:r>
    </w:p>
    <w:p>
      <w:pPr>
        <w:pStyle w:val="ListParagraph"/>
        <w:numPr>
          <w:ilvl w:val="0"/>
          <w:numId w:val="2"/>
        </w:numPr>
        <w:spacing w:lineRule="auto" w:line="240" w:before="0" w:after="0"/>
        <w:ind w:left="1068" w:hanging="360"/>
        <w:contextualSpacing/>
        <w:jc w:val="both"/>
        <w:rPr>
          <w:rFonts w:ascii="Arial" w:hAnsi="Arial"/>
          <w:sz w:val="18"/>
          <w:szCs w:val="18"/>
        </w:rPr>
      </w:pPr>
      <w:r>
        <w:rPr>
          <w:rFonts w:ascii="Arial" w:hAnsi="Arial"/>
          <w:sz w:val="18"/>
          <w:szCs w:val="18"/>
        </w:rPr>
        <w:t>Tarjeta de asistencia médica durante los tours.</w:t>
      </w:r>
    </w:p>
    <w:p>
      <w:pPr>
        <w:pStyle w:val="ListParagraph"/>
        <w:numPr>
          <w:ilvl w:val="0"/>
          <w:numId w:val="2"/>
        </w:numPr>
        <w:spacing w:lineRule="auto" w:line="240" w:before="0" w:after="0"/>
        <w:ind w:left="1068" w:hanging="360"/>
        <w:contextualSpacing/>
        <w:jc w:val="both"/>
        <w:rPr>
          <w:rFonts w:ascii="Arial" w:hAnsi="Arial"/>
          <w:sz w:val="18"/>
          <w:szCs w:val="18"/>
        </w:rPr>
      </w:pPr>
      <w:r>
        <w:rPr>
          <w:rFonts w:cs="Arial" w:ascii="Arial" w:hAnsi="Arial"/>
          <w:sz w:val="18"/>
          <w:szCs w:val="18"/>
          <w:lang w:val="es-MX" w:eastAsia="es-ES"/>
        </w:rPr>
        <w:t>Asistencia 24 hrs.</w:t>
      </w:r>
    </w:p>
    <w:p>
      <w:pPr>
        <w:pStyle w:val="ListParagraph"/>
        <w:numPr>
          <w:ilvl w:val="0"/>
          <w:numId w:val="2"/>
        </w:numPr>
        <w:spacing w:lineRule="auto" w:line="240" w:before="0" w:after="0"/>
        <w:ind w:left="1068" w:hanging="360"/>
        <w:contextualSpacing/>
        <w:jc w:val="both"/>
        <w:rPr>
          <w:rFonts w:ascii="Arial" w:hAnsi="Arial"/>
          <w:sz w:val="18"/>
          <w:szCs w:val="18"/>
        </w:rPr>
      </w:pPr>
      <w:r>
        <w:rPr>
          <w:rFonts w:cs="Arial" w:ascii="Arial" w:hAnsi="Arial"/>
          <w:sz w:val="18"/>
          <w:szCs w:val="18"/>
          <w:lang w:val="es-MX" w:eastAsia="es-ES"/>
        </w:rPr>
        <w:t>Seguro de viaje con cobertura COVID.</w:t>
      </w:r>
    </w:p>
    <w:p>
      <w:pPr>
        <w:pStyle w:val="Normal"/>
        <w:spacing w:lineRule="auto" w:line="240" w:before="0" w:after="0"/>
        <w:jc w:val="both"/>
        <w:rPr>
          <w:rFonts w:ascii="Arial" w:hAnsi="Arial"/>
          <w:sz w:val="18"/>
          <w:szCs w:val="18"/>
        </w:rPr>
      </w:pPr>
      <w:r>
        <w:rPr>
          <w:rFonts w:ascii="Arial" w:hAnsi="Arial"/>
          <w:sz w:val="18"/>
          <w:szCs w:val="18"/>
        </w:rPr>
      </w:r>
    </w:p>
    <w:p>
      <w:pPr>
        <w:pStyle w:val="Normal"/>
        <w:spacing w:lineRule="auto" w:line="240" w:before="0" w:after="0"/>
        <w:jc w:val="both"/>
        <w:rPr>
          <w:rFonts w:ascii="Arial" w:hAnsi="Arial"/>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Boletos de avión (internacional y nacional)</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Seguro hotelero (voluntario)</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 xml:space="preserve">Gastos personales </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Tarjeta de entrada a la ciudad de Leticia, valor que se debe cancelar en el Aeropuerto Vásquez Cobo.</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Impuesto de ingreso al Municipio de Puerto Nariño. (Ver valor en la hoja de tarifas, sujeto a cambio por parte de las autoridades competentes, solo pago en efectivo).</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 xml:space="preserve">Seguro hotelero (voluntario). </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 xml:space="preserve">IVA de alojamiento (extranjeros/no residentes en Colombia son exentos) (ver más indicaciones en términos y condiciones). </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 xml:space="preserve">Servicios y gastos no especificados </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Propinas para maleteros, trasladistas, guía y meseros</w:t>
      </w:r>
    </w:p>
    <w:p>
      <w:pPr>
        <w:pStyle w:val="Normal"/>
        <w:widowControl w:val="false"/>
        <w:numPr>
          <w:ilvl w:val="0"/>
          <w:numId w:val="4"/>
        </w:numPr>
        <w:spacing w:lineRule="auto" w:line="240" w:before="0" w:after="0"/>
        <w:jc w:val="both"/>
        <w:rPr>
          <w:rFonts w:ascii="Arial" w:hAnsi="Arial"/>
        </w:rPr>
      </w:pPr>
      <w:r>
        <w:rPr>
          <w:rFonts w:eastAsia="Arial" w:cs="Arial" w:ascii="Arial" w:hAnsi="Arial"/>
          <w:color w:val="000000"/>
          <w:sz w:val="18"/>
          <w:szCs w:val="18"/>
        </w:rPr>
        <w:t>Nada que no especificado en el incluye</w:t>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both"/>
        <w:rPr>
          <w:rFonts w:ascii="Arial" w:hAnsi="Arial"/>
        </w:rPr>
      </w:pPr>
      <w:r>
        <w:rPr>
          <w:rFonts w:eastAsia="Arial" w:cs="Arial" w:ascii="Arial" w:hAnsi="Arial"/>
          <w:b/>
          <w:color w:val="E36C09"/>
          <w:sz w:val="18"/>
          <w:szCs w:val="18"/>
          <w:u w:val="single"/>
        </w:rPr>
        <w:t xml:space="preserve">SUPLEMENTOS/SERVICIOS ADICIONALES POR PERSONA EN USD: </w:t>
      </w:r>
    </w:p>
    <w:p>
      <w:pPr>
        <w:pStyle w:val="Normal"/>
        <w:spacing w:lineRule="auto" w:line="240" w:before="0" w:after="0"/>
        <w:jc w:val="both"/>
        <w:rPr>
          <w:rFonts w:ascii="Arial" w:hAnsi="Arial" w:eastAsia="Arial" w:cs="Arial"/>
          <w:b/>
          <w:b/>
          <w:color w:val="E36C09"/>
          <w:sz w:val="6"/>
          <w:szCs w:val="6"/>
          <w:u w:val="single"/>
        </w:rPr>
      </w:pPr>
      <w:r>
        <w:rPr>
          <w:rFonts w:eastAsia="Arial" w:cs="Arial" w:ascii="Arial" w:hAnsi="Arial"/>
          <w:b/>
          <w:color w:val="E36C09"/>
          <w:sz w:val="6"/>
          <w:szCs w:val="6"/>
          <w:u w:val="single"/>
        </w:rPr>
      </w:r>
    </w:p>
    <w:p>
      <w:pPr>
        <w:pStyle w:val="Normal"/>
        <w:spacing w:lineRule="auto" w:line="240" w:before="0" w:after="0"/>
        <w:jc w:val="both"/>
        <w:rPr>
          <w:rFonts w:ascii="Arial" w:hAnsi="Arial" w:eastAsia="Times New Roman" w:cs="Arial"/>
          <w:b/>
          <w:b/>
          <w:color w:val="E36C0A" w:themeColor="accent6" w:themeShade="bf"/>
          <w:sz w:val="10"/>
          <w:szCs w:val="10"/>
          <w:u w:val="single"/>
          <w:lang w:eastAsia="es-ES"/>
        </w:rPr>
      </w:pPr>
      <w:r>
        <w:rPr>
          <w:rFonts w:eastAsia="Times New Roman" w:cs="Arial" w:ascii="Arial" w:hAnsi="Arial"/>
          <w:b/>
          <w:color w:val="E36C0A" w:themeColor="accent6" w:themeShade="bf"/>
          <w:sz w:val="10"/>
          <w:szCs w:val="10"/>
          <w:u w:val="single"/>
          <w:lang w:eastAsia="es-ES"/>
        </w:rPr>
      </w:r>
    </w:p>
    <w:tbl>
      <w:tblPr>
        <w:tblW w:w="10106" w:type="dxa"/>
        <w:jc w:val="center"/>
        <w:tblInd w:w="0" w:type="dxa"/>
        <w:tblLayout w:type="fixed"/>
        <w:tblCellMar>
          <w:top w:w="0" w:type="dxa"/>
          <w:left w:w="70" w:type="dxa"/>
          <w:bottom w:w="0" w:type="dxa"/>
          <w:right w:w="70" w:type="dxa"/>
        </w:tblCellMar>
        <w:tblLook w:val="04a0"/>
      </w:tblPr>
      <w:tblGrid>
        <w:gridCol w:w="5493"/>
        <w:gridCol w:w="1314"/>
        <w:gridCol w:w="1648"/>
        <w:gridCol w:w="1650"/>
      </w:tblGrid>
      <w:tr>
        <w:trPr>
          <w:trHeight w:val="300" w:hRule="atLeast"/>
        </w:trPr>
        <w:tc>
          <w:tcPr>
            <w:tcW w:w="5493" w:type="dxa"/>
            <w:tcBorders>
              <w:top w:val="single" w:sz="4" w:space="0" w:color="C00000"/>
              <w:left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SUPLEMENTO / SERVICIOS OPCIONALES</w:t>
            </w:r>
          </w:p>
        </w:tc>
        <w:tc>
          <w:tcPr>
            <w:tcW w:w="1314"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1 PAX</w:t>
            </w:r>
          </w:p>
        </w:tc>
        <w:tc>
          <w:tcPr>
            <w:tcW w:w="1648"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2 PAX</w:t>
            </w:r>
          </w:p>
        </w:tc>
        <w:tc>
          <w:tcPr>
            <w:tcW w:w="1650"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rPr>
            </w:pPr>
            <w:r>
              <w:rPr>
                <w:rFonts w:eastAsia="Times New Roman" w:cs="Arial" w:ascii="Arial" w:hAnsi="Arial"/>
                <w:b/>
                <w:bCs/>
                <w:color w:val="FFFFFF"/>
                <w:sz w:val="18"/>
                <w:szCs w:val="18"/>
                <w:lang w:eastAsia="es-ES"/>
              </w:rPr>
              <w:t>3 PAX</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sz w:val="18"/>
                <w:szCs w:val="18"/>
              </w:rPr>
            </w:pPr>
            <w:r>
              <w:rPr>
                <w:rFonts w:eastAsia="Times New Roman" w:cs="Arial" w:ascii="Arial" w:hAnsi="Arial"/>
                <w:b/>
                <w:bCs/>
                <w:color w:val="000000"/>
                <w:sz w:val="18"/>
                <w:szCs w:val="18"/>
                <w:lang w:eastAsia="es-ES"/>
              </w:rPr>
              <w:t xml:space="preserve">Suplemento traslado nocturno: </w:t>
            </w:r>
            <w:r>
              <w:rPr>
                <w:rFonts w:eastAsia="Times New Roman" w:cs="Arial" w:ascii="Arial" w:hAnsi="Arial"/>
                <w:color w:val="000000"/>
                <w:sz w:val="18"/>
                <w:szCs w:val="18"/>
                <w:lang w:eastAsia="es-ES"/>
              </w:rPr>
              <w:t>para vuelos arribando/saliendo entre las 19:30 y las 06:00hrs – One Way (un solo tramo)</w:t>
            </w:r>
            <w:r>
              <w:rPr>
                <w:rFonts w:eastAsia="Times New Roman" w:cs="Arial" w:ascii="Arial" w:hAnsi="Arial"/>
                <w:b/>
                <w:bCs/>
                <w:color w:val="000000"/>
                <w:sz w:val="18"/>
                <w:szCs w:val="18"/>
                <w:lang w:eastAsia="es-ES"/>
              </w:rPr>
              <w:t>POR PASAJERO</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74</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42</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29</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jc w:val="both"/>
              <w:rPr>
                <w:rFonts w:ascii="Arial" w:hAnsi="Arial"/>
                <w:color w:val="000000"/>
                <w:sz w:val="18"/>
                <w:szCs w:val="18"/>
              </w:rPr>
            </w:pPr>
            <w:r>
              <w:rPr>
                <w:rFonts w:ascii="Arial" w:hAnsi="Arial"/>
                <w:b/>
                <w:color w:val="000000"/>
                <w:sz w:val="18"/>
                <w:szCs w:val="18"/>
              </w:rPr>
              <w:t>DAY TOUR ISLA DEL ENCANTO EN LAS ISLAS DEL ROSARIO (COMPARTIDO)</w:t>
            </w:r>
          </w:p>
          <w:p>
            <w:pPr>
              <w:pStyle w:val="Normal"/>
              <w:widowControl w:val="false"/>
              <w:spacing w:lineRule="auto" w:line="240" w:before="0" w:after="0"/>
              <w:jc w:val="both"/>
              <w:rPr>
                <w:rFonts w:ascii="Arial" w:hAnsi="Arial"/>
                <w:b w:val="false"/>
                <w:b w:val="false"/>
                <w:bCs w:val="false"/>
                <w:color w:val="000000"/>
                <w:sz w:val="18"/>
                <w:szCs w:val="18"/>
              </w:rPr>
            </w:pPr>
            <w:r>
              <w:rPr>
                <w:rFonts w:ascii="Arial" w:hAnsi="Arial"/>
                <w:b w:val="false"/>
                <w:bCs w:val="false"/>
                <w:color w:val="000000"/>
                <w:sz w:val="18"/>
                <w:szCs w:val="18"/>
              </w:rPr>
              <w:t>Sumérgete en la belleza caribeña. Navega desde Cartagena a paraísos tropicales y disfruta de un día de playa y relajación. Vigencia: Mar 01, 2025– Dic 10 ,2025</w:t>
            </w:r>
          </w:p>
          <w:p>
            <w:pPr>
              <w:pStyle w:val="Normal"/>
              <w:widowControl w:val="false"/>
              <w:rPr>
                <w:rFonts w:ascii="Arial" w:hAnsi="Arial"/>
                <w:color w:val="E36C0A"/>
                <w:sz w:val="18"/>
                <w:szCs w:val="18"/>
              </w:rPr>
            </w:pPr>
            <w:r>
              <w:rPr>
                <w:rFonts w:ascii="Arial" w:hAnsi="Arial"/>
                <w:b/>
                <w:bCs/>
                <w:color w:val="E36C0A"/>
                <w:sz w:val="18"/>
                <w:szCs w:val="18"/>
              </w:rPr>
              <w:t>Incluye</w:t>
            </w:r>
            <w:r>
              <w:rPr>
                <w:rFonts w:ascii="Arial" w:hAnsi="Arial"/>
                <w:color w:val="E36C0A"/>
                <w:sz w:val="18"/>
                <w:szCs w:val="18"/>
              </w:rPr>
              <w:t>: guía turístico, cancha de fútbol, mesa de tenis, cancha de vóleibol, piscina, kiosco con hamacas y sillas en la playa. Alimentación: almuerzo tipo Buffet con una selección variada de platos que incluye: 3 opciones proteína a la parrilla, verduras frías o calientes, arroz de coco o blanco, pasta, patacones, fruta de estación, acompañado de un dulce típico de la región. Transporte terrestre hotel en Cartagena - Muelle de la Bodeguita</w:t>
            </w:r>
            <w:r>
              <w:rPr>
                <w:rFonts w:ascii="Arial" w:hAnsi="Arial"/>
                <w:b/>
                <w:bCs/>
                <w:color w:val="E36C0A"/>
                <w:sz w:val="18"/>
                <w:szCs w:val="18"/>
              </w:rPr>
              <w:t xml:space="preserve"> (aplican restricciones),</w:t>
            </w:r>
            <w:r>
              <w:rPr>
                <w:rFonts w:ascii="Arial" w:hAnsi="Arial"/>
                <w:color w:val="E36C0A"/>
                <w:sz w:val="18"/>
                <w:szCs w:val="18"/>
              </w:rPr>
              <w:t xml:space="preserve"> transporte marítimo Muelle La Bodeguita - hotel Isla del Encanto en las Islas del Rosario - Muelle La Bodeguita en lanchas rápidas con dos motores y con capacidad entre 32 y 50 personas. </w:t>
            </w:r>
            <w:r>
              <w:rPr>
                <w:rFonts w:ascii="Arial" w:hAnsi="Arial"/>
                <w:b/>
                <w:bCs/>
                <w:color w:val="E36C0A"/>
                <w:sz w:val="18"/>
                <w:szCs w:val="18"/>
              </w:rPr>
              <w:t>Los pasajeros se regresan por su cuenta del muelle al hotel.</w:t>
            </w:r>
            <w:r>
              <w:rPr>
                <w:rFonts w:ascii="Arial" w:hAnsi="Arial"/>
                <w:color w:val="E36C0A"/>
                <w:sz w:val="18"/>
                <w:szCs w:val="18"/>
              </w:rPr>
              <w:t xml:space="preserve"> Los pasajeros deben estar en el muelle a más tardar a las 08:00. La hora de salida de la lancha es a las 09:00 aproximadamente. El retorno al Muelle La Bodeguita es entre 15:00 y 15:30 aproximadamente dependiendo del oleaje del mar. Incluye tarjeta de asistencia médica.</w:t>
            </w:r>
            <w:r>
              <w:rPr>
                <w:rFonts w:ascii="Arial" w:hAnsi="Arial"/>
                <w:b/>
                <w:bCs/>
                <w:color w:val="E36C0A"/>
                <w:sz w:val="18"/>
                <w:szCs w:val="18"/>
              </w:rPr>
              <w:t xml:space="preserve"> Pasajeros pagan directamente el impuesto de muelle</w:t>
            </w:r>
            <w:r>
              <w:rPr>
                <w:rFonts w:ascii="Arial" w:hAnsi="Arial"/>
                <w:color w:val="E36C0A"/>
                <w:sz w:val="18"/>
                <w:szCs w:val="18"/>
              </w:rPr>
              <w:t xml:space="preserve"> UDS 9 aprox. por persona (solo efectivo).</w:t>
            </w:r>
          </w:p>
          <w:p>
            <w:pPr>
              <w:pStyle w:val="Normal"/>
              <w:widowControl w:val="false"/>
              <w:spacing w:before="0" w:after="200"/>
              <w:rPr>
                <w:rFonts w:ascii="Arial" w:hAnsi="Arial"/>
                <w:i/>
                <w:i/>
                <w:iCs/>
                <w:color w:val="E36C0A"/>
                <w:sz w:val="18"/>
                <w:szCs w:val="18"/>
              </w:rPr>
            </w:pPr>
            <w:r>
              <w:rPr>
                <w:rFonts w:ascii="Arial" w:hAnsi="Arial"/>
                <w:b/>
                <w:bCs/>
                <w:i/>
                <w:iCs/>
                <w:color w:val="E36C0A"/>
                <w:sz w:val="18"/>
                <w:szCs w:val="18"/>
              </w:rPr>
              <w:t>Nota</w:t>
            </w:r>
            <w:r>
              <w:rPr>
                <w:rFonts w:ascii="Arial" w:hAnsi="Arial"/>
                <w:i/>
                <w:iCs/>
                <w:color w:val="E36C0A"/>
                <w:sz w:val="18"/>
                <w:szCs w:val="18"/>
              </w:rPr>
              <w:t>: Aplica recargo para traslado hotel - muelle de pasajeros alojados en las zonas de Centro Histórico, Getsemaní, Castillo Grande, El Espinal, Mamonal, Manzanillo y Barú, o dirigirse por su cuenta al Muelle de la Bodeguita. No opera ene 01. Se recomienda llevar zapatos de playa, traje de baño, toalla, ropa para cambio y elementos personales como bloqueador solar, bronceador, cepillo para el cabello etc.</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121</w:t>
            </w:r>
          </w:p>
        </w:tc>
      </w:tr>
      <w:tr>
        <w:trPr>
          <w:trHeight w:val="300" w:hRule="atLeast"/>
        </w:trPr>
        <w:tc>
          <w:tcPr>
            <w:tcW w:w="5493"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t>ATARDECER POR LA BAHÍA EN SIBARITA MASTER</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Navega en las tranquilas aguas de la Bahía de Cartagena y disfruta de una impresionante vista de la ciudad a bordo del Sibarita Máster</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Vigencia: Mar 01, 2025 – Nov 30, 2025</w:t>
            </w:r>
          </w:p>
          <w:p>
            <w:pPr>
              <w:pStyle w:val="Normal"/>
              <w:widowControl w:val="false"/>
              <w:spacing w:lineRule="auto" w:line="240" w:before="0" w:after="0"/>
              <w:rPr>
                <w:rFonts w:ascii="Arial" w:hAnsi="Arial"/>
                <w:color w:val="E36C0A"/>
                <w:sz w:val="18"/>
                <w:szCs w:val="18"/>
              </w:rPr>
            </w:pPr>
            <w:r>
              <w:rPr>
                <w:rFonts w:ascii="Arial" w:hAnsi="Arial"/>
                <w:b/>
                <w:bCs/>
                <w:color w:val="E36C0A"/>
                <w:sz w:val="18"/>
                <w:szCs w:val="18"/>
              </w:rPr>
              <w:t>Opera de miércoles a Lunes.</w:t>
            </w:r>
          </w:p>
          <w:p>
            <w:pPr>
              <w:pStyle w:val="Normal"/>
              <w:widowControl w:val="false"/>
              <w:spacing w:lineRule="auto" w:line="240" w:before="0" w:after="0"/>
              <w:rPr>
                <w:rFonts w:ascii="Arial" w:hAnsi="Arial"/>
                <w:color w:val="E36C0A"/>
                <w:sz w:val="18"/>
                <w:szCs w:val="18"/>
              </w:rPr>
            </w:pPr>
            <w:r>
              <w:rPr>
                <w:rFonts w:ascii="Arial" w:hAnsi="Arial"/>
                <w:b/>
                <w:bCs/>
                <w:color w:val="E36C0A"/>
                <w:sz w:val="18"/>
                <w:szCs w:val="18"/>
              </w:rPr>
              <w:t>Incluye</w:t>
            </w:r>
            <w:r>
              <w:rPr>
                <w:rFonts w:ascii="Arial" w:hAnsi="Arial"/>
                <w:color w:val="E36C0A"/>
                <w:sz w:val="18"/>
                <w:szCs w:val="18"/>
              </w:rPr>
              <w:t xml:space="preserve">: paseo por la Bahía de Cartagena, Una hora y media de recorrido con barra ilimitada por 1 hora de Ron punch, Cuba Libre, vino, cervezas nacionales, limonada, agua y gaseosa. Hora de embarque: 16:20 hora de zarpe: 17:00, la hora de zarpe puede variar según la época del año. Punto de encuentro y punto final: muelle la bodeguita puerta # 4, pasajeros deben desplazarse por su cuenta a este punto, o tomar con </w:t>
            </w:r>
            <w:r>
              <w:rPr>
                <w:rFonts w:ascii="Arial" w:hAnsi="Arial"/>
                <w:b/>
                <w:bCs/>
                <w:color w:val="E36C0A"/>
                <w:sz w:val="18"/>
                <w:szCs w:val="18"/>
              </w:rPr>
              <w:t xml:space="preserve">cargo adicional </w:t>
            </w:r>
            <w:r>
              <w:rPr>
                <w:rFonts w:ascii="Arial" w:hAnsi="Arial"/>
                <w:color w:val="E36C0A"/>
                <w:sz w:val="18"/>
                <w:szCs w:val="18"/>
              </w:rPr>
              <w:t>el traslado al muelle. Servicio y música a bordo, señal wifi y baños para damas y caballeros, Selección de bebidas premium y pasabocas a bordo con cargo adicional.</w:t>
            </w:r>
          </w:p>
          <w:p>
            <w:pPr>
              <w:pStyle w:val="Normal"/>
              <w:widowControl w:val="false"/>
              <w:spacing w:lineRule="auto" w:line="240" w:before="0" w:after="0"/>
              <w:rPr>
                <w:rFonts w:ascii="Arial" w:hAnsi="Arial"/>
                <w:color w:val="E36C0A"/>
                <w:sz w:val="18"/>
                <w:szCs w:val="18"/>
              </w:rPr>
            </w:pPr>
            <w:r>
              <w:rPr>
                <w:rFonts w:ascii="Arial" w:hAnsi="Arial"/>
                <w:b/>
                <w:bCs/>
                <w:color w:val="E36C0A"/>
                <w:sz w:val="18"/>
                <w:szCs w:val="18"/>
              </w:rPr>
              <w:t>Nota</w:t>
            </w:r>
            <w:r>
              <w:rPr>
                <w:rFonts w:ascii="Arial" w:hAnsi="Arial"/>
                <w:color w:val="E36C0A"/>
                <w:sz w:val="18"/>
                <w:szCs w:val="18"/>
              </w:rPr>
              <w:t xml:space="preserve">: Pasajeros pagan en el destino </w:t>
            </w:r>
            <w:r>
              <w:rPr>
                <w:rFonts w:ascii="Arial" w:hAnsi="Arial"/>
                <w:b/>
                <w:bCs/>
                <w:color w:val="E36C0A"/>
                <w:sz w:val="18"/>
                <w:szCs w:val="18"/>
              </w:rPr>
              <w:t xml:space="preserve">tarifa de impuesto de muelle </w:t>
            </w:r>
            <w:r>
              <w:rPr>
                <w:rFonts w:ascii="Arial" w:hAnsi="Arial"/>
                <w:color w:val="E36C0A"/>
                <w:sz w:val="18"/>
                <w:szCs w:val="18"/>
              </w:rPr>
              <w:t>USD 3 aproximadamente, por persona</w:t>
            </w:r>
          </w:p>
        </w:tc>
        <w:tc>
          <w:tcPr>
            <w:tcW w:w="1314"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c>
          <w:tcPr>
            <w:tcW w:w="1648"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c>
          <w:tcPr>
            <w:tcW w:w="1650" w:type="dxa"/>
            <w:tcBorders>
              <w:bottom w:val="single" w:sz="4" w:space="0" w:color="C00000"/>
              <w:right w:val="single" w:sz="4" w:space="0" w:color="C00000"/>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47</w:t>
            </w:r>
          </w:p>
        </w:tc>
      </w:tr>
      <w:tr>
        <w:trPr>
          <w:trHeight w:val="318" w:hRule="atLeast"/>
        </w:trPr>
        <w:tc>
          <w:tcPr>
            <w:tcW w:w="5493" w:type="dxa"/>
            <w:vMerge w:val="restart"/>
            <w:tcBorders>
              <w:left w:val="single" w:sz="4" w:space="0" w:color="8D281E"/>
              <w:right w:val="single" w:sz="4" w:space="0" w:color="8D281E"/>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t>EXPERIENCIA DE CATA DE RON Y CHOCOLATE</w:t>
            </w:r>
          </w:p>
          <w:p>
            <w:pPr>
              <w:pStyle w:val="Normal"/>
              <w:widowControl w:val="false"/>
              <w:spacing w:lineRule="auto" w:line="240" w:before="0" w:after="0"/>
              <w:rPr>
                <w:rFonts w:ascii="Arial" w:hAnsi="Arial"/>
                <w:color w:val="000000"/>
                <w:sz w:val="18"/>
                <w:szCs w:val="18"/>
              </w:rPr>
            </w:pPr>
            <w:r>
              <w:rPr>
                <w:rFonts w:ascii="Arial" w:hAnsi="Arial"/>
                <w:color w:val="000000"/>
                <w:sz w:val="18"/>
                <w:szCs w:val="18"/>
              </w:rPr>
              <w:t>Experiencia sensorial que va desde refrescarse con un buen cóctel hasta degustar y conocer selección de rones con añejo desde pocos meses hasta 27 años. Durante la experiencia se degustarán 8 tipos de ron 100% colombianos marinados con chocolate colombiano y bocados locales, se trata de una experiencia privada e íntima en la que se habla de cuentos de piratas entre rones y risas.</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Nota</w:t>
            </w:r>
            <w:r>
              <w:rPr>
                <w:rFonts w:ascii="Arial" w:hAnsi="Arial"/>
                <w:color w:val="E36C0A"/>
                <w:sz w:val="18"/>
                <w:szCs w:val="18"/>
              </w:rPr>
              <w:t>: Es muy importante tener en cuenta que esta no es una clase, está destinada a ser una experiencia inmersiva, con aprendizajes durante la cata.</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Horarios</w:t>
            </w:r>
            <w:r>
              <w:rPr>
                <w:rFonts w:ascii="Arial" w:hAnsi="Arial"/>
                <w:color w:val="E36C0A"/>
                <w:sz w:val="18"/>
                <w:szCs w:val="18"/>
              </w:rPr>
              <w:t>: 10am, 12pm, 2pm, 4pm, 6pm, 8pm y 10pm. sujetos a disponibilidad.</w:t>
            </w:r>
          </w:p>
          <w:p>
            <w:pPr>
              <w:pStyle w:val="Normal"/>
              <w:widowControl w:val="false"/>
              <w:spacing w:lineRule="auto" w:line="240" w:before="0" w:after="0"/>
              <w:rPr>
                <w:rFonts w:ascii="Arial" w:hAnsi="Arial"/>
                <w:color w:val="000000"/>
                <w:sz w:val="18"/>
                <w:szCs w:val="18"/>
              </w:rPr>
            </w:pPr>
            <w:r>
              <w:rPr>
                <w:rFonts w:ascii="Arial" w:hAnsi="Arial"/>
                <w:b/>
                <w:bCs/>
                <w:color w:val="E36C0A"/>
                <w:sz w:val="18"/>
                <w:szCs w:val="18"/>
              </w:rPr>
              <w:t>Incluye</w:t>
            </w:r>
            <w:r>
              <w:rPr>
                <w:rFonts w:ascii="Arial" w:hAnsi="Arial"/>
                <w:color w:val="E36C0A"/>
                <w:sz w:val="18"/>
                <w:szCs w:val="18"/>
              </w:rPr>
              <w:t>: Cata de ron y chocolate, transporte, tarjeta de asistencia médica.</w:t>
            </w:r>
          </w:p>
        </w:tc>
        <w:tc>
          <w:tcPr>
            <w:tcW w:w="4612" w:type="dxa"/>
            <w:gridSpan w:val="3"/>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Vigencia: Mar 01, 2025 – Abr 20, 2025</w:t>
            </w:r>
          </w:p>
        </w:tc>
      </w:tr>
      <w:tr>
        <w:trPr>
          <w:trHeight w:val="1300" w:hRule="atLeast"/>
        </w:trPr>
        <w:tc>
          <w:tcPr>
            <w:tcW w:w="5493" w:type="dxa"/>
            <w:vMerge w:val="continue"/>
            <w:tcBorders>
              <w:left w:val="single" w:sz="4" w:space="0" w:color="8D281E"/>
              <w:right w:val="single" w:sz="4" w:space="0" w:color="8D281E"/>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1314" w:type="dxa"/>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268</w:t>
            </w:r>
          </w:p>
        </w:tc>
        <w:tc>
          <w:tcPr>
            <w:tcW w:w="1648" w:type="dxa"/>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135</w:t>
            </w:r>
          </w:p>
        </w:tc>
        <w:tc>
          <w:tcPr>
            <w:tcW w:w="1650" w:type="dxa"/>
            <w:tcBorders>
              <w:right w:val="single" w:sz="4" w:space="0" w:color="8D281E"/>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138</w:t>
            </w:r>
          </w:p>
        </w:tc>
      </w:tr>
      <w:tr>
        <w:trPr>
          <w:trHeight w:val="340" w:hRule="atLeast"/>
        </w:trPr>
        <w:tc>
          <w:tcPr>
            <w:tcW w:w="5493" w:type="dxa"/>
            <w:vMerge w:val="continue"/>
            <w:tcBorders>
              <w:left w:val="single" w:sz="4" w:space="0" w:color="8D281E"/>
              <w:right w:val="single" w:sz="4" w:space="0" w:color="8D281E"/>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4612" w:type="dxa"/>
            <w:gridSpan w:val="3"/>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Vigencia: Abr 2, 2025 – Dic 10, 2025</w:t>
            </w:r>
          </w:p>
        </w:tc>
      </w:tr>
      <w:tr>
        <w:trPr>
          <w:trHeight w:val="75" w:hRule="atLeast"/>
        </w:trPr>
        <w:tc>
          <w:tcPr>
            <w:tcW w:w="5493" w:type="dxa"/>
            <w:vMerge w:val="continue"/>
            <w:tcBorders>
              <w:left w:val="single" w:sz="4" w:space="0" w:color="8D281E"/>
              <w:right w:val="single" w:sz="4" w:space="0" w:color="8D281E"/>
            </w:tcBorders>
            <w:shd w:color="auto" w:fill="auto"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r>
          </w:p>
        </w:tc>
        <w:tc>
          <w:tcPr>
            <w:tcW w:w="1314" w:type="dxa"/>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243</w:t>
            </w:r>
          </w:p>
        </w:tc>
        <w:tc>
          <w:tcPr>
            <w:tcW w:w="1648" w:type="dxa"/>
            <w:tcBorders>
              <w:right w:val="single" w:sz="4" w:space="0" w:color="8D281E"/>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122</w:t>
            </w:r>
          </w:p>
        </w:tc>
        <w:tc>
          <w:tcPr>
            <w:tcW w:w="1650" w:type="dxa"/>
            <w:tcBorders>
              <w:right w:val="single" w:sz="4" w:space="0" w:color="8D281E"/>
            </w:tcBorders>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USD 125</w:t>
            </w:r>
          </w:p>
        </w:tc>
      </w:tr>
    </w:tbl>
    <w:p>
      <w:pPr>
        <w:pStyle w:val="NoSpacing"/>
        <w:widowControl w:val="false"/>
        <w:jc w:val="both"/>
        <w:textAlignment w:val="baseline"/>
        <w:rPr>
          <w:rFonts w:ascii="Arial" w:hAnsi="Arial" w:cs="Arial"/>
          <w:b/>
          <w:b/>
          <w:color w:val="FF0000"/>
          <w:sz w:val="18"/>
          <w:szCs w:val="18"/>
          <w:u w:val="single"/>
          <w:lang w:val="es-ES_tradnl" w:eastAsia="es-ES"/>
        </w:rPr>
      </w:pPr>
      <w:r>
        <w:rPr>
          <w:rFonts w:cs="Arial" w:ascii="Arial" w:hAnsi="Arial"/>
          <w:b/>
          <w:color w:val="FF0000"/>
          <w:sz w:val="18"/>
          <w:szCs w:val="18"/>
          <w:u w:val="single"/>
          <w:lang w:val="es-ES_tradnl" w:eastAsia="es-ES"/>
        </w:rPr>
      </w:r>
    </w:p>
    <w:p>
      <w:pPr>
        <w:pStyle w:val="Normal"/>
        <w:widowControl w:val="false"/>
        <w:tabs>
          <w:tab w:val="clear" w:pos="708"/>
          <w:tab w:val="left" w:pos="2205" w:leader="none"/>
        </w:tabs>
        <w:spacing w:lineRule="auto" w:line="240" w:before="0" w:after="0"/>
        <w:jc w:val="both"/>
        <w:rPr>
          <w:rFonts w:ascii="Arial" w:hAnsi="Arial"/>
        </w:rPr>
      </w:pPr>
      <w:r>
        <w:rPr>
          <w:rFonts w:ascii="Arial" w:hAnsi="Arial"/>
        </w:rPr>
      </w:r>
    </w:p>
    <w:p>
      <w:pPr>
        <w:pStyle w:val="Normal"/>
        <w:widowControl w:val="false"/>
        <w:tabs>
          <w:tab w:val="clear" w:pos="708"/>
          <w:tab w:val="left" w:pos="2205" w:leader="none"/>
        </w:tabs>
        <w:spacing w:lineRule="auto" w:line="240" w:before="0" w:after="0"/>
        <w:jc w:val="both"/>
        <w:rPr>
          <w:rFonts w:ascii="Arial" w:hAnsi="Arial"/>
        </w:rPr>
      </w:pPr>
      <w:r>
        <w:rPr>
          <w:rFonts w:eastAsia="Arial" w:cs="Arial" w:ascii="Arial" w:hAnsi="Arial"/>
          <w:b/>
          <w:color w:val="E36C09"/>
          <w:sz w:val="18"/>
          <w:szCs w:val="18"/>
          <w:u w:val="single"/>
        </w:rPr>
        <w:t>NOTAS IMPORTANTES: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Tarifas expresadas en dólares americanos pagaderos en moneda nacional al tipo de cambio del día de su pago indicado por Tourmundial, sujetas a cambios sin previo aviso y a disponibilidad al momento de reservar.</w:t>
      </w:r>
    </w:p>
    <w:p>
      <w:pPr>
        <w:pStyle w:val="ListParagraph"/>
        <w:numPr>
          <w:ilvl w:val="0"/>
          <w:numId w:val="5"/>
        </w:numPr>
        <w:spacing w:lineRule="auto" w:line="240" w:before="0" w:after="0"/>
        <w:contextualSpacing/>
        <w:jc w:val="both"/>
        <w:rPr>
          <w:rFonts w:ascii="Arial" w:hAnsi="Arial"/>
        </w:rPr>
      </w:pPr>
      <w:r>
        <w:rPr>
          <w:rFonts w:cs="Arial" w:ascii="Arial" w:hAnsi="Arial"/>
          <w:color w:val="000000" w:themeColor="text1"/>
          <w:sz w:val="18"/>
          <w:szCs w:val="18"/>
        </w:rPr>
        <w:t>Tarifas a re confirmar en fechas o periodos especiales (semana santa, mitad de año, semana de receso, navidad, año nuevo, feriados y eventos especiales en Colombia).</w:t>
      </w:r>
    </w:p>
    <w:p>
      <w:pPr>
        <w:pStyle w:val="ListParagraph"/>
        <w:numPr>
          <w:ilvl w:val="0"/>
          <w:numId w:val="7"/>
        </w:numPr>
        <w:spacing w:lineRule="auto" w:line="240" w:before="0" w:after="0"/>
        <w:contextualSpacing/>
        <w:jc w:val="both"/>
        <w:rPr>
          <w:rFonts w:ascii="Arial" w:hAnsi="Arial"/>
        </w:rPr>
      </w:pPr>
      <w:r>
        <w:rPr>
          <w:rFonts w:eastAsia="Arial" w:cs="Arial" w:ascii="Arial" w:hAnsi="Arial"/>
          <w:color w:val="000000"/>
          <w:sz w:val="18"/>
          <w:szCs w:val="18"/>
        </w:rPr>
        <w:t xml:space="preserve">Aplica tarifa especial para pasajeros viajando solos, aplica la tarifa PVS*, </w:t>
      </w:r>
      <w:r>
        <w:rPr>
          <w:rFonts w:cs="Arial" w:ascii="Arial" w:hAnsi="Arial"/>
          <w:sz w:val="18"/>
          <w:szCs w:val="18"/>
        </w:rPr>
        <w:t>los servicios de tour y traslados continúan siendo en servicio compartido.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Opera con un mínimo de 2 personas.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Tarifa de menor aplica para niños menores de 10 años, máximo 1 menor compartiendo la misma habitación con 2 adultos.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themeColor="text1"/>
          <w:sz w:val="18"/>
          <w:szCs w:val="18"/>
        </w:rPr>
        <w:t>Si los dos padres viajan en compañía de menores deberán presentar certificado de nacimiento e identificación con foto del menor, en caso de que venga un padre, familiar o tutor acompañando el niño deberá presentar un consentimiento notariado de ambos Padres.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Vigencia de pasaporte deberá tener mínimo seis meses a partir de la fecha del inicio de su viaje.</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Los horarios de registro de entrada (check-in) y salida (check-out) de los hoteles están sujetos a las formalidades de cada hotel, pudiendo tener los siguientes horarios: check-in 15:00hrs y check-out 12:00hrs. En caso de que la llegada fuese antes del horario establecido, existe la posibilidad de que la habitación no sea facilitada hasta el horario correspondiente. Si su avión regresa por la tarde, el hotel podrá mantener sus pertenencias.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Las habitaciones triples están sujetas a disponibilidad de los hoteles y usualmente se ofrecen con un sofá cama sencilla adicional. En algunos casos los hoteles permiten acomodación triple en una misma habitación compartiendo camas. </w:t>
      </w:r>
      <w:r>
        <w:rPr>
          <w:rFonts w:eastAsia="Arial" w:cs="Arial" w:ascii="Arial" w:hAnsi="Arial"/>
          <w:color w:val="000000" w:themeColor="text1"/>
          <w:sz w:val="18"/>
          <w:szCs w:val="18"/>
        </w:rPr>
        <w:t>Las habitaciones dobles (DBL) con 2 camas twin, podrán tener suplemento en caso de solicitar otra configuración de habitación o que no esté disponibles las preestablecidas para este programa.</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pPr>
        <w:pStyle w:val="Normal"/>
        <w:numPr>
          <w:ilvl w:val="0"/>
          <w:numId w:val="5"/>
        </w:numPr>
        <w:spacing w:lineRule="auto" w:line="240" w:before="0" w:after="0"/>
        <w:jc w:val="both"/>
        <w:rPr/>
      </w:pPr>
      <w:r>
        <w:rPr>
          <w:rFonts w:eastAsia="Arial" w:cs="Arial" w:ascii="Arial" w:hAnsi="Arial"/>
          <w:sz w:val="18"/>
          <w:szCs w:val="18"/>
        </w:rPr>
        <w:t>Hoteles indicados son previstos o similares de acuerdo con cada categoría, en caso no se encuentre disponible alguno de los mencionados se confirmará otro de misma categoría.</w:t>
      </w:r>
    </w:p>
    <w:p>
      <w:pPr>
        <w:pStyle w:val="Normal"/>
        <w:widowControl w:val="false"/>
        <w:numPr>
          <w:ilvl w:val="0"/>
          <w:numId w:val="5"/>
        </w:numPr>
        <w:spacing w:lineRule="auto" w:line="240" w:before="0" w:after="0"/>
        <w:jc w:val="both"/>
        <w:rPr>
          <w:sz w:val="18"/>
          <w:szCs w:val="18"/>
        </w:rPr>
      </w:pPr>
      <w:r>
        <w:rPr>
          <w:rFonts w:eastAsia="Arial" w:cs="Arial" w:ascii="Arial" w:hAnsi="Arial"/>
          <w:color w:val="000000"/>
          <w:sz w:val="18"/>
          <w:szCs w:val="18"/>
        </w:rPr>
        <w:t>Las habitaciones de los hoteles son categoría estándar. En caso de preferir habitaciones superiores favor de consultar.</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themeColor="text1"/>
          <w:sz w:val="18"/>
          <w:szCs w:val="18"/>
        </w:rPr>
        <w:t>Los servicios de traslados y excursiones son otorgados como servicios regulares, estos servicios están sujetos a horarios preestablecidos y se brindan junto a otros pasajeros. Consulte los precios en servicio privado.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themeColor="text1"/>
          <w:sz w:val="18"/>
          <w:szCs w:val="18"/>
        </w:rPr>
        <w:t xml:space="preserve">Para los traslados de salida el horario nocturno aplica para vuelos arribando/saliendo </w:t>
      </w:r>
      <w:r>
        <w:rPr>
          <w:rFonts w:eastAsia="Times New Roman" w:cs="Arial" w:ascii="Arial" w:hAnsi="Arial"/>
          <w:color w:val="000000"/>
          <w:sz w:val="18"/>
          <w:szCs w:val="18"/>
          <w:lang w:eastAsia="es-ES"/>
        </w:rPr>
        <w:t>entre las 19:30 y las 06:00hrs.</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En los traslados el pasajero tiene derecho a una maleta por persona, en caso de sobrepasar este número mínimo de maletas y se deba contratar un transporte aparte para el equipaje, el costo incurrido correrá por cuenta del pasajero.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Algunas excursiones tienen como punto de partida un lugar fijo dentro de la ciudad de destino, y en otras se recoge directamente en los hoteles.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En algunos casos aplican cargos extra para recoger o dejar pasajeros en hoteles que están más alejados del perímetro turístico.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Le informamos que en algunos destinos de Colombia no se cuenta con la misma categoría de servicios turísticos que en las capitales principales, por tanto, el servicio se prestará con la oferta disponible y de ella se seleccionará la mejor alternativa para el grupo.</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En caso de que un pasajero llegue a su destino en un vuelo u horario diferente al reportado, aplican gastos del 100% del valor del servicio por concepto de no show. </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En caso de retraso en el vuelo de llegada, se esperará hasta por espacio de una hora. Espera adicional, genera cargo adicional</w:t>
      </w:r>
    </w:p>
    <w:p>
      <w:pPr>
        <w:pStyle w:val="Normal"/>
        <w:widowControl w:val="false"/>
        <w:numPr>
          <w:ilvl w:val="0"/>
          <w:numId w:val="5"/>
        </w:numPr>
        <w:spacing w:lineRule="auto" w:line="240" w:before="0" w:after="0"/>
        <w:jc w:val="both"/>
        <w:rPr>
          <w:rFonts w:ascii="Arial" w:hAnsi="Arial"/>
        </w:rPr>
      </w:pPr>
      <w:r>
        <w:rPr>
          <w:rFonts w:eastAsia="Arial" w:cs="Arial" w:ascii="Arial" w:hAnsi="Arial"/>
          <w:color w:val="000000"/>
          <w:sz w:val="18"/>
          <w:szCs w:val="18"/>
        </w:rPr>
        <w:t xml:space="preserve">Todos los cambios de horarios de vuelos, conexiones u otros medios de transporte a usar durante la estancia en el destino, deberán ser informados con mínimo de 8 días de antelación a la operación del servicio requerido. La prestación del servicio reprogramado dependerá del tiempo de aviso de la modificación con el nuevo horario de viaje. </w:t>
      </w:r>
    </w:p>
    <w:p>
      <w:pPr>
        <w:pStyle w:val="Normal"/>
        <w:spacing w:lineRule="auto" w:line="240" w:before="0" w:after="0"/>
        <w:jc w:val="center"/>
        <w:rPr>
          <w:rFonts w:ascii="Arial" w:hAnsi="Arial"/>
        </w:rPr>
      </w:pPr>
      <w:r>
        <w:rPr>
          <w:rFonts w:ascii="Arial" w:hAnsi="Arial"/>
        </w:rPr>
      </w:r>
    </w:p>
    <w:p>
      <w:pPr>
        <w:pStyle w:val="Normal"/>
        <w:spacing w:lineRule="auto" w:line="240" w:before="0" w:after="0"/>
        <w:jc w:val="center"/>
        <w:rPr>
          <w:rFonts w:ascii="Arial" w:hAnsi="Arial"/>
        </w:rPr>
      </w:pPr>
      <w:r>
        <w:rPr>
          <w:rFonts w:eastAsia="Arial" w:cs="Arial" w:ascii="Arial" w:hAnsi="Arial"/>
          <w:b/>
          <w:color w:val="E36C09"/>
          <w:sz w:val="18"/>
          <w:szCs w:val="18"/>
          <w:u w:val="single"/>
        </w:rPr>
        <w:t>AVISO DE PRIVACIDAD:</w:t>
      </w:r>
    </w:p>
    <w:p>
      <w:pPr>
        <w:pStyle w:val="Normal"/>
        <w:widowControl w:val="false"/>
        <w:spacing w:lineRule="auto" w:line="240" w:before="0" w:after="0"/>
        <w:jc w:val="both"/>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5">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widowControl w:val="false"/>
        <w:tabs>
          <w:tab w:val="clear" w:pos="708"/>
          <w:tab w:val="left" w:pos="1941" w:leader="none"/>
        </w:tabs>
        <w:spacing w:lineRule="auto" w:line="240" w:before="0" w:after="0"/>
        <w:jc w:val="center"/>
        <w:rPr>
          <w:rFonts w:ascii="Arial" w:hAnsi="Arial"/>
        </w:rPr>
      </w:pPr>
      <w:r>
        <w:rPr>
          <w:rFonts w:ascii="Arial" w:hAnsi="Arial"/>
        </w:rPr>
      </w:r>
    </w:p>
    <w:p>
      <w:pPr>
        <w:pStyle w:val="Normal"/>
        <w:widowControl w:val="false"/>
        <w:tabs>
          <w:tab w:val="clear" w:pos="708"/>
          <w:tab w:val="left" w:pos="1941" w:leader="none"/>
        </w:tabs>
        <w:spacing w:lineRule="auto" w:line="240" w:before="0" w:after="0"/>
        <w:jc w:val="center"/>
        <w:rPr>
          <w:rFonts w:ascii="Arial" w:hAnsi="Arial"/>
        </w:rPr>
      </w:pPr>
      <w:r>
        <w:rPr>
          <w:rFonts w:eastAsia="Arial" w:cs="Arial" w:ascii="Arial" w:hAnsi="Arial"/>
          <w:b/>
          <w:color w:val="E36C09"/>
          <w:sz w:val="18"/>
          <w:szCs w:val="18"/>
          <w:u w:val="single"/>
        </w:rPr>
        <w:t>VIGENCIA DEL 01 DE MARZO AL 10 DE DICIEMBRE DE 2025</w:t>
      </w:r>
    </w:p>
    <w:p>
      <w:pPr>
        <w:pStyle w:val="Normal"/>
        <w:widowControl w:val="false"/>
        <w:spacing w:lineRule="auto" w:line="240" w:before="0" w:after="0"/>
        <w:jc w:val="center"/>
        <w:rPr>
          <w:rFonts w:ascii="Arial" w:hAnsi="Arial"/>
        </w:rPr>
      </w:pPr>
      <w:r>
        <w:rPr>
          <w:rFonts w:eastAsia="Arial" w:cs="Arial" w:ascii="Arial" w:hAnsi="Arial"/>
          <w:b/>
          <w:color w:val="FFFFFF"/>
          <w:sz w:val="18"/>
          <w:szCs w:val="18"/>
          <w:highlight w:val="blue"/>
          <w:u w:val="single"/>
        </w:rPr>
        <w:t xml:space="preserve">SE REQUIERE PREPAGO DE SERVICIOS </w:t>
      </w:r>
    </w:p>
    <w:tbl>
      <w:tblPr>
        <w:tblStyle w:val="Sombreadomedio1-nfasis6"/>
        <w:tblW w:w="7285" w:type="dxa"/>
        <w:jc w:val="center"/>
        <w:tblInd w:w="0" w:type="dxa"/>
        <w:tblLayout w:type="fixed"/>
        <w:tblCellMar>
          <w:top w:w="0" w:type="dxa"/>
          <w:left w:w="108" w:type="dxa"/>
          <w:bottom w:w="0" w:type="dxa"/>
          <w:right w:w="108" w:type="dxa"/>
        </w:tblCellMar>
        <w:tblLook w:val="04a0"/>
      </w:tblPr>
      <w:tblGrid>
        <w:gridCol w:w="7285"/>
      </w:tblGrid>
      <w:tr>
        <w:trPr>
          <w:trHeight w:val="340" w:hRule="atLeast"/>
          <w:cnfStyle w:val="100000000000"/>
        </w:trPr>
        <w:tc>
          <w:tcPr>
            <w:tcW w:w="7285" w:type="dxa"/>
            <w:cnfStyle w:val="001000000000"/>
            <w:tcBorders>
              <w:top w:val="single" w:sz="8" w:space="0" w:color="F79646"/>
              <w:left w:val="single" w:sz="8" w:space="0" w:color="F79646"/>
              <w:bottom w:val="single" w:sz="8" w:space="0" w:color="F79646"/>
              <w:right w:val="single" w:sz="8" w:space="0" w:color="F79646"/>
            </w:tcBorders>
            <w:shd w:color="auto" w:fill="F79646" w:themeFill="accent6" w:val="clear"/>
            <w:vAlign w:val="center"/>
          </w:tcPr>
          <w:p>
            <w:pPr>
              <w:pStyle w:val="NoSpacing"/>
              <w:widowControl w:val="false"/>
              <w:suppressAutoHyphens w:val="true"/>
              <w:spacing w:lineRule="auto" w:line="240" w:before="0" w:after="0"/>
              <w:jc w:val="center"/>
              <w:textAlignment w:val="baseline"/>
              <w:rPr>
                <w:rFonts w:ascii="Arial" w:hAnsi="Arial"/>
              </w:rPr>
            </w:pPr>
            <w:r>
              <w:rPr>
                <w:rFonts w:cs="Arial" w:ascii="Arial" w:hAnsi="Arial"/>
                <w:b/>
                <w:bCs/>
                <w:color w:val="FFFFFF"/>
                <w:kern w:val="0"/>
                <w:sz w:val="18"/>
                <w:szCs w:val="18"/>
                <w:u w:val="single"/>
                <w:lang w:val="es-ES_tradnl" w:eastAsia="es-ES" w:bidi="ar-SA"/>
              </w:rPr>
              <w:t>POLÍTICAS DE CANCELACIÓN</w:t>
            </w:r>
          </w:p>
        </w:tc>
      </w:tr>
      <w:tr>
        <w:trPr>
          <w:trHeight w:val="340" w:hRule="atLeast"/>
          <w:cnfStyle w:val="000000100000"/>
        </w:trPr>
        <w:tc>
          <w:tcPr>
            <w:tcW w:w="7285" w:type="dxa"/>
            <w:cnfStyle w:val="001000000000"/>
            <w:tcBorders>
              <w:top w:val="nil"/>
            </w:tcBorders>
            <w:shd w:color="auto" w:fill="FDE4D0" w:themeFill="accent6" w:themeFillTint="3f" w:val="clear"/>
            <w:vAlign w:val="center"/>
          </w:tcPr>
          <w:p>
            <w:pPr>
              <w:pStyle w:val="NoSpacing"/>
              <w:widowControl w:val="false"/>
              <w:numPr>
                <w:ilvl w:val="0"/>
                <w:numId w:val="6"/>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35 y 20 días antes de la fecha de salida del pasajero </w:t>
            </w:r>
            <w:r>
              <w:rPr>
                <w:rFonts w:cs="Arial" w:ascii="Arial" w:hAnsi="Arial"/>
                <w:b/>
                <w:bCs/>
                <w:kern w:val="0"/>
                <w:sz w:val="18"/>
                <w:szCs w:val="18"/>
                <w:u w:val="single"/>
                <w:lang w:val="es-ES_tradnl" w:eastAsia="es-ES" w:bidi="ar-SA"/>
              </w:rPr>
              <w:t xml:space="preserve">70% </w:t>
            </w:r>
            <w:r>
              <w:rPr>
                <w:rFonts w:cs="Arial" w:ascii="Arial" w:hAnsi="Arial"/>
                <w:b/>
                <w:bCs/>
                <w:kern w:val="0"/>
                <w:sz w:val="18"/>
                <w:szCs w:val="18"/>
                <w:lang w:val="es-ES_tradnl" w:eastAsia="es-ES" w:bidi="ar-SA"/>
              </w:rPr>
              <w:t>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Entre 19 y 15 días antes de la fecha de salida del pasajero </w:t>
            </w:r>
            <w:r>
              <w:rPr>
                <w:rFonts w:cs="Arial" w:ascii="Arial" w:hAnsi="Arial"/>
                <w:b/>
                <w:bCs/>
                <w:kern w:val="0"/>
                <w:sz w:val="18"/>
                <w:szCs w:val="18"/>
                <w:u w:val="single"/>
                <w:lang w:val="es-ES_tradnl" w:eastAsia="es-ES" w:bidi="ar-SA"/>
              </w:rPr>
              <w:t>85%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_tradnl" w:eastAsia="es-ES" w:bidi="ar-SA"/>
              </w:rPr>
              <w:t xml:space="preserve">14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lang w:val="es-MX"/>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rmal"/>
        <w:widowControl w:val="false"/>
        <w:spacing w:lineRule="auto" w:line="240" w:before="0" w:after="0"/>
        <w:jc w:val="center"/>
        <w:rPr>
          <w:rFonts w:ascii="Arial" w:hAnsi="Arial"/>
        </w:rPr>
      </w:pPr>
      <w:r>
        <w:rPr>
          <w:rFonts w:eastAsia="Arial" w:cs="Arial" w:ascii="Arial" w:hAnsi="Arial"/>
          <w:b/>
          <w:color w:val="000000"/>
          <w:sz w:val="18"/>
          <w:szCs w:val="18"/>
          <w:u w:val="single"/>
        </w:rPr>
        <w:t>El presente documento es de carácter informativo, más no una confirmación.</w:t>
      </w:r>
    </w:p>
    <w:sectPr>
      <w:headerReference w:type="default" r:id="rId6"/>
      <w:footerReference w:type="default" r:id="rId7"/>
      <w:type w:val="nextPage"/>
      <w:pgSz w:w="11906" w:h="16838"/>
      <w:pgMar w:left="1080" w:right="1080" w:gutter="0" w:header="709" w:top="1440" w:footer="709" w:bottom="1440"/>
      <w:pgNumType w:fmt="decimal"/>
      <w:formProt w:val="false"/>
      <w:textDirection w:val="lrTb"/>
      <w:docGrid w:type="default" w:linePitch="360" w:charSpace="1228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Arial">
    <w:charset w:val="00"/>
    <w:family w:val="roman"/>
    <w:pitch w:val="variable"/>
  </w:font>
  <w:font w:name="Cheltenham Light SSi">
    <w:charset w:val="00"/>
    <w:family w:val="roman"/>
    <w:pitch w:val="variable"/>
  </w:font>
  <w:font w:name="Courier New">
    <w:charset w:val="01"/>
    <w:family w:val="modern"/>
    <w:pitch w:val="fixed"/>
  </w:font>
  <w:font w:name="Wingdings">
    <w:charset w:val="02"/>
    <w:family w:val="auto"/>
    <w:pitch w:val="variable"/>
  </w:font>
  <w:font w:name="Noto Sans Symbols">
    <w:charset w:val="01"/>
    <w:family w:val="swiss"/>
    <w:pitch w:val="default"/>
  </w:font>
  <w:font w:name="OpenSymbol">
    <w:altName w:val="Arial Unicode MS"/>
    <w:charset w:val="01"/>
    <w:family w:val="auto"/>
    <w:pitch w:val="variable"/>
  </w:font>
  <w:font w:name="0">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Tel.(52) (55) 4147 - 5780   </w:t>
    </w:r>
  </w:p>
  <w:p>
    <w:pPr>
      <w:pStyle w:val="Piedepgina"/>
      <w:jc w:val="center"/>
      <w:rPr>
        <w:rFonts w:ascii="Arial" w:hAnsi="Arial" w:cs="Arial"/>
        <w:sz w:val="18"/>
        <w:szCs w:val="18"/>
      </w:rPr>
    </w:pPr>
    <w:hyperlink r:id="rId1">
      <w:r>
        <w:rPr>
          <w:rStyle w:val="EnlacedeInternet"/>
          <w:rFonts w:cs="Arial" w:ascii="Arial" w:hAnsi="Arial"/>
          <w:sz w:val="13"/>
          <w:szCs w:val="13"/>
        </w:rPr>
        <w:t>www.tourmundial.mx</w:t>
      </w:r>
    </w:hyperlink>
    <w:r>
      <w:rPr>
        <w:rFonts w:cs="Arial" w:ascii="Arial" w:hAnsi="Arial"/>
        <w:sz w:val="13"/>
        <w:szCs w:val="13"/>
      </w:rPr>
      <w:t xml:space="preserve">   ·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w:drawing>
        <wp:anchor behindDoc="1" distT="0" distB="0" distL="0" distR="0" simplePos="0" locked="0" layoutInCell="0" allowOverlap="1" relativeHeight="9">
          <wp:simplePos x="0" y="0"/>
          <wp:positionH relativeFrom="margin">
            <wp:posOffset>111760</wp:posOffset>
          </wp:positionH>
          <wp:positionV relativeFrom="paragraph">
            <wp:posOffset>-199390</wp:posOffset>
          </wp:positionV>
          <wp:extent cx="2066290" cy="498475"/>
          <wp:effectExtent l="0" t="0" r="0" b="0"/>
          <wp:wrapNone/>
          <wp:docPr id="4"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 Imagen" descr=""/>
                  <pic:cNvPicPr>
                    <a:picLocks noChangeAspect="1" noChangeArrowheads="1"/>
                  </pic:cNvPicPr>
                </pic:nvPicPr>
                <pic:blipFill>
                  <a:blip r:embed="rId1"/>
                  <a:stretch>
                    <a:fillRect/>
                  </a:stretch>
                </pic:blipFill>
                <pic:spPr bwMode="auto">
                  <a:xfrm>
                    <a:off x="0" y="0"/>
                    <a:ext cx="2066290" cy="498475"/>
                  </a:xfrm>
                  <a:prstGeom prst="rect">
                    <a:avLst/>
                  </a:prstGeom>
                </pic:spPr>
              </pic:pic>
            </a:graphicData>
          </a:graphic>
        </wp:anchor>
      </w:drawing>
      <w:pict>
        <v:shape id="shape_0" coordsize="11347,5323" path="m0,0l0,5322l11346,5322l11346,0e" stroked="t" o:allowincell="f" style="position:absolute;margin-left:-85890.55pt;margin-top:-9323.85pt;width:321.6pt;height:150.85pt">
          <v:stroke color="#bfbfbf" weight="25560" joinstyle="round" endcap="flat"/>
          <v:fill o:detectmouseclick="t" on="false"/>
          <w10:wrap type="none"/>
        </v:shape>
      </w:pic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86" w:hanging="360"/>
      </w:pPr>
      <w:rPr>
        <w:rFonts w:ascii="Wingdings" w:hAnsi="Wingdings" w:cs="Wingdings"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PicBulletId w:val="0"/>
      <w:lvlJc w:val="left"/>
      <w:pPr>
        <w:tabs>
          <w:tab w:val="num" w:pos="0"/>
        </w:tabs>
        <w:ind w:left="1070" w:hanging="360"/>
      </w:pPr>
      <w:rPr>
        <w:rFonts w:ascii="Symbol" w:hAnsi="Symbol" w:cs="Symbol" w:hint="default"/>
        <w:sz w:val="18"/>
        <w:szCs w:val="18"/>
        <w:color w:val="auto"/>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Noto Sans Symbols" w:hAnsi="Noto Sans Symbols" w:cs="Noto Sans Symbols" w:hint="default"/>
      </w:rPr>
    </w:lvl>
    <w:lvl w:ilvl="3">
      <w:start w:val="1"/>
      <w:numFmt w:val="bullet"/>
      <w:lvlText w:val="●"/>
      <w:lvlJc w:val="left"/>
      <w:pPr>
        <w:tabs>
          <w:tab w:val="num" w:pos="0"/>
        </w:tabs>
        <w:ind w:left="3228" w:hanging="360"/>
      </w:pPr>
      <w:rPr>
        <w:rFonts w:ascii="Noto Sans Symbols" w:hAnsi="Noto Sans Symbols" w:cs="Noto Sans Symbols"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Noto Sans Symbols" w:hAnsi="Noto Sans Symbols" w:cs="Noto Sans Symbols" w:hint="default"/>
      </w:rPr>
    </w:lvl>
    <w:lvl w:ilvl="6">
      <w:start w:val="1"/>
      <w:numFmt w:val="bullet"/>
      <w:lvlText w:val="●"/>
      <w:lvlJc w:val="left"/>
      <w:pPr>
        <w:tabs>
          <w:tab w:val="num" w:pos="0"/>
        </w:tabs>
        <w:ind w:left="5388" w:hanging="360"/>
      </w:pPr>
      <w:rPr>
        <w:rFonts w:ascii="Noto Sans Symbols" w:hAnsi="Noto Sans Symbols" w:cs="Noto Sans Symbols"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Noto Sans Symbols" w:hAnsi="Noto Sans Symbols" w:cs="Noto Sans Symbols" w:hint="default"/>
      </w:rPr>
    </w:lvl>
  </w:abstractNum>
  <w:abstractNum w:abstractNumId="5">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6">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7">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lvl w:ilvl="0">
      <w:start w:val="1"/>
      <w:numFmt w:val="bullet"/>
      <w:lvlText w:val=""/>
      <w:lvlJc w:val="left"/>
      <w:pPr>
        <w:tabs>
          <w:tab w:val="num" w:pos="0"/>
        </w:tabs>
        <w:ind w:left="720" w:hanging="360"/>
      </w:pPr>
      <w:rPr>
        <w:rFonts w:ascii="Symbol" w:hAnsi="Symbol" w:cs="Symbol" w:hint="default"/>
        <w:sz w:val="18"/>
        <w:b w:val="false"/>
      </w:rPr>
    </w:lvl>
    <w:lvl w:ilvl="1">
      <w:start w:val="1"/>
      <w:numFmt w:val="bullet"/>
      <w:lvlText w:val="◦"/>
      <w:lvlJc w:val="left"/>
      <w:pPr>
        <w:tabs>
          <w:tab w:val="num" w:pos="0"/>
        </w:tabs>
        <w:ind w:left="1080" w:hanging="360"/>
      </w:pPr>
      <w:rPr>
        <w:rFonts w:ascii="0" w:hAnsi="0" w:cs="0" w:hint="default"/>
      </w:rPr>
    </w:lvl>
    <w:lvl w:ilvl="2">
      <w:start w:val="1"/>
      <w:numFmt w:val="bullet"/>
      <w:lvlText w:val="▪"/>
      <w:lvlJc w:val="left"/>
      <w:pPr>
        <w:tabs>
          <w:tab w:val="num" w:pos="0"/>
        </w:tabs>
        <w:ind w:left="1440" w:hanging="360"/>
      </w:pPr>
      <w:rPr>
        <w:rFonts w:ascii="0" w:hAnsi="0" w:cs="0" w:hint="default"/>
      </w:rPr>
    </w:lvl>
    <w:lvl w:ilvl="3">
      <w:start w:val="1"/>
      <w:numFmt w:val="bullet"/>
      <w:lvlText w:val=""/>
      <w:lvlJc w:val="left"/>
      <w:pPr>
        <w:tabs>
          <w:tab w:val="num" w:pos="0"/>
        </w:tabs>
        <w:ind w:left="1800" w:hanging="360"/>
      </w:pPr>
      <w:rPr>
        <w:rFonts w:ascii="Symbol" w:hAnsi="Symbol" w:cs="Symbol" w:hint="default"/>
      </w:rPr>
    </w:lvl>
    <w:lvl w:ilvl="4">
      <w:start w:val="1"/>
      <w:numFmt w:val="bullet"/>
      <w:lvlText w:val="◦"/>
      <w:lvlJc w:val="left"/>
      <w:pPr>
        <w:tabs>
          <w:tab w:val="num" w:pos="0"/>
        </w:tabs>
        <w:ind w:left="2160" w:hanging="360"/>
      </w:pPr>
      <w:rPr>
        <w:rFonts w:ascii="0" w:hAnsi="0" w:cs="0" w:hint="default"/>
      </w:rPr>
    </w:lvl>
    <w:lvl w:ilvl="5">
      <w:start w:val="1"/>
      <w:numFmt w:val="bullet"/>
      <w:lvlText w:val="▪"/>
      <w:lvlJc w:val="left"/>
      <w:pPr>
        <w:tabs>
          <w:tab w:val="num" w:pos="0"/>
        </w:tabs>
        <w:ind w:left="2520" w:hanging="360"/>
      </w:pPr>
      <w:rPr>
        <w:rFonts w:ascii="0" w:hAnsi="0" w:cs="0" w:hint="default"/>
      </w:rPr>
    </w:lvl>
    <w:lvl w:ilvl="6">
      <w:start w:val="1"/>
      <w:numFmt w:val="bullet"/>
      <w:lvlText w:val=""/>
      <w:lvlJc w:val="left"/>
      <w:pPr>
        <w:tabs>
          <w:tab w:val="num" w:pos="0"/>
        </w:tabs>
        <w:ind w:left="2880" w:hanging="360"/>
      </w:pPr>
      <w:rPr>
        <w:rFonts w:ascii="Symbol" w:hAnsi="Symbol" w:cs="Symbol" w:hint="default"/>
      </w:rPr>
    </w:lvl>
    <w:lvl w:ilvl="7">
      <w:start w:val="1"/>
      <w:numFmt w:val="bullet"/>
      <w:lvlText w:val="◦"/>
      <w:lvlJc w:val="left"/>
      <w:pPr>
        <w:tabs>
          <w:tab w:val="num" w:pos="0"/>
        </w:tabs>
        <w:ind w:left="3240" w:hanging="360"/>
      </w:pPr>
      <w:rPr>
        <w:rFonts w:ascii="0" w:hAnsi="0" w:cs="0" w:hint="default"/>
      </w:rPr>
    </w:lvl>
    <w:lvl w:ilvl="8">
      <w:start w:val="1"/>
      <w:numFmt w:val="bullet"/>
      <w:lvlText w:val="▪"/>
      <w:lvlJc w:val="left"/>
      <w:pPr>
        <w:tabs>
          <w:tab w:val="num" w:pos="0"/>
        </w:tabs>
        <w:ind w:left="3600" w:hanging="360"/>
      </w:pPr>
      <w:rPr>
        <w:rFonts w:ascii="0" w:hAnsi="0" w:cs="0"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85"/>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00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4" w:customStyle="1">
    <w:name w:val="Heading 4"/>
    <w:basedOn w:val="Normal"/>
    <w:next w:val="Normal"/>
    <w:link w:val="Ttulo4Car"/>
    <w:qFormat/>
    <w:rsid w:val="00ab3428"/>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400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0038f"/>
    <w:rPr/>
  </w:style>
  <w:style w:type="character" w:styleId="EnlacedeInternet" w:customStyle="1">
    <w:name w:val="Enlace de Internet"/>
    <w:basedOn w:val="DefaultParagraphFont"/>
    <w:uiPriority w:val="99"/>
    <w:unhideWhenUsed/>
    <w:rsid w:val="0040038f"/>
    <w:rPr>
      <w:color w:val="0000FF" w:themeColor="hyperlink"/>
      <w:u w:val="single"/>
    </w:rPr>
  </w:style>
  <w:style w:type="character" w:styleId="EncabezadoCar" w:customStyle="1">
    <w:name w:val="Encabezado Car"/>
    <w:basedOn w:val="DefaultParagraphFont"/>
    <w:qFormat/>
    <w:rsid w:val="0040038f"/>
    <w:rPr/>
  </w:style>
  <w:style w:type="character" w:styleId="TextodegloboCar" w:customStyle="1">
    <w:name w:val="Texto de globo Car"/>
    <w:basedOn w:val="DefaultParagraphFont"/>
    <w:link w:val="BalloonText"/>
    <w:uiPriority w:val="99"/>
    <w:semiHidden/>
    <w:qFormat/>
    <w:rsid w:val="009e682f"/>
    <w:rPr>
      <w:rFonts w:ascii="Tahoma" w:hAnsi="Tahoma" w:cs="Tahoma"/>
      <w:sz w:val="16"/>
      <w:szCs w:val="16"/>
    </w:rPr>
  </w:style>
  <w:style w:type="character" w:styleId="Ttulo4Car" w:customStyle="1">
    <w:name w:val="Título 4 Car"/>
    <w:basedOn w:val="DefaultParagraphFont"/>
    <w:qFormat/>
    <w:rsid w:val="00ab3428"/>
    <w:rPr>
      <w:rFonts w:ascii="Times New Roman" w:hAnsi="Times New Roman" w:eastAsia="Times New Roman" w:cs="Times New Roman"/>
      <w:b/>
      <w:bCs/>
      <w:sz w:val="20"/>
      <w:szCs w:val="20"/>
      <w:lang w:eastAsia="es-ES"/>
    </w:rPr>
  </w:style>
  <w:style w:type="character" w:styleId="Strong">
    <w:name w:val="Strong"/>
    <w:uiPriority w:val="22"/>
    <w:qFormat/>
    <w:rsid w:val="00ab3428"/>
    <w:rPr>
      <w:b/>
      <w:bCs/>
    </w:rPr>
  </w:style>
  <w:style w:type="character" w:styleId="Vietas">
    <w:name w:val="Viñetas"/>
    <w:qFormat/>
    <w:rPr>
      <w:rFonts w:ascii="OpenSymbol" w:hAnsi="OpenSymbol" w:eastAsia="OpenSymbol" w:cs="OpenSymbol"/>
    </w:rPr>
  </w:style>
  <w:style w:type="character" w:styleId="Destaquemayor">
    <w:name w:val="Destaque mayor"/>
    <w:qFormat/>
    <w:rPr>
      <w:b/>
      <w:bC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rsid w:val="00533bd5"/>
    <w:pPr>
      <w:spacing w:before="0" w:after="140"/>
    </w:pPr>
    <w:rPr/>
  </w:style>
  <w:style w:type="paragraph" w:styleId="Lista">
    <w:name w:val="List"/>
    <w:basedOn w:val="Cuerpodetexto"/>
    <w:rsid w:val="00533bd5"/>
    <w:pPr/>
    <w:rPr>
      <w:rFonts w:cs="Arial Unicode MS"/>
    </w:rPr>
  </w:style>
  <w:style w:type="paragraph" w:styleId="Leyenda" w:customStyle="1">
    <w:name w:val="Caption"/>
    <w:basedOn w:val="Normal"/>
    <w:qFormat/>
    <w:rsid w:val="00533bd5"/>
    <w:pPr>
      <w:suppressLineNumbers/>
      <w:spacing w:before="120" w:after="120"/>
    </w:pPr>
    <w:rPr>
      <w:rFonts w:cs="Arial Unicode MS"/>
      <w:i/>
      <w:iCs/>
      <w:sz w:val="24"/>
      <w:szCs w:val="24"/>
    </w:rPr>
  </w:style>
  <w:style w:type="paragraph" w:styleId="Ndice" w:customStyle="1">
    <w:name w:val="Índice"/>
    <w:basedOn w:val="Normal"/>
    <w:qFormat/>
    <w:rsid w:val="00533bd5"/>
    <w:pPr>
      <w:suppressLineNumbers/>
    </w:pPr>
    <w:rPr>
      <w:rFonts w:cs="Arial Unicode MS"/>
    </w:rPr>
  </w:style>
  <w:style w:type="paragraph" w:styleId="Ttulogeneral">
    <w:name w:val="Title"/>
    <w:basedOn w:val="Normal"/>
    <w:next w:val="Cuerpodetexto"/>
    <w:qFormat/>
    <w:rsid w:val="00533bd5"/>
    <w:pPr>
      <w:keepNext w:val="true"/>
      <w:spacing w:before="240" w:after="120"/>
    </w:pPr>
    <w:rPr>
      <w:rFonts w:ascii="Liberation Sans" w:hAnsi="Liberation Sans" w:eastAsia="Microsoft YaHei" w:cs="Arial Unicode MS"/>
      <w:sz w:val="28"/>
      <w:szCs w:val="28"/>
    </w:rPr>
  </w:style>
  <w:style w:type="paragraph" w:styleId="NoSpacing">
    <w:name w:val="No Spacing"/>
    <w:link w:val="SinespaciadoCar"/>
    <w:uiPriority w:val="1"/>
    <w:qFormat/>
    <w:rsid w:val="0040038f"/>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customStyle="1">
    <w:name w:val="Cabecera y pie"/>
    <w:basedOn w:val="Normal"/>
    <w:qFormat/>
    <w:rsid w:val="00533bd5"/>
    <w:pPr/>
    <w:rPr/>
  </w:style>
  <w:style w:type="paragraph" w:styleId="Piedepgina" w:customStyle="1">
    <w:name w:val="Footer"/>
    <w:basedOn w:val="Normal"/>
    <w:link w:val="PiedepginaCar"/>
    <w:uiPriority w:val="99"/>
    <w:unhideWhenUsed/>
    <w:rsid w:val="0040038f"/>
    <w:pPr>
      <w:tabs>
        <w:tab w:val="clear" w:pos="708"/>
        <w:tab w:val="center" w:pos="4252" w:leader="none"/>
        <w:tab w:val="right" w:pos="8504" w:leader="none"/>
      </w:tabs>
      <w:spacing w:lineRule="auto" w:line="240" w:before="0" w:after="0"/>
    </w:pPr>
    <w:rPr/>
  </w:style>
  <w:style w:type="paragraph" w:styleId="Cabecera" w:customStyle="1">
    <w:name w:val="Header"/>
    <w:basedOn w:val="Normal"/>
    <w:link w:val="EncabezadoCar"/>
    <w:unhideWhenUsed/>
    <w:rsid w:val="0040038f"/>
    <w:pPr>
      <w:tabs>
        <w:tab w:val="clear" w:pos="708"/>
        <w:tab w:val="center" w:pos="4252" w:leader="none"/>
        <w:tab w:val="right" w:pos="8504" w:leader="none"/>
      </w:tabs>
      <w:spacing w:lineRule="auto" w:line="240" w:before="0" w:after="0"/>
    </w:pPr>
    <w:rPr/>
  </w:style>
  <w:style w:type="paragraph" w:styleId="NormalWeb">
    <w:name w:val="Normal (Web)"/>
    <w:basedOn w:val="Normal"/>
    <w:uiPriority w:val="99"/>
    <w:unhideWhenUsed/>
    <w:qFormat/>
    <w:rsid w:val="00a847b9"/>
    <w:pPr>
      <w:spacing w:lineRule="auto" w:line="240" w:beforeAutospacing="1" w:afterAutospacing="1"/>
    </w:pPr>
    <w:rPr>
      <w:rFonts w:ascii="Times New Roman" w:hAnsi="Times New Roman" w:eastAsia="Times New Roman" w:cs="Times New Roman"/>
      <w:sz w:val="24"/>
      <w:szCs w:val="24"/>
      <w:lang w:val="en-US"/>
    </w:rPr>
  </w:style>
  <w:style w:type="paragraph" w:styleId="Xl34" w:customStyle="1">
    <w:name w:val="xl34"/>
    <w:basedOn w:val="Normal"/>
    <w:qFormat/>
    <w:rsid w:val="001e7bd9"/>
    <w:pPr>
      <w:spacing w:lineRule="auto" w:line="240" w:before="100" w:after="100"/>
    </w:pPr>
    <w:rPr>
      <w:rFonts w:ascii="Times New Roman" w:hAnsi="Times New Roman" w:eastAsia="Times New Roman" w:cs="Times New Roman"/>
      <w:b/>
      <w:sz w:val="24"/>
      <w:szCs w:val="20"/>
      <w:lang w:val="en-US"/>
    </w:rPr>
  </w:style>
  <w:style w:type="paragraph" w:styleId="BalloonText">
    <w:name w:val="Balloon Text"/>
    <w:basedOn w:val="Normal"/>
    <w:link w:val="TextodegloboCar"/>
    <w:uiPriority w:val="99"/>
    <w:semiHidden/>
    <w:unhideWhenUsed/>
    <w:qFormat/>
    <w:rsid w:val="009e682f"/>
    <w:pPr>
      <w:spacing w:lineRule="auto" w:line="240" w:before="0" w:after="0"/>
    </w:pPr>
    <w:rPr>
      <w:rFonts w:ascii="Tahoma" w:hAnsi="Tahoma" w:cs="Tahoma"/>
      <w:sz w:val="16"/>
      <w:szCs w:val="16"/>
    </w:rPr>
  </w:style>
  <w:style w:type="paragraph" w:styleId="Normal1" w:customStyle="1">
    <w:name w:val="[Normal]"/>
    <w:qFormat/>
    <w:rsid w:val="0001214c"/>
    <w:pPr>
      <w:widowControl/>
      <w:suppressAutoHyphens w:val="true"/>
      <w:bidi w:val="0"/>
      <w:spacing w:before="0" w:after="0"/>
      <w:jc w:val="left"/>
    </w:pPr>
    <w:rPr>
      <w:rFonts w:ascii="Arial" w:hAnsi="Arial" w:eastAsia="Times New Roman" w:cs="Arial"/>
      <w:color w:val="auto"/>
      <w:kern w:val="0"/>
      <w:sz w:val="24"/>
      <w:szCs w:val="24"/>
      <w:lang w:val="en-US" w:eastAsia="en-US" w:bidi="ar-SA"/>
    </w:rPr>
  </w:style>
  <w:style w:type="paragraph" w:styleId="ListParagraph">
    <w:name w:val="List Paragraph"/>
    <w:basedOn w:val="Normal"/>
    <w:uiPriority w:val="34"/>
    <w:qFormat/>
    <w:rsid w:val="002a0d76"/>
    <w:pPr>
      <w:spacing w:before="0" w:after="200"/>
      <w:ind w:left="720" w:hanging="0"/>
      <w:contextualSpacing/>
    </w:pPr>
    <w:rPr/>
  </w:style>
  <w:style w:type="paragraph" w:styleId="CH8" w:customStyle="1">
    <w:name w:val="CH 8"/>
    <w:basedOn w:val="Normal"/>
    <w:uiPriority w:val="99"/>
    <w:qFormat/>
    <w:rsid w:val="003d6cf5"/>
    <w:pPr>
      <w:spacing w:lineRule="atLeast" w:line="180" w:before="0" w:after="0"/>
      <w:jc w:val="both"/>
    </w:pPr>
    <w:rPr>
      <w:rFonts w:ascii="Cheltenham Light SSi" w:hAnsi="Cheltenham Light SSi" w:eastAsia="Calibri" w:cs="Cheltenham Light SSi"/>
      <w:color w:val="000000"/>
      <w:sz w:val="17"/>
      <w:szCs w:val="17"/>
      <w:lang w:val="es-ES_tradnl"/>
    </w:rPr>
  </w:style>
  <w:style w:type="paragraph" w:styleId="Default" w:customStyle="1">
    <w:name w:val="Default"/>
    <w:qFormat/>
    <w:rsid w:val="00aa0493"/>
    <w:pPr>
      <w:widowControl/>
      <w:suppressAutoHyphens w:val="true"/>
      <w:bidi w:val="0"/>
      <w:spacing w:before="0" w:after="0"/>
      <w:jc w:val="left"/>
    </w:pPr>
    <w:rPr>
      <w:rFonts w:ascii="Calibri" w:hAnsi="Calibri" w:eastAsia="Calibri" w:cs="Calibri"/>
      <w:color w:val="000000"/>
      <w:kern w:val="0"/>
      <w:sz w:val="24"/>
      <w:szCs w:val="24"/>
      <w:lang w:val="es-ES" w:eastAsia="es-MX" w:bidi="ar-SA"/>
    </w:rPr>
  </w:style>
  <w:style w:type="paragraph" w:styleId="Contenidodelatabla" w:customStyle="1">
    <w:name w:val="Contenido de la tabla"/>
    <w:basedOn w:val="Normal"/>
    <w:qFormat/>
    <w:rsid w:val="004a039e"/>
    <w:pPr>
      <w:widowControl w:val="false"/>
      <w:suppressLineNumbers/>
    </w:pPr>
    <w:rPr/>
  </w:style>
  <w:style w:type="paragraph" w:styleId="Ttulodelatabla" w:customStyle="1">
    <w:name w:val="Título de la tabla"/>
    <w:basedOn w:val="Contenidodelatabla"/>
    <w:qFormat/>
    <w:rsid w:val="004a039e"/>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 w:type="table" w:styleId="Tablaconcuadrcula">
    <w:name w:val="Table Grid"/>
    <w:basedOn w:val="Tablanormal"/>
    <w:uiPriority w:val="59"/>
    <w:rsid w:val="0040038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Cuadrculamedia1-nfasis6">
    <w:name w:val="Medium Grid 1 Accent 6"/>
    <w:basedOn w:val="Tablanormal"/>
    <w:uiPriority w:val="67"/>
    <w:rsid w:val="00931254"/>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Listamedia1-nfasis6">
    <w:name w:val="Medium List 1 Accent 6"/>
    <w:basedOn w:val="Tablanormal"/>
    <w:uiPriority w:val="65"/>
    <w:rsid w:val="00931254"/>
    <w:rPr>
      <w:color w:val="000000" w:themeColor="text1"/>
    </w:rPr>
    <w:tblPr>
      <w:tblStyleRowBandSize w:val="1"/>
      <w:tblStyleColBandSize w:val="1"/>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2-nfasis5">
    <w:name w:val="Medium Grid 2 Accent 5"/>
    <w:basedOn w:val="Tablanormal"/>
    <w:uiPriority w:val="68"/>
    <w:rsid w:val="00ca12e3"/>
    <w:rPr>
      <w:rFonts w:asciiTheme="majorHAnsi" w:hAnsiTheme="majorHAnsi" w:eastAsiaTheme="majorEastAsia" w:cstheme="majorBidi"/>
      <w:color w:val="000000" w:themeColor="text1"/>
    </w:rPr>
    <w:tblPr>
      <w:tblStyleRowBandSize w:val="1"/>
      <w:tblStyleColBandSize w:val="1"/>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color="4BACC6" w:themeColor="accent5" w:sz="6" w:space="0"/>
          <w:insideV w:val="single" w:color="4BACC6" w:themeColor="accent5" w:sz="6" w:space="0"/>
        </w:tcBorders>
        <w:shd w:val="clear" w:color="auto" w:fill="A5D5E2" w:themeFill="accent5" w:themeFillTint="7f"/>
      </w:tcPr>
    </w:tblStylePr>
    <w:tblStylePr w:type="nwCell">
      <w:tblPr/>
      <w:tcPr>
        <w:shd w:val="clear" w:color="auto" w:fill="FFFFFF" w:themeFill="background1"/>
      </w:tcPr>
    </w:tblStylePr>
  </w:style>
  <w:style w:type="table" w:styleId="Cuadrculamedia3-nfasis6">
    <w:name w:val="Medium Grid 3 Accent 6"/>
    <w:basedOn w:val="Tablanormal"/>
    <w:uiPriority w:val="69"/>
    <w:rsid w:val="00ca12e3"/>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FDE4D0" w:themeFill="accent6"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79646" w:themeFill="accent6"/>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79646" w:themeFill="accent6"/>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BCAA2" w:themeFill="accent6" w:themeFillTint="7f"/>
      </w:tcPr>
    </w:tblStylePr>
  </w:style>
  <w:style w:type="table" w:styleId="Cuadrculamedia2-nfasis6">
    <w:name w:val="Medium Grid 2 Accent 6"/>
    <w:basedOn w:val="Tablanormal"/>
    <w:uiPriority w:val="68"/>
    <w:rsid w:val="007217ea"/>
    <w:rPr>
      <w:rFonts w:asciiTheme="majorHAnsi" w:hAnsiTheme="majorHAnsi" w:eastAsiaTheme="majorEastAsia" w:cstheme="majorBidi"/>
      <w:color w:val="000000" w:themeColor="text1"/>
    </w:rPr>
    <w:tblPr>
      <w:tblStyleRowBandSize w:val="1"/>
      <w:tblStyleColBandSize w:val="1"/>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CellMar>
        <w:top w:w="0" w:type="dxa"/>
        <w:left w:w="108" w:type="dxa"/>
        <w:bottom w:w="0" w:type="dxa"/>
        <w:right w:w="108" w:type="dxa"/>
      </w:tblCellMar>
    </w:tblPr>
    <w:tcPr>
      <w:shd w:val="clear" w:color="auto" w:fill="FBD4B4" w:themeFill="accent6" w:themeFillTint="66"/>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color="F79646" w:themeColor="accent6" w:sz="6" w:space="0"/>
          <w:insideV w:val="single" w:color="F79646" w:themeColor="accent6" w:sz="6" w:space="0"/>
        </w:tcBorders>
        <w:shd w:val="clear" w:color="auto" w:fill="FBCAA2" w:themeFill="accent6" w:themeFillTint="7f"/>
      </w:tcPr>
    </w:tblStylePr>
    <w:tblStylePr w:type="nwCell">
      <w:tblPr/>
      <w:tcPr>
        <w:shd w:val="clear" w:color="auto" w:fill="FFFFFF" w:themeFill="background1"/>
      </w:tcPr>
    </w:tblStylePr>
  </w:style>
  <w:style w:type="table" w:styleId="Cuadrculamedia3-nfasis2">
    <w:name w:val="Medium Grid 3 Accent 2"/>
    <w:basedOn w:val="Tablanormal"/>
    <w:uiPriority w:val="69"/>
    <w:rsid w:val="000f1638"/>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CellMar>
        <w:top w:w="0" w:type="dxa"/>
        <w:left w:w="108" w:type="dxa"/>
        <w:bottom w:w="0" w:type="dxa"/>
        <w:right w:w="108" w:type="dxa"/>
      </w:tblCellMar>
    </w:tblPr>
    <w:tcPr>
      <w:shd w:val="clear" w:color="auto" w:fill="EFD3D2" w:themeFill="accent2"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C0504D" w:themeFill="accent2"/>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C0504D" w:themeFill="accent2"/>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FA7A6" w:themeFill="accent2" w:themeFillTint="7f"/>
      </w:tcPr>
    </w:tblStylePr>
  </w:style>
  <w:style w:type="table" w:styleId="Sombreadomedio1-nfasis2">
    <w:name w:val="Medium Shading 1 Accent 2"/>
    <w:basedOn w:val="Tablanormal"/>
    <w:uiPriority w:val="63"/>
    <w:rsid w:val="000f1638"/>
    <w:tblPr>
      <w:tblStyleRowBandSize w:val="1"/>
      <w:tblStyleColBandSize w:val="1"/>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nil"/>
        </w:tcBorders>
      </w:tcPr>
    </w:tblStylePr>
    <w:tblStylePr w:type="firstCol">
      <w:rPr>
        <w:b/>
        <w:bCs/>
      </w:rPr>
      <w:tblPr/>
    </w:tblStylePr>
    <w:tblStylePr w:type="lastCol">
      <w:rPr>
        <w:b/>
        <w:bCs/>
      </w:rPr>
      <w:tbl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Cuadrculamedia2-nfasis2">
    <w:name w:val="Medium Grid 2 Accent 2"/>
    <w:basedOn w:val="Tablanormal"/>
    <w:uiPriority w:val="68"/>
    <w:rsid w:val="000f1638"/>
    <w:rPr>
      <w:rFonts w:asciiTheme="majorHAnsi" w:hAnsiTheme="majorHAnsi" w:eastAsiaTheme="majorEastAsia" w:cstheme="majorBidi"/>
      <w:color w:val="000000" w:themeColor="text1"/>
    </w:rPr>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color="C0504D" w:themeColor="accent2" w:sz="6" w:space="0"/>
          <w:insideV w:val="single" w:color="C0504D" w:themeColor="accent2" w:sz="6" w:space="0"/>
        </w:tcBorders>
        <w:shd w:val="clear" w:color="auto" w:fill="DFA7A6" w:themeFill="accent2" w:themeFillTint="7f"/>
      </w:tcPr>
    </w:tblStylePr>
    <w:tblStylePr w:type="nwCell">
      <w:tblPr/>
      <w:tcPr>
        <w:shd w:val="clear" w:color="auto" w:fill="FFFFFF" w:themeFill="background1"/>
      </w:tcPr>
    </w:tblStylePr>
  </w:style>
  <w:style w:type="table" w:styleId="Sombreadoclaro-nfasis2">
    <w:name w:val="Light Shading Accent 2"/>
    <w:basedOn w:val="Tablanormal"/>
    <w:uiPriority w:val="60"/>
    <w:rsid w:val="000f1638"/>
    <w:rPr>
      <w:color w:val="943634" w:themeColor="accent2" w:themeShade="bf"/>
    </w:rPr>
    <w:tblPr>
      <w:tblStyleRowBandSize w:val="1"/>
      <w:tblStyleColBandSize w:val="1"/>
      <w:tblBorders>
        <w:top w:val="single" w:color="C0504D" w:themeColor="accent2" w:sz="8" w:space="0"/>
        <w:bottom w:val="single" w:color="C0504D"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Cuadrculaclara-nfasis2">
    <w:name w:val="Light Grid Accent 2"/>
    <w:basedOn w:val="Tablanormal"/>
    <w:uiPriority w:val="62"/>
    <w:rsid w:val="000f1638"/>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color="C0504D"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color="C0504D" w:themeColor="accent2"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2"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shd w:val="clear" w:color="auto" w:fill="EFD3D2"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tcPr>
    </w:tblStylePr>
  </w:style>
  <w:style w:type="table" w:styleId="Sombreadovistoso-nfasis2">
    <w:name w:val="Colorful Shading Accent 2"/>
    <w:basedOn w:val="Tablanormal"/>
    <w:uiPriority w:val="71"/>
    <w:rsid w:val="000f1638"/>
    <w:rPr>
      <w:color w:val="000000" w:themeColor="text1"/>
    </w:rPr>
    <w:tblPr>
      <w:tblStyleRowBandSize w:val="1"/>
      <w:tblStyleColBandSize w:val="1"/>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color="C0504D" w:themeColor="accent2"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Pr/>
    </w:tblStylePr>
    <w:tblStylePr w:type="nwCell">
      <w:rPr>
        <w:color w:val="000000" w:themeColor="text1"/>
      </w:rPr>
      <w:tblPr/>
    </w:tblStylePr>
  </w:style>
  <w:style w:type="table" w:styleId="Listaoscura-nfasis2">
    <w:name w:val="Dark List Accent 2"/>
    <w:basedOn w:val="Tablanormal"/>
    <w:uiPriority w:val="70"/>
    <w:rsid w:val="000f1638"/>
    <w:rPr>
      <w:color w:val="FFFFFF" w:themeColor="background1"/>
    </w:rPr>
    <w:tblPr>
      <w:tblStyleRowBandSize w:val="1"/>
      <w:tblStyleColBandSize w:val="1"/>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6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Listamedia21">
    <w:name w:val="Lista media 21"/>
    <w:basedOn w:val="Tablanormal"/>
    <w:uiPriority w:val="66"/>
    <w:rsid w:val="00be301c"/>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Sombreadomedio11">
    <w:name w:val="Sombreado medio 11"/>
    <w:basedOn w:val="Tablanormal"/>
    <w:uiPriority w:val="63"/>
    <w:rsid w:val="00be301c"/>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000000" w:themeColor="text1" w:sz="8" w:space="0"/>
          <w:left w:val="single" w:color="000000" w:themeColor="text1" w:sz="8" w:space="0"/>
          <w:bottom w:val="single" w:color="000000" w:themeColor="text1" w:sz="8" w:space="0"/>
          <w:right w:val="single" w:color="000000" w:themeColor="text1" w:sz="8" w:space="0"/>
          <w:insideH w:val="nil"/>
          <w:insideV w:val="nil"/>
        </w:tcBorders>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nil"/>
        </w:tcBorders>
      </w:tcPr>
    </w:tblStylePr>
    <w:tblStylePr w:type="firstCol">
      <w:rPr>
        <w:b/>
        <w:bCs/>
      </w:rPr>
      <w:tblPr/>
    </w:tblStylePr>
    <w:tblStylePr w:type="lastCol">
      <w:rPr>
        <w:b/>
        <w:bCs/>
      </w:rPr>
      <w:tbl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Cuadrculaclara1">
    <w:name w:val="Cuadrícula clara1"/>
    <w:basedOn w:val="Tablanormal"/>
    <w:uiPriority w:val="62"/>
    <w:rsid w:val="00be301c"/>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customStyle="1" w:styleId="NormalTable0">
    <w:name w:val="Normal Table0"/>
    <w:rsid w:val="0064785e"/>
    <w:rPr>
      <w:lang w:val="es-ES_tradnl" w:eastAsia="es-MX"/>
    </w:rPr>
    <w:tblPr>
      <w:tblCellMar>
        <w:top w:w="0" w:type="dxa"/>
        <w:left w:w="0" w:type="dxa"/>
        <w:bottom w:w="0" w:type="dxa"/>
        <w:right w:w="0" w:type="dxa"/>
      </w:tblCellMar>
    </w:tblPr>
  </w:style>
  <w:style w:type="table" w:styleId="Sombreadomedio1-nfasis6">
    <w:name w:val="Medium Shading 1 Accent 6"/>
    <w:basedOn w:val="Tablanormal"/>
    <w:uiPriority w:val="63"/>
    <w:rsid w:val="00f03cbc"/>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hyperlink" Target="http://www.tourmundial.mx/"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Relationship Id="rId13" Type="http://schemas.openxmlformats.org/officeDocument/2006/relationships/customXml" Target="../customXml/item2.xml"/><Relationship Id="rId14" Type="http://schemas.openxmlformats.org/officeDocument/2006/relationships/customXml" Target="../customXml/item3.xml"/><Relationship Id="rId15"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4.png"/>
</Relationships>
</file>

<file path=word/_rels/numbering.xml.rels><?xml version="1.0" encoding="UTF-8"?>
<Relationships xmlns="http://schemas.openxmlformats.org/package/2006/relationships"><Relationship Id="rId1" Type="http://schemas.openxmlformats.org/officeDocument/2006/relationships/image" Target="media/image5.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06FE0-BA4C-4999-AD2E-87EDFD6D1273}">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1EC8450B-0F7C-4073-B5CD-FA072030CE4D}">
  <ds:schemaRefs>
    <ds:schemaRef ds:uri="http://schemas.microsoft.com/sharepoint/v3/contenttype/forms"/>
  </ds:schemaRefs>
</ds:datastoreItem>
</file>

<file path=customXml/itemProps3.xml><?xml version="1.0" encoding="utf-8"?>
<ds:datastoreItem xmlns:ds="http://schemas.openxmlformats.org/officeDocument/2006/customXml" ds:itemID="{F1F6CBCC-799B-4506-A407-C95F5E0D2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3E2248C-8D49-4525-A157-91D4862B4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531</TotalTime>
  <Application>LibreOffice/7.3.4.2$Windows_X86_64 LibreOffice_project/728fec16bd5f605073805c3c9e7c4212a0120dc5</Application>
  <AppVersion>15.0000</AppVersion>
  <Pages>8</Pages>
  <Words>4023</Words>
  <Characters>20778</Characters>
  <CharactersWithSpaces>24495</CharactersWithSpaces>
  <Paragraphs>298</Paragraphs>
  <Company>ECI</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2025-02-21T17:28:00Z</dcterms:created>
  <dc:creator>Daniela Ocampo Jaramillo</dc:creator>
  <dc:description/>
  <dc:language>es-MX</dc:language>
  <cp:lastModifiedBy/>
  <dcterms:modified xsi:type="dcterms:W3CDTF">2025-03-05T11:30:03Z</dcterms:modified>
  <cp:revision>157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0f5ce5a870617618e3d2544e34ba80224cbd28b2a02413d7f1cd992ac5337786</vt:lpwstr>
  </property>
  <property fmtid="{D5CDD505-2E9C-101B-9397-08002B2CF9AE}" pid="4" name="MediaServiceImageTags">
    <vt:lpwstr/>
  </property>
</Properties>
</file>