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media/image2.png" ContentType="image/png"/>
  <Override PartName="/word/media/image5.gif" ContentType="image/gif"/>
  <Override PartName="/word/media/image3.png" ContentType="image/png"/>
  <Override PartName="/word/media/image4.png" ContentType="image/png"/>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numbering.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Style w:val="Listamedia1-nfasis6"/>
        <w:tblpPr w:bottomFromText="0" w:horzAnchor="margin" w:leftFromText="141" w:rightFromText="141" w:tblpX="108" w:tblpY="14" w:topFromText="0" w:vertAnchor="text"/>
        <w:tblW w:w="9728" w:type="dxa"/>
        <w:jc w:val="left"/>
        <w:tblInd w:w="108" w:type="dxa"/>
        <w:tblLayout w:type="fixed"/>
        <w:tblCellMar>
          <w:top w:w="0" w:type="dxa"/>
          <w:left w:w="108" w:type="dxa"/>
          <w:bottom w:w="0" w:type="dxa"/>
          <w:right w:w="108" w:type="dxa"/>
        </w:tblCellMar>
        <w:tblLook w:val="04a0"/>
      </w:tblPr>
      <w:tblGrid>
        <w:gridCol w:w="9728"/>
      </w:tblGrid>
      <w:tr>
        <w:trPr>
          <w:trHeight w:val="421" w:hRule="atLeast"/>
          <w:cnfStyle w:val="100000000000"/>
        </w:trPr>
        <w:tc>
          <w:tcPr>
            <w:tcW w:w="9728" w:type="dxa"/>
            <w:cnfStyle w:val="001000000000"/>
            <w:tcBorders>
              <w:top w:val="single" w:sz="8" w:space="0" w:color="FFFFFF"/>
              <w:left w:val="single" w:sz="8" w:space="0" w:color="FFFFFF"/>
              <w:bottom w:val="single" w:sz="12" w:space="0" w:color="F79646"/>
              <w:right w:val="single" w:sz="8" w:space="0" w:color="FFFFFF"/>
            </w:tcBorders>
            <w:shd w:color="auto" w:fill="auto" w:val="clear"/>
          </w:tcPr>
          <w:p>
            <w:pPr>
              <w:pStyle w:val="Normal"/>
              <w:widowControl w:val="false"/>
              <w:suppressAutoHyphens w:val="true"/>
              <w:spacing w:lineRule="auto" w:line="240" w:before="0" w:after="0"/>
              <w:jc w:val="right"/>
              <w:rPr>
                <w:rFonts w:ascii="Arial" w:hAnsi="Arial" w:eastAsia="Times New Roman" w:cs="Arial"/>
                <w:color w:val="E36C0A" w:themeColor="accent6" w:themeShade="bf"/>
                <w:sz w:val="40"/>
                <w:szCs w:val="20"/>
                <w:lang w:eastAsia="es-ES"/>
              </w:rPr>
            </w:pPr>
            <w:r>
              <w:rPr>
                <w:rFonts w:eastAsia="Times New Roman" w:cs="Arial" w:ascii="Arial" w:hAnsi="Arial"/>
                <w:b/>
                <w:bCs/>
                <w:color w:val="E36C0A" w:themeColor="accent6" w:themeShade="bf"/>
                <w:kern w:val="0"/>
                <w:sz w:val="40"/>
                <w:szCs w:val="20"/>
                <w:lang w:val="es-ES" w:eastAsia="es-ES" w:bidi="ar-SA"/>
              </w:rPr>
              <w:t>CIUDADES BONITAS DE COLOMBIA</w:t>
            </w:r>
          </w:p>
        </w:tc>
      </w:tr>
    </w:tbl>
    <w:p>
      <w:pPr>
        <w:pStyle w:val="Normal"/>
        <w:spacing w:lineRule="auto" w:line="240" w:before="0" w:after="0"/>
        <w:jc w:val="both"/>
        <w:rPr>
          <w:rFonts w:ascii="Arial" w:hAnsi="Arial" w:eastAsia="Times New Roman" w:cs="Arial"/>
          <w:color w:val="000000"/>
          <w:sz w:val="6"/>
          <w:szCs w:val="14"/>
          <w:lang w:eastAsia="es-ES"/>
        </w:rPr>
      </w:pPr>
      <w:r>
        <w:rPr>
          <w:rFonts w:eastAsia="Times New Roman" w:cs="Arial" w:ascii="Arial" w:hAnsi="Arial"/>
          <w:color w:val="000000"/>
          <w:sz w:val="6"/>
          <w:szCs w:val="14"/>
          <w:lang w:eastAsia="es-ES"/>
        </w:rPr>
      </w:r>
    </w:p>
    <w:tbl>
      <w:tblPr>
        <w:tblStyle w:val="Cuadrculamedia1-nfasis6"/>
        <w:tblW w:w="9663" w:type="dxa"/>
        <w:jc w:val="center"/>
        <w:tblInd w:w="0" w:type="dxa"/>
        <w:shd w:fill="FDE4D0" w:val="clear"/>
        <w:tblLayout w:type="fixed"/>
        <w:tblCellMar>
          <w:top w:w="0" w:type="dxa"/>
          <w:left w:w="108" w:type="dxa"/>
          <w:bottom w:w="0" w:type="dxa"/>
          <w:right w:w="108" w:type="dxa"/>
        </w:tblCellMar>
        <w:tblLook w:val="04a0"/>
      </w:tblPr>
      <w:tblGrid>
        <w:gridCol w:w="9663"/>
      </w:tblGrid>
      <w:tr>
        <w:trPr>
          <w:trHeight w:val="1021" w:hRule="atLeast"/>
          <w:cnfStyle w:val="100000000000"/>
        </w:trPr>
        <w:tc>
          <w:tcPr>
            <w:tcW w:w="9663" w:type="dxa"/>
            <w:cnfStyle w:val="001000000000"/>
            <w:tcBorders/>
            <w:shd w:color="auto" w:fill="FDE9D9" w:themeFill="accent6" w:themeFillTint="33" w:val="clear"/>
          </w:tcPr>
          <w:p>
            <w:pPr>
              <w:pStyle w:val="Normal"/>
              <w:widowControl w:val="false"/>
              <w:suppressAutoHyphens w:val="true"/>
              <w:spacing w:lineRule="auto" w:line="240" w:before="0" w:after="0"/>
              <w:ind w:left="1410" w:hanging="1410"/>
              <w:jc w:val="both"/>
              <w:rPr>
                <w:rFonts w:ascii="Arial " w:hAnsi="Arial "/>
                <w:sz w:val="18"/>
                <w:szCs w:val="18"/>
              </w:rPr>
            </w:pPr>
            <w:r>
              <w:rPr>
                <w:rFonts w:eastAsia="Times New Roman" w:cs="Arial" w:ascii="Arial " w:hAnsi="Arial "/>
                <w:b/>
                <w:bCs/>
                <w:color w:val="E36C0A" w:themeColor="accent6" w:themeShade="bf"/>
                <w:kern w:val="0"/>
                <w:sz w:val="18"/>
                <w:szCs w:val="18"/>
                <w:lang w:val="es-ES" w:eastAsia="es-ES" w:bidi="ar-SA"/>
              </w:rPr>
              <w:t>Visitando:</w:t>
            </w:r>
            <w:r>
              <w:rPr>
                <w:rFonts w:ascii="Arial " w:hAnsi="Arial "/>
                <w:b/>
                <w:bCs/>
                <w:kern w:val="0"/>
                <w:sz w:val="18"/>
                <w:szCs w:val="18"/>
                <w:lang w:val="es-ES" w:eastAsia="en-US" w:bidi="ar-SA"/>
              </w:rPr>
              <w:tab/>
              <w:t>Medellín -  Bucaramanga/Barichara- Tour por Guane -  Bucaramanga/Barichara - Cartagena</w:t>
            </w:r>
          </w:p>
          <w:p>
            <w:pPr>
              <w:pStyle w:val="Normal"/>
              <w:widowControl w:val="false"/>
              <w:suppressAutoHyphens w:val="true"/>
              <w:spacing w:lineRule="auto" w:line="240" w:before="0" w:after="0"/>
              <w:jc w:val="both"/>
              <w:rPr>
                <w:rFonts w:ascii="Arial " w:hAnsi="Arial "/>
                <w:sz w:val="18"/>
                <w:szCs w:val="18"/>
              </w:rPr>
            </w:pPr>
            <w:r>
              <w:rPr>
                <w:rFonts w:eastAsia="Times New Roman" w:cs="Arial" w:ascii="Arial " w:hAnsi="Arial "/>
                <w:b/>
                <w:bCs/>
                <w:color w:val="E36C0A" w:themeColor="accent6" w:themeShade="bf"/>
                <w:kern w:val="0"/>
                <w:sz w:val="18"/>
                <w:szCs w:val="18"/>
                <w:lang w:val="es-ES_tradnl" w:eastAsia="es-ES" w:bidi="ar-SA"/>
              </w:rPr>
              <w:t>Salidas:</w:t>
            </w:r>
            <w:r>
              <w:rPr>
                <w:rFonts w:eastAsia="Times New Roman" w:cs="Arial" w:ascii="Arial " w:hAnsi="Arial "/>
                <w:b/>
                <w:bCs/>
                <w:color w:val="000000"/>
                <w:kern w:val="0"/>
                <w:sz w:val="18"/>
                <w:szCs w:val="18"/>
                <w:lang w:val="es-ES_tradnl" w:eastAsia="es-ES" w:bidi="ar-SA"/>
              </w:rPr>
              <w:tab/>
              <w:tab/>
              <w:t>Diarias 01 Marzo – 10 Diciembre 2025 (algunas fechas no operan)</w:t>
            </w:r>
          </w:p>
          <w:p>
            <w:pPr>
              <w:pStyle w:val="Normal"/>
              <w:widowControl w:val="false"/>
              <w:suppressAutoHyphens w:val="true"/>
              <w:spacing w:lineRule="auto" w:line="240" w:before="0" w:after="0"/>
              <w:jc w:val="left"/>
              <w:rPr>
                <w:rFonts w:ascii="Arial " w:hAnsi="Arial "/>
                <w:sz w:val="18"/>
                <w:szCs w:val="18"/>
              </w:rPr>
            </w:pPr>
            <w:r>
              <w:rPr>
                <w:rFonts w:eastAsia="Times New Roman" w:cs="Arial" w:ascii="Arial " w:hAnsi="Arial "/>
                <w:b/>
                <w:bCs/>
                <w:color w:val="C00000"/>
                <w:kern w:val="0"/>
                <w:sz w:val="18"/>
                <w:szCs w:val="18"/>
                <w:lang w:val="es-ES_tradnl" w:eastAsia="es-ES" w:bidi="ar-SA"/>
              </w:rPr>
              <w:t>**Opera mínimo con 2 persona viajando juntas,</w:t>
            </w:r>
          </w:p>
          <w:p>
            <w:pPr>
              <w:pStyle w:val="Normal"/>
              <w:widowControl w:val="false"/>
              <w:suppressAutoHyphens w:val="true"/>
              <w:spacing w:lineRule="auto" w:line="240" w:before="0" w:after="0"/>
              <w:jc w:val="left"/>
              <w:rPr>
                <w:rFonts w:ascii="Arial " w:hAnsi="Arial "/>
                <w:sz w:val="18"/>
                <w:szCs w:val="18"/>
              </w:rPr>
            </w:pPr>
            <w:r>
              <w:rPr>
                <w:rFonts w:eastAsia="Times New Roman" w:cs="Arial" w:ascii="Arial " w:hAnsi="Arial "/>
                <w:b/>
                <w:bCs/>
                <w:color w:val="C00000"/>
                <w:kern w:val="0"/>
                <w:sz w:val="18"/>
                <w:szCs w:val="18"/>
                <w:lang w:val="es-ES_tradnl" w:eastAsia="es-ES" w:bidi="ar-SA"/>
              </w:rPr>
              <w:t>*PVS, para Pasajero Viajando Solo, consultar suplementos</w:t>
            </w:r>
          </w:p>
          <w:p>
            <w:pPr>
              <w:pStyle w:val="Normal"/>
              <w:widowControl w:val="false"/>
              <w:suppressAutoHyphens w:val="true"/>
              <w:spacing w:lineRule="auto" w:line="240" w:before="0" w:after="0"/>
              <w:jc w:val="both"/>
              <w:rPr>
                <w:rFonts w:ascii="Arial " w:hAnsi="Arial "/>
                <w:sz w:val="18"/>
                <w:szCs w:val="18"/>
              </w:rPr>
            </w:pPr>
            <w:r>
              <w:rPr>
                <w:rFonts w:eastAsia="Times New Roman" w:cs="Arial" w:ascii="Arial " w:hAnsi="Arial "/>
                <w:b/>
                <w:bCs/>
                <w:color w:val="E36C0A" w:themeColor="accent6" w:themeShade="bf"/>
                <w:kern w:val="0"/>
                <w:sz w:val="18"/>
                <w:szCs w:val="18"/>
                <w:lang w:val="es-ES" w:eastAsia="es-ES" w:bidi="ar-SA"/>
              </w:rPr>
              <w:t>Duración:</w:t>
            </w:r>
            <w:r>
              <w:rPr>
                <w:rFonts w:ascii="Arial " w:hAnsi="Arial "/>
                <w:b/>
                <w:bCs/>
                <w:kern w:val="0"/>
                <w:sz w:val="18"/>
                <w:szCs w:val="18"/>
                <w:lang w:val="es-ES" w:eastAsia="en-US" w:bidi="ar-SA"/>
              </w:rPr>
              <w:tab/>
              <w:t>09D/08N</w:t>
            </w:r>
          </w:p>
          <w:p>
            <w:pPr>
              <w:pStyle w:val="Normal"/>
              <w:widowControl w:val="false"/>
              <w:suppressAutoHyphens w:val="true"/>
              <w:spacing w:lineRule="auto" w:line="240" w:before="0" w:after="0"/>
              <w:ind w:left="1410" w:hanging="1410"/>
              <w:jc w:val="both"/>
              <w:rPr>
                <w:rFonts w:ascii="Arial " w:hAnsi="Arial "/>
                <w:sz w:val="18"/>
                <w:szCs w:val="18"/>
              </w:rPr>
            </w:pPr>
            <w:r>
              <w:rPr>
                <w:rFonts w:eastAsia="Times New Roman" w:cs="Arial" w:ascii="Arial " w:hAnsi="Arial "/>
                <w:b/>
                <w:bCs/>
                <w:color w:val="E36C0A" w:themeColor="accent6" w:themeShade="bf"/>
                <w:kern w:val="0"/>
                <w:sz w:val="18"/>
                <w:szCs w:val="18"/>
                <w:lang w:val="es-ES" w:eastAsia="es-ES" w:bidi="ar-SA"/>
              </w:rPr>
              <w:t>Alimentos:</w:t>
            </w:r>
            <w:r>
              <w:rPr>
                <w:rFonts w:ascii="Arial " w:hAnsi="Arial "/>
                <w:b/>
                <w:bCs/>
                <w:kern w:val="0"/>
                <w:sz w:val="18"/>
                <w:szCs w:val="18"/>
                <w:lang w:val="es-ES" w:eastAsia="en-US" w:bidi="ar-SA"/>
              </w:rPr>
              <w:tab/>
            </w:r>
            <w:r>
              <w:rPr>
                <w:rFonts w:eastAsia="Times New Roman" w:cs="Arial" w:ascii="Arial " w:hAnsi="Arial "/>
                <w:b/>
                <w:bCs/>
                <w:color w:val="000000" w:themeColor="text1"/>
                <w:kern w:val="0"/>
                <w:sz w:val="18"/>
                <w:szCs w:val="18"/>
                <w:lang w:val="es-ES" w:eastAsia="es-ES" w:bidi="ar-SA"/>
              </w:rPr>
              <w:t>8 desayunos, 02 almuerzos</w:t>
            </w:r>
          </w:p>
        </w:tc>
      </w:tr>
    </w:tbl>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drawing>
          <wp:anchor behindDoc="0" distT="0" distB="0" distL="0" distR="0" simplePos="0" locked="0" layoutInCell="0" allowOverlap="1" relativeHeight="9">
            <wp:simplePos x="0" y="0"/>
            <wp:positionH relativeFrom="column">
              <wp:posOffset>29210</wp:posOffset>
            </wp:positionH>
            <wp:positionV relativeFrom="paragraph">
              <wp:posOffset>38735</wp:posOffset>
            </wp:positionV>
            <wp:extent cx="1908810" cy="923925"/>
            <wp:effectExtent l="0" t="0" r="0" b="0"/>
            <wp:wrapSquare wrapText="largest"/>
            <wp:docPr id="1" name="Imagen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 descr=""/>
                    <pic:cNvPicPr>
                      <a:picLocks noChangeAspect="1" noChangeArrowheads="1"/>
                    </pic:cNvPicPr>
                  </pic:nvPicPr>
                  <pic:blipFill>
                    <a:blip r:embed="rId2"/>
                    <a:stretch>
                      <a:fillRect/>
                    </a:stretch>
                  </pic:blipFill>
                  <pic:spPr bwMode="auto">
                    <a:xfrm>
                      <a:off x="0" y="0"/>
                      <a:ext cx="1908810" cy="923925"/>
                    </a:xfrm>
                    <a:prstGeom prst="rect">
                      <a:avLst/>
                    </a:prstGeom>
                  </pic:spPr>
                </pic:pic>
              </a:graphicData>
            </a:graphic>
          </wp:anchor>
        </w:drawing>
        <w:drawing>
          <wp:anchor behindDoc="0" distT="0" distB="0" distL="0" distR="0" simplePos="0" locked="0" layoutInCell="0" allowOverlap="1" relativeHeight="10">
            <wp:simplePos x="0" y="0"/>
            <wp:positionH relativeFrom="column">
              <wp:posOffset>2007870</wp:posOffset>
            </wp:positionH>
            <wp:positionV relativeFrom="paragraph">
              <wp:posOffset>20955</wp:posOffset>
            </wp:positionV>
            <wp:extent cx="1896745" cy="960120"/>
            <wp:effectExtent l="0" t="0" r="0" b="0"/>
            <wp:wrapSquare wrapText="largest"/>
            <wp:docPr id="2" name="Imagen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2" descr=""/>
                    <pic:cNvPicPr>
                      <a:picLocks noChangeAspect="1" noChangeArrowheads="1"/>
                    </pic:cNvPicPr>
                  </pic:nvPicPr>
                  <pic:blipFill>
                    <a:blip r:embed="rId3"/>
                    <a:stretch>
                      <a:fillRect/>
                    </a:stretch>
                  </pic:blipFill>
                  <pic:spPr bwMode="auto">
                    <a:xfrm>
                      <a:off x="0" y="0"/>
                      <a:ext cx="1896745" cy="960120"/>
                    </a:xfrm>
                    <a:prstGeom prst="rect">
                      <a:avLst/>
                    </a:prstGeom>
                  </pic:spPr>
                </pic:pic>
              </a:graphicData>
            </a:graphic>
          </wp:anchor>
        </w:drawing>
        <w:drawing>
          <wp:anchor behindDoc="0" distT="0" distB="0" distL="0" distR="0" simplePos="0" locked="0" layoutInCell="0" allowOverlap="1" relativeHeight="11">
            <wp:simplePos x="0" y="0"/>
            <wp:positionH relativeFrom="column">
              <wp:posOffset>3982085</wp:posOffset>
            </wp:positionH>
            <wp:positionV relativeFrom="paragraph">
              <wp:posOffset>25400</wp:posOffset>
            </wp:positionV>
            <wp:extent cx="2201545" cy="956945"/>
            <wp:effectExtent l="0" t="0" r="0" b="0"/>
            <wp:wrapSquare wrapText="largest"/>
            <wp:docPr id="3" name="Imagen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3" descr=""/>
                    <pic:cNvPicPr>
                      <a:picLocks noChangeAspect="1" noChangeArrowheads="1"/>
                    </pic:cNvPicPr>
                  </pic:nvPicPr>
                  <pic:blipFill>
                    <a:blip r:embed="rId4"/>
                    <a:stretch>
                      <a:fillRect/>
                    </a:stretch>
                  </pic:blipFill>
                  <pic:spPr bwMode="auto">
                    <a:xfrm>
                      <a:off x="0" y="0"/>
                      <a:ext cx="2201545" cy="956945"/>
                    </a:xfrm>
                    <a:prstGeom prst="rect">
                      <a:avLst/>
                    </a:prstGeom>
                  </pic:spPr>
                </pic:pic>
              </a:graphicData>
            </a:graphic>
          </wp:anchor>
        </w:drawing>
      </w:r>
    </w:p>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r>
    </w:p>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r>
    </w:p>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r>
    </w:p>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r>
    </w:p>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r>
    </w:p>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r>
    </w:p>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r>
    </w:p>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r>
    </w:p>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b/>
          <w:b/>
          <w:bCs/>
          <w:color w:val="E36C0A"/>
          <w:sz w:val="18"/>
          <w:szCs w:val="18"/>
        </w:rPr>
      </w:pPr>
      <w:r>
        <w:rPr>
          <w:rFonts w:eastAsia="Times New Roman" w:cs="Arial" w:ascii="Arial" w:hAnsi="Arial"/>
          <w:b/>
          <w:bCs/>
          <w:color w:val="E36C0A" w:themeColor="accent6" w:themeShade="bf"/>
          <w:sz w:val="18"/>
          <w:szCs w:val="18"/>
          <w:u w:val="single"/>
          <w:lang w:eastAsia="es-ES"/>
        </w:rPr>
        <w:t>ITINERARIO DE VIAJE:</w:t>
      </w:r>
    </w:p>
    <w:p>
      <w:pPr>
        <w:pStyle w:val="Normal"/>
        <w:spacing w:lineRule="auto" w:line="240" w:before="0" w:after="0"/>
        <w:jc w:val="center"/>
        <w:rPr>
          <w:rFonts w:ascii="Arial" w:hAnsi="Arial" w:eastAsia="Times New Roman" w:cs="Arial"/>
          <w:color w:val="000000"/>
          <w:sz w:val="18"/>
          <w:szCs w:val="18"/>
          <w:u w:val="single"/>
          <w:lang w:eastAsia="es-ES"/>
        </w:rPr>
      </w:pPr>
      <w:r>
        <w:rPr>
          <w:rFonts w:eastAsia="Times New Roman" w:cs="Arial" w:ascii="Arial" w:hAnsi="Arial"/>
          <w:color w:val="000000"/>
          <w:sz w:val="18"/>
          <w:szCs w:val="18"/>
          <w:u w:val="single"/>
          <w:lang w:eastAsia="es-ES"/>
        </w:rPr>
      </w:r>
    </w:p>
    <w:p>
      <w:pPr>
        <w:pStyle w:val="Normal"/>
        <w:spacing w:lineRule="auto" w:line="240" w:before="0" w:after="0"/>
        <w:jc w:val="both"/>
        <w:rPr>
          <w:rFonts w:ascii="Arial" w:hAnsi="Arial" w:eastAsia="Times New Roman" w:cs="Arial"/>
          <w:b/>
          <w:b/>
          <w:bCs/>
          <w:color w:val="E36C0A"/>
          <w:sz w:val="18"/>
          <w:szCs w:val="18"/>
          <w:lang w:val="es-ES_tradnl" w:eastAsia="es-ES"/>
        </w:rPr>
      </w:pPr>
      <w:r>
        <w:rPr>
          <w:rFonts w:eastAsia="Times New Roman" w:cs="Arial" w:ascii="Arial" w:hAnsi="Arial"/>
          <w:b/>
          <w:bCs/>
          <w:color w:val="E36C0A" w:themeColor="accent6" w:themeShade="bf"/>
          <w:sz w:val="18"/>
          <w:szCs w:val="18"/>
          <w:lang w:val="es-ES_tradnl" w:eastAsia="es-ES"/>
        </w:rPr>
        <w:t xml:space="preserve">Día 1 Medellín </w:t>
      </w:r>
    </w:p>
    <w:p>
      <w:pPr>
        <w:pStyle w:val="Normal"/>
        <w:spacing w:lineRule="auto" w:line="240" w:before="0" w:after="0"/>
        <w:jc w:val="both"/>
        <w:rPr>
          <w:rFonts w:ascii="Arial" w:hAnsi="Arial" w:eastAsia="Times New Roman" w:cs="Arial"/>
          <w:color w:val="000000"/>
          <w:sz w:val="18"/>
          <w:szCs w:val="18"/>
          <w:lang w:val="es-ES" w:eastAsia="es-ES"/>
        </w:rPr>
      </w:pPr>
      <w:r>
        <w:rPr>
          <w:rFonts w:eastAsia="Times New Roman" w:cs="Arial" w:ascii="Arial" w:hAnsi="Arial"/>
          <w:color w:val="000000" w:themeColor="text1" w:themeShade="ff" w:themeTint="ff"/>
          <w:sz w:val="18"/>
          <w:szCs w:val="18"/>
          <w:lang w:val="es-ES" w:eastAsia="es-ES"/>
        </w:rPr>
        <w:t xml:space="preserve">Recepción en el aeropuerto José María Córdova (MDE) y traslado al hotel elegido. </w:t>
      </w:r>
      <w:r>
        <w:rPr>
          <w:rFonts w:eastAsia="Times New Roman" w:cs="Arial" w:ascii="Arial" w:hAnsi="Arial"/>
          <w:b/>
          <w:bCs/>
          <w:color w:val="000000" w:themeColor="text1" w:themeShade="ff" w:themeTint="ff"/>
          <w:sz w:val="18"/>
          <w:szCs w:val="18"/>
          <w:lang w:val="es-ES" w:eastAsia="es-ES"/>
        </w:rPr>
        <w:t xml:space="preserve">Tarde libre. </w:t>
      </w:r>
      <w:r>
        <w:rPr>
          <w:rFonts w:eastAsia="Times New Roman" w:cs="Arial" w:ascii="Arial" w:hAnsi="Arial"/>
          <w:color w:val="000000" w:themeColor="text1" w:themeShade="ff" w:themeTint="ff"/>
          <w:sz w:val="18"/>
          <w:szCs w:val="18"/>
          <w:lang w:val="es-ES" w:eastAsia="es-ES"/>
        </w:rPr>
        <w:t>Alojamiento.</w:t>
      </w:r>
    </w:p>
    <w:p>
      <w:pPr>
        <w:pStyle w:val="Normal"/>
        <w:spacing w:lineRule="auto" w:line="240" w:before="0" w:after="0"/>
        <w:jc w:val="both"/>
        <w:rPr>
          <w:rFonts w:ascii="Arial" w:hAnsi="Arial" w:eastAsia="Times New Roman" w:cs="Arial"/>
          <w:color w:val="000000"/>
          <w:sz w:val="18"/>
          <w:szCs w:val="18"/>
          <w:lang w:val="es-ES" w:eastAsia="es-ES"/>
        </w:rPr>
      </w:pPr>
      <w:r>
        <w:rPr>
          <w:rFonts w:eastAsia="Times New Roman" w:cs="Arial" w:ascii="Arial" w:hAnsi="Arial"/>
          <w:color w:val="000000"/>
          <w:sz w:val="18"/>
          <w:szCs w:val="18"/>
          <w:lang w:val="es-ES" w:eastAsia="es-ES"/>
        </w:rPr>
      </w:r>
    </w:p>
    <w:p>
      <w:pPr>
        <w:pStyle w:val="Normal"/>
        <w:spacing w:lineRule="auto" w:line="240" w:before="0" w:after="0"/>
        <w:jc w:val="both"/>
        <w:rPr>
          <w:i/>
          <w:i/>
          <w:iCs/>
          <w:color w:val="666666"/>
        </w:rPr>
      </w:pPr>
      <w:r>
        <w:rPr>
          <w:rFonts w:eastAsia="Times New Roman" w:cs="Arial" w:ascii="Arial" w:hAnsi="Arial"/>
          <w:i/>
          <w:iCs/>
          <w:color w:val="666666"/>
          <w:sz w:val="18"/>
          <w:szCs w:val="18"/>
          <w:lang w:val="es-ES" w:eastAsia="es-ES"/>
        </w:rPr>
        <w:t>Nota: Las tarifas están contempladas para traslados diurnos, de ser nocturnos se aplica un suplemento. El horario nocturno aplica para los vuelos arribando/saliendo entre las 19:30 y las 06:00hrs.</w:t>
      </w:r>
    </w:p>
    <w:p>
      <w:pPr>
        <w:pStyle w:val="Normal"/>
        <w:spacing w:lineRule="auto" w:line="240" w:before="0" w:after="0"/>
        <w:jc w:val="both"/>
        <w:rPr>
          <w:rFonts w:ascii="Arial" w:hAnsi="Arial" w:eastAsia="Times New Roman" w:cs="Arial"/>
          <w:color w:val="666666"/>
          <w:sz w:val="18"/>
          <w:szCs w:val="18"/>
          <w:lang w:val="es-ES_tradnl" w:eastAsia="es-ES"/>
        </w:rPr>
      </w:pPr>
      <w:r>
        <w:rPr>
          <w:rFonts w:eastAsia="Times New Roman" w:cs="Arial" w:ascii="Arial" w:hAnsi="Arial"/>
          <w:color w:val="666666"/>
          <w:sz w:val="18"/>
          <w:szCs w:val="18"/>
          <w:lang w:val="es-ES_tradnl" w:eastAsia="es-ES"/>
        </w:rPr>
      </w:r>
    </w:p>
    <w:p>
      <w:pPr>
        <w:pStyle w:val="Normal"/>
        <w:spacing w:lineRule="auto" w:line="240" w:before="0" w:after="0"/>
        <w:jc w:val="both"/>
        <w:rPr>
          <w:rFonts w:ascii="Arial" w:hAnsi="Arial" w:eastAsia="Times New Roman" w:cs="Arial"/>
          <w:b/>
          <w:b/>
          <w:bCs/>
          <w:color w:val="E36C0A"/>
          <w:sz w:val="18"/>
          <w:szCs w:val="18"/>
          <w:lang w:val="es-ES_tradnl" w:eastAsia="es-ES"/>
        </w:rPr>
      </w:pPr>
      <w:r>
        <w:rPr>
          <w:rFonts w:eastAsia="Times New Roman" w:cs="Arial" w:ascii="Arial" w:hAnsi="Arial"/>
          <w:b/>
          <w:bCs/>
          <w:color w:val="E36C0A" w:themeColor="accent6" w:themeShade="bf"/>
          <w:sz w:val="18"/>
          <w:szCs w:val="18"/>
          <w:lang w:val="es-ES_tradnl" w:eastAsia="es-ES"/>
        </w:rPr>
        <w:t>Día 2. Medellín</w:t>
      </w:r>
    </w:p>
    <w:p>
      <w:pPr>
        <w:pStyle w:val="Normal"/>
        <w:spacing w:lineRule="auto" w:line="240" w:before="0" w:after="0"/>
        <w:jc w:val="both"/>
        <w:rPr>
          <w:rFonts w:ascii="Arial" w:hAnsi="Arial" w:eastAsia="Times New Roman" w:cs="Arial"/>
          <w:color w:val="000000"/>
          <w:sz w:val="18"/>
          <w:szCs w:val="18"/>
          <w:lang w:val="es-ES" w:eastAsia="es-ES"/>
        </w:rPr>
      </w:pPr>
      <w:r>
        <w:rPr>
          <w:rFonts w:eastAsia="Times New Roman" w:cs="Arial" w:ascii="Arial" w:hAnsi="Arial"/>
          <w:b/>
          <w:bCs/>
          <w:i/>
          <w:iCs/>
          <w:color w:val="000000" w:themeColor="text1" w:themeShade="ff" w:themeTint="ff"/>
          <w:sz w:val="18"/>
          <w:szCs w:val="18"/>
          <w:u w:val="single"/>
          <w:lang w:val="es-ES" w:eastAsia="es-ES"/>
        </w:rPr>
        <w:t>Desayuno</w:t>
      </w:r>
      <w:r>
        <w:rPr>
          <w:rFonts w:eastAsia="Times New Roman" w:cs="Arial" w:ascii="Arial" w:hAnsi="Arial"/>
          <w:color w:val="000000" w:themeColor="text1" w:themeShade="ff" w:themeTint="ff"/>
          <w:sz w:val="18"/>
          <w:szCs w:val="18"/>
          <w:lang w:val="es-ES" w:eastAsia="es-ES"/>
        </w:rPr>
        <w:t>.Los pasajeros deben desplazarse por su cuenta al punto de encuentro. Recorre Medellín de una forma muy divertida, donde a través de emblemáticos buses y un guía acompañante durante todo el recorrido, disfrutaras de la ciudad que se transforma para el mundo. Tour AM o PM según elección. Recorrido: Parque del Poblado, Av Poblado-San Juan, Estación Medellín del Ferrocarril, Parque de las luces, Estación Estadio del Metro, Parque de los pies Descalzos y Parque del Rio, Pueblito Paisa, Bancolombia, Ciudad del Rio, Puente de la 4 sur, Parque de la Inflexión, Centro Comercial Santa Fé, Milla de Oro. Alojamiento.</w:t>
      </w:r>
    </w:p>
    <w:p>
      <w:pPr>
        <w:pStyle w:val="Normal"/>
        <w:spacing w:lineRule="auto" w:line="240" w:before="0" w:after="0"/>
        <w:jc w:val="both"/>
        <w:rPr>
          <w:color w:val="E36C0A" w:themeColor="accent6" w:themeShade="bf"/>
        </w:rPr>
      </w:pPr>
      <w:r>
        <w:rPr>
          <w:color w:val="E36C0A" w:themeColor="accent6" w:themeShade="bf"/>
        </w:rPr>
      </w:r>
    </w:p>
    <w:p>
      <w:pPr>
        <w:pStyle w:val="Normal"/>
        <w:spacing w:lineRule="auto" w:line="240" w:before="0" w:after="0"/>
        <w:jc w:val="both"/>
        <w:rPr>
          <w:rFonts w:ascii="Arial" w:hAnsi="Arial" w:eastAsia="Times New Roman" w:cs="Arial"/>
          <w:i/>
          <w:i/>
          <w:iCs/>
          <w:color w:val="666666"/>
          <w:sz w:val="18"/>
          <w:szCs w:val="18"/>
          <w:lang w:val="es-ES_tradnl" w:eastAsia="es-ES"/>
        </w:rPr>
      </w:pPr>
      <w:r>
        <w:rPr>
          <w:rFonts w:eastAsia="Times New Roman" w:cs="Arial" w:ascii="Arial" w:hAnsi="Arial"/>
          <w:b/>
          <w:bCs/>
          <w:i/>
          <w:iCs/>
          <w:color w:val="666666"/>
          <w:sz w:val="18"/>
          <w:szCs w:val="18"/>
          <w:lang w:val="es-ES_tradnl" w:eastAsia="es-ES"/>
        </w:rPr>
        <w:t>Nota</w:t>
      </w:r>
      <w:r>
        <w:rPr>
          <w:rFonts w:eastAsia="Times New Roman" w:cs="Arial" w:ascii="Arial" w:hAnsi="Arial"/>
          <w:i/>
          <w:iCs/>
          <w:color w:val="666666"/>
          <w:sz w:val="18"/>
          <w:szCs w:val="18"/>
          <w:lang w:val="es-ES_tradnl" w:eastAsia="es-ES"/>
        </w:rPr>
        <w:t xml:space="preserve">: </w:t>
      </w:r>
      <w:r>
        <w:rPr>
          <w:rFonts w:eastAsia="Times New Roman" w:cs="Arial" w:ascii="Arial" w:hAnsi="Arial"/>
          <w:i/>
          <w:iCs/>
          <w:color w:val="666666" w:themeShade="ff" w:themeTint="ff"/>
          <w:sz w:val="18"/>
          <w:szCs w:val="18"/>
          <w:lang w:val="es-ES" w:eastAsia="es-ES"/>
        </w:rPr>
        <w:t>Los pasajeros deben desplazarse por su cuenta al punto de encuentro.</w:t>
      </w:r>
      <w:r>
        <w:rPr>
          <w:rFonts w:eastAsia="Times New Roman" w:cs="Arial" w:ascii="Arial" w:hAnsi="Arial"/>
          <w:i/>
          <w:iCs/>
          <w:color w:val="666666"/>
          <w:sz w:val="18"/>
          <w:szCs w:val="18"/>
          <w:lang w:val="es-ES_tradnl" w:eastAsia="es-ES"/>
        </w:rPr>
        <w:t>Puntos y horario de inicio: Parque del Poblado 9:30 am - Estación Estadio del Metro 10:10 am. Salida P.M: Parque del Poblado 14:10 – Centro Comercial Santa Fe 14:30. No opera 24, 25,31 diciembre y 1 enero 2024.</w:t>
      </w:r>
    </w:p>
    <w:p>
      <w:pPr>
        <w:pStyle w:val="Normal"/>
        <w:spacing w:lineRule="auto" w:line="240" w:before="0" w:after="0"/>
        <w:jc w:val="both"/>
        <w:rPr>
          <w:rFonts w:ascii="Arial" w:hAnsi="Arial" w:eastAsia="Times New Roman" w:cs="Arial"/>
          <w:color w:val="000000"/>
          <w:sz w:val="18"/>
          <w:szCs w:val="18"/>
          <w:lang w:val="es-ES_tradnl" w:eastAsia="es-ES"/>
        </w:rPr>
      </w:pPr>
      <w:r>
        <w:rPr>
          <w:rFonts w:eastAsia="Times New Roman" w:cs="Arial" w:ascii="Arial" w:hAnsi="Arial"/>
          <w:color w:val="000000"/>
          <w:sz w:val="18"/>
          <w:szCs w:val="18"/>
          <w:lang w:val="es-ES_tradnl" w:eastAsia="es-ES"/>
        </w:rPr>
      </w:r>
    </w:p>
    <w:p>
      <w:pPr>
        <w:pStyle w:val="Normal"/>
        <w:spacing w:lineRule="auto" w:line="240" w:before="0" w:after="0"/>
        <w:jc w:val="both"/>
        <w:rPr>
          <w:rFonts w:ascii="Arial" w:hAnsi="Arial" w:eastAsia="Times New Roman" w:cs="Arial"/>
          <w:color w:val="000000"/>
          <w:sz w:val="18"/>
          <w:szCs w:val="18"/>
          <w:lang w:val="es-ES_tradnl" w:eastAsia="es-ES"/>
        </w:rPr>
      </w:pPr>
      <w:r>
        <w:rPr>
          <w:rFonts w:eastAsia="Times New Roman" w:cs="Arial" w:ascii="Arial" w:hAnsi="Arial"/>
          <w:b/>
          <w:bCs/>
          <w:color w:val="E36C0A" w:themeColor="accent6" w:themeShade="bf"/>
          <w:sz w:val="18"/>
          <w:szCs w:val="18"/>
          <w:lang w:val="es-ES_tradnl" w:eastAsia="es-ES"/>
        </w:rPr>
        <w:t>Día 3. Medellín</w:t>
      </w:r>
    </w:p>
    <w:p>
      <w:pPr>
        <w:pStyle w:val="Normal"/>
        <w:spacing w:lineRule="auto" w:line="240" w:before="0" w:after="0"/>
        <w:jc w:val="both"/>
        <w:rPr>
          <w:rFonts w:ascii="Arial" w:hAnsi="Arial" w:eastAsia="Times New Roman" w:cs="Arial"/>
          <w:color w:val="000000"/>
          <w:sz w:val="18"/>
          <w:szCs w:val="18"/>
          <w:lang w:val="es-ES" w:eastAsia="es-ES"/>
        </w:rPr>
      </w:pPr>
      <w:r>
        <w:rPr>
          <w:rFonts w:eastAsia="Times New Roman" w:cs="Arial" w:ascii="Arial" w:hAnsi="Arial"/>
          <w:b/>
          <w:bCs/>
          <w:i/>
          <w:iCs/>
          <w:color w:val="000000" w:themeColor="text1" w:themeShade="ff" w:themeTint="ff"/>
          <w:sz w:val="18"/>
          <w:szCs w:val="18"/>
          <w:u w:val="single"/>
          <w:lang w:val="es-ES" w:eastAsia="es-ES"/>
        </w:rPr>
        <w:t>Desayuno</w:t>
      </w:r>
      <w:r>
        <w:rPr>
          <w:rFonts w:eastAsia="Times New Roman" w:cs="Arial" w:ascii="Arial" w:hAnsi="Arial"/>
          <w:color w:val="000000" w:themeColor="text1" w:themeShade="ff" w:themeTint="ff"/>
          <w:sz w:val="18"/>
          <w:szCs w:val="18"/>
          <w:lang w:val="es-ES" w:eastAsia="es-ES"/>
        </w:rPr>
        <w:t>.El Peñol y Guatapé, sin duda es uno de los destinos más impactantes de Antioquia, donde a través de la imponencia de su monolito, la majestuosidad de su embalse y la diversidad de su arquitectura, hacen de este un atractivo que sorprende. El Peñol y Guatapé no sólo impresiona con su belleza natural, sino que además han sabido cautivar a propios y visitantes con el arte impregnado en cada fachada, pues allí se relatan historias propias de sus habitantes quienes con orgullo lo han traducido en obras de arte, donde sus casas son el lienzo principal. Visita a los Municipio del nuevo Peñol y Guatapé, recorrido por la réplica del Viejo Peñol, recorrido por el embalse del Peñol, visita a la Piedra del Peñol, uno de los monolitos más grandes de Latinoamérica, si deseas ingresar tiene un costo por persona de USD 9* aproximadamente, el cual pagas directamente al iniciar el ascenso a la Piedra (El ingreso es una actividad libre y bajo, responsabilidad del pasajero), Visita al Municipio de Guatapé recorriendo su parque y principales calles como: Plazoleta de los Zócalos, Calle de los Recuerdos y malecón,</w:t>
      </w:r>
      <w:r>
        <w:rPr>
          <w:rFonts w:eastAsia="Times New Roman" w:cs="Arial" w:ascii="Arial" w:hAnsi="Arial"/>
          <w:b/>
          <w:bCs/>
          <w:i/>
          <w:iCs/>
          <w:color w:val="000000" w:themeColor="text1" w:themeShade="ff" w:themeTint="ff"/>
          <w:sz w:val="18"/>
          <w:szCs w:val="18"/>
          <w:u w:val="single"/>
          <w:lang w:val="es-ES" w:eastAsia="es-ES"/>
        </w:rPr>
        <w:t>Almuerzo</w:t>
      </w:r>
      <w:r>
        <w:rPr>
          <w:rFonts w:eastAsia="Times New Roman" w:cs="Arial" w:ascii="Arial" w:hAnsi="Arial"/>
          <w:color w:val="000000" w:themeColor="text1" w:themeShade="ff" w:themeTint="ff"/>
          <w:sz w:val="18"/>
          <w:szCs w:val="18"/>
          <w:lang w:val="es-ES" w:eastAsia="es-ES"/>
        </w:rPr>
        <w:t xml:space="preserve"> y alojamiento.</w:t>
      </w:r>
    </w:p>
    <w:p>
      <w:pPr>
        <w:pStyle w:val="Normal"/>
        <w:spacing w:lineRule="auto" w:line="240" w:before="0" w:after="0"/>
        <w:jc w:val="both"/>
        <w:rPr>
          <w:color w:val="E36C0A" w:themeColor="accent6" w:themeShade="bf"/>
        </w:rPr>
      </w:pPr>
      <w:r>
        <w:rPr>
          <w:color w:val="E36C0A" w:themeColor="accent6" w:themeShade="bf"/>
        </w:rPr>
      </w:r>
    </w:p>
    <w:p>
      <w:pPr>
        <w:pStyle w:val="Normal"/>
        <w:spacing w:lineRule="auto" w:line="240" w:before="0" w:after="0"/>
        <w:jc w:val="both"/>
        <w:rPr>
          <w:rFonts w:ascii="Arial" w:hAnsi="Arial" w:eastAsia="Times New Roman" w:cs="Arial"/>
          <w:color w:val="666666"/>
          <w:sz w:val="18"/>
          <w:szCs w:val="18"/>
          <w:lang w:val="es-ES" w:eastAsia="es-ES"/>
        </w:rPr>
      </w:pPr>
      <w:r>
        <w:rPr>
          <w:rFonts w:eastAsia="Times New Roman" w:cs="Arial" w:ascii="Arial" w:hAnsi="Arial"/>
          <w:b/>
          <w:bCs/>
          <w:i/>
          <w:iCs/>
          <w:color w:val="666666"/>
          <w:sz w:val="18"/>
          <w:szCs w:val="18"/>
          <w:lang w:val="es-ES" w:eastAsia="es-ES"/>
        </w:rPr>
        <w:t xml:space="preserve">Nota. </w:t>
      </w:r>
    </w:p>
    <w:p>
      <w:pPr>
        <w:pStyle w:val="Normal"/>
        <w:numPr>
          <w:ilvl w:val="0"/>
          <w:numId w:val="9"/>
        </w:numPr>
        <w:spacing w:lineRule="auto" w:line="240" w:before="0" w:after="0"/>
        <w:jc w:val="both"/>
        <w:rPr>
          <w:rFonts w:ascii="Arial" w:hAnsi="Arial" w:eastAsia="Times New Roman" w:cs="Arial"/>
          <w:color w:val="666666"/>
          <w:sz w:val="18"/>
          <w:szCs w:val="18"/>
          <w:lang w:val="es-ES" w:eastAsia="es-ES"/>
        </w:rPr>
      </w:pPr>
      <w:r>
        <w:rPr>
          <w:rFonts w:eastAsia="Times New Roman" w:cs="Arial" w:ascii="Arial" w:hAnsi="Arial"/>
          <w:i/>
          <w:iCs/>
          <w:color w:val="666666"/>
          <w:sz w:val="18"/>
          <w:szCs w:val="18"/>
          <w:lang w:val="es-ES" w:eastAsia="es-ES"/>
        </w:rPr>
        <w:t xml:space="preserve">Salidas diarias garantizadas, puntos de encuentro: 6:10 a.m. Estación Estadio del Metro, 7:00 a.m. Parque del Poblado, además, se recogen los pasajeros hospedados en algunos hoteles sobre la avenida el Poblado y hoteles sobre la avenida 70 (horario de recogida y hotel se confirma en el destino) si no estas hospedado en estos lugares los pasajeros deberán desplazarse al punto de salida indicado. Salida: 6:30 a.m. aproximadamente / Regreso: 5:00 p.m. aproximadamente  Por favor estar 15 minutos antes de la hora de salida. Programación de las salidas sujeta a cambios, el horario de recogida se confirma en el destino. Personas con movilidad reducida confirmar con el asesor antes de reservar para coordinar operación. </w:t>
      </w:r>
    </w:p>
    <w:p>
      <w:pPr>
        <w:pStyle w:val="Normal"/>
        <w:spacing w:lineRule="auto" w:line="240" w:before="0" w:after="0"/>
        <w:jc w:val="both"/>
        <w:rPr>
          <w:rFonts w:ascii="Arial" w:hAnsi="Arial" w:eastAsia="Times New Roman" w:cs="Arial"/>
          <w:color w:val="000000"/>
          <w:sz w:val="18"/>
          <w:szCs w:val="18"/>
          <w:lang w:val="es-ES_tradnl" w:eastAsia="es-ES"/>
        </w:rPr>
      </w:pPr>
      <w:r>
        <w:rPr>
          <w:rFonts w:eastAsia="Times New Roman" w:cs="Arial" w:ascii="Arial" w:hAnsi="Arial"/>
          <w:color w:val="000000"/>
          <w:sz w:val="18"/>
          <w:szCs w:val="18"/>
          <w:lang w:val="es-ES_tradnl" w:eastAsia="es-ES"/>
        </w:rPr>
      </w:r>
    </w:p>
    <w:p>
      <w:pPr>
        <w:pStyle w:val="Normal"/>
        <w:spacing w:lineRule="auto" w:line="240" w:before="0" w:after="0"/>
        <w:jc w:val="both"/>
        <w:rPr>
          <w:rFonts w:ascii="Arial" w:hAnsi="Arial" w:eastAsia="Times New Roman" w:cs="Arial"/>
          <w:color w:val="000000"/>
          <w:sz w:val="18"/>
          <w:szCs w:val="18"/>
          <w:lang w:val="es-ES_tradnl" w:eastAsia="es-ES"/>
        </w:rPr>
      </w:pPr>
      <w:r>
        <w:rPr>
          <w:rFonts w:eastAsia="Times New Roman" w:cs="Arial" w:ascii="Arial" w:hAnsi="Arial"/>
          <w:b/>
          <w:bCs/>
          <w:color w:val="E36C0A" w:themeColor="accent6" w:themeShade="bf"/>
          <w:sz w:val="18"/>
          <w:szCs w:val="18"/>
          <w:lang w:val="es-ES_tradnl" w:eastAsia="es-ES"/>
        </w:rPr>
        <w:t>Día 4. Medellín - Bucaramanga</w:t>
      </w:r>
    </w:p>
    <w:p>
      <w:pPr>
        <w:pStyle w:val="Normal"/>
        <w:spacing w:lineRule="auto" w:line="240" w:before="0" w:after="0"/>
        <w:jc w:val="both"/>
        <w:rPr>
          <w:rFonts w:ascii="Arial" w:hAnsi="Arial" w:eastAsia="Times New Roman" w:cs="Arial"/>
          <w:color w:val="000000"/>
          <w:sz w:val="18"/>
          <w:szCs w:val="18"/>
          <w:lang w:val="es-ES_tradnl" w:eastAsia="es-ES"/>
        </w:rPr>
      </w:pPr>
      <w:r>
        <w:rPr>
          <w:rFonts w:eastAsia="Times New Roman" w:cs="Arial" w:ascii="Arial" w:hAnsi="Arial"/>
          <w:b/>
          <w:bCs/>
          <w:i/>
          <w:iCs/>
          <w:color w:val="000000"/>
          <w:sz w:val="18"/>
          <w:szCs w:val="18"/>
          <w:u w:val="single"/>
          <w:lang w:val="es-ES_tradnl" w:eastAsia="es-ES"/>
        </w:rPr>
        <w:t>Desayuno</w:t>
      </w:r>
      <w:r>
        <w:rPr>
          <w:rFonts w:eastAsia="Times New Roman" w:cs="Arial" w:ascii="Arial" w:hAnsi="Arial"/>
          <w:color w:val="000000"/>
          <w:sz w:val="18"/>
          <w:szCs w:val="18"/>
          <w:lang w:val="es-ES_tradnl" w:eastAsia="es-ES"/>
        </w:rPr>
        <w:t xml:space="preserve"> y traslado al aeropuerto José María Córdova (MDE) para tomar vuelo con destino a “La ciudad Bonita” Bucaramanga (BGA). Recepción en el aeropuerto Palonegro (BGA) y traslado al hotel seleccionado en servicio privado. En las horas de la tarde durante el recorrido panorámico se podrá observar importantes atractivos turísticos de tipo religioso, arquitectónico, patrimonio cultural, entre otros. Así como el desarrollo vial y crecimiento urbanístico que ha tenido la “Ciudad Bonita”: recorrido por la zona antigua y moderna, principales parques, iglesias. Visita a Girón declarado “Monumento Nacional”: Caminata por el parque principal, Basílica Menos de San Juan Bautista, plazoleta de Las Nieves, entre otros atractivos para conocer y disfrutar de la belleza de sus calles empedradas y arquitectura colonial. Traslado a Floridablanca llamada “Ciudad Dulce” para degustar la típica oblea. Alojamiento.</w:t>
      </w:r>
    </w:p>
    <w:p>
      <w:pPr>
        <w:pStyle w:val="Normal"/>
        <w:spacing w:lineRule="auto" w:line="240" w:before="0" w:after="0"/>
        <w:jc w:val="both"/>
        <w:rPr>
          <w:rFonts w:ascii="Arial" w:hAnsi="Arial" w:eastAsia="Times New Roman" w:cs="Arial"/>
          <w:color w:val="000000"/>
          <w:sz w:val="18"/>
          <w:szCs w:val="18"/>
          <w:lang w:val="es-ES_tradnl" w:eastAsia="es-ES"/>
        </w:rPr>
      </w:pPr>
      <w:r>
        <w:rPr>
          <w:rFonts w:eastAsia="Times New Roman" w:cs="Arial" w:ascii="Arial" w:hAnsi="Arial"/>
          <w:color w:val="000000"/>
          <w:sz w:val="18"/>
          <w:szCs w:val="18"/>
          <w:lang w:val="es-ES_tradnl" w:eastAsia="es-ES"/>
        </w:rPr>
      </w:r>
    </w:p>
    <w:p>
      <w:pPr>
        <w:pStyle w:val="Normal"/>
        <w:spacing w:lineRule="auto" w:line="240" w:before="0" w:after="0"/>
        <w:jc w:val="both"/>
        <w:rPr>
          <w:b/>
          <w:b/>
          <w:bCs/>
          <w:i/>
          <w:i/>
          <w:iCs/>
          <w:color w:val="666666"/>
        </w:rPr>
      </w:pPr>
      <w:r>
        <w:rPr>
          <w:rFonts w:eastAsia="Times New Roman" w:cs="Arial" w:ascii="Arial" w:hAnsi="Arial"/>
          <w:b/>
          <w:bCs/>
          <w:i/>
          <w:iCs/>
          <w:color w:val="666666"/>
          <w:sz w:val="18"/>
          <w:szCs w:val="18"/>
          <w:lang w:val="es-ES_tradnl" w:eastAsia="es-ES"/>
        </w:rPr>
        <w:t xml:space="preserve">Notas: </w:t>
      </w:r>
    </w:p>
    <w:p>
      <w:pPr>
        <w:pStyle w:val="Normal"/>
        <w:numPr>
          <w:ilvl w:val="0"/>
          <w:numId w:val="10"/>
        </w:numPr>
        <w:spacing w:lineRule="auto" w:line="240" w:before="0" w:after="0"/>
        <w:jc w:val="both"/>
        <w:rPr>
          <w:i/>
          <w:i/>
          <w:iCs/>
          <w:color w:val="666666"/>
        </w:rPr>
      </w:pPr>
      <w:r>
        <w:rPr>
          <w:rFonts w:eastAsia="Times New Roman" w:cs="Arial" w:ascii="Arial" w:hAnsi="Arial"/>
          <w:i/>
          <w:iCs/>
          <w:color w:val="666666"/>
          <w:sz w:val="18"/>
          <w:szCs w:val="18"/>
          <w:lang w:val="es-ES_tradnl" w:eastAsia="es-ES"/>
        </w:rPr>
        <w:t xml:space="preserve">Los pasajeros deben de llegar por a las 11:00 hrs para poder tomar el recorrido panorámico Bucaramanga, </w:t>
      </w:r>
    </w:p>
    <w:p>
      <w:pPr>
        <w:pStyle w:val="Normal"/>
        <w:numPr>
          <w:ilvl w:val="0"/>
          <w:numId w:val="10"/>
        </w:numPr>
        <w:spacing w:lineRule="auto" w:line="240" w:before="0" w:after="0"/>
        <w:jc w:val="both"/>
        <w:rPr>
          <w:color w:val="666666"/>
        </w:rPr>
      </w:pPr>
      <w:r>
        <w:rPr>
          <w:rFonts w:eastAsia="Times New Roman" w:cs="Arial" w:ascii="Arial" w:hAnsi="Arial"/>
          <w:i/>
          <w:iCs/>
          <w:color w:val="666666"/>
          <w:sz w:val="18"/>
          <w:szCs w:val="18"/>
          <w:lang w:val="es-ES" w:eastAsia="es-ES"/>
        </w:rPr>
        <w:t>Las tarifas están contempladas para traslados diurnos, de ser nocturnos se aplica un suplemento. El horario nocturno aplica para los vuelos arribando/saliendo entre las 19:30 y las 06:00hrs.</w:t>
      </w:r>
    </w:p>
    <w:p>
      <w:pPr>
        <w:pStyle w:val="Normal"/>
        <w:spacing w:lineRule="auto" w:line="240" w:before="0" w:after="0"/>
        <w:jc w:val="both"/>
        <w:rPr>
          <w:rFonts w:ascii="Arial" w:hAnsi="Arial" w:eastAsia="Times New Roman" w:cs="Arial"/>
          <w:color w:val="666666"/>
          <w:sz w:val="18"/>
          <w:szCs w:val="18"/>
          <w:lang w:val="es-ES_tradnl" w:eastAsia="es-ES"/>
        </w:rPr>
      </w:pPr>
      <w:r>
        <w:rPr>
          <w:rFonts w:eastAsia="Times New Roman" w:cs="Arial" w:ascii="Arial" w:hAnsi="Arial"/>
          <w:color w:val="666666"/>
          <w:sz w:val="18"/>
          <w:szCs w:val="18"/>
          <w:lang w:val="es-ES_tradnl" w:eastAsia="es-ES"/>
        </w:rPr>
      </w:r>
    </w:p>
    <w:p>
      <w:pPr>
        <w:pStyle w:val="Normal"/>
        <w:spacing w:lineRule="auto" w:line="240" w:before="0" w:after="0"/>
        <w:jc w:val="both"/>
        <w:rPr>
          <w:rFonts w:ascii="Arial" w:hAnsi="Arial" w:eastAsia="Times New Roman" w:cs="Arial"/>
          <w:color w:val="000000"/>
          <w:sz w:val="18"/>
          <w:szCs w:val="18"/>
          <w:lang w:val="es-ES_tradnl" w:eastAsia="es-ES"/>
        </w:rPr>
      </w:pPr>
      <w:r>
        <w:rPr>
          <w:rFonts w:eastAsia="Times New Roman" w:cs="Arial" w:ascii="Arial" w:hAnsi="Arial"/>
          <w:b/>
          <w:bCs/>
          <w:color w:val="E36C0A" w:themeColor="accent6" w:themeShade="bf"/>
          <w:sz w:val="18"/>
          <w:szCs w:val="18"/>
          <w:lang w:val="es-ES_tradnl" w:eastAsia="es-ES"/>
        </w:rPr>
        <w:t>Día 5. Bucaramanga – Barichara</w:t>
      </w:r>
      <w:r>
        <w:rPr>
          <w:rFonts w:eastAsia="Times New Roman" w:cs="Arial" w:ascii="Arial" w:hAnsi="Arial"/>
          <w:b/>
          <w:bCs/>
          <w:color w:val="000000"/>
          <w:sz w:val="18"/>
          <w:szCs w:val="18"/>
          <w:lang w:val="es-ES_tradnl" w:eastAsia="es-ES"/>
        </w:rPr>
        <w:t xml:space="preserve"> </w:t>
      </w:r>
      <w:r>
        <w:rPr>
          <w:rFonts w:eastAsia="Times New Roman" w:cs="Arial" w:ascii="Arial" w:hAnsi="Arial"/>
          <w:b/>
          <w:bCs/>
          <w:color w:val="E26B0A"/>
          <w:sz w:val="18"/>
          <w:szCs w:val="18"/>
          <w:lang w:val="es-ES_tradnl" w:eastAsia="es-ES"/>
        </w:rPr>
        <w:t>– Tour por Guane</w:t>
      </w:r>
    </w:p>
    <w:p>
      <w:pPr>
        <w:pStyle w:val="Normal"/>
        <w:spacing w:lineRule="auto" w:line="240" w:before="0" w:after="0"/>
        <w:jc w:val="both"/>
        <w:rPr>
          <w:rFonts w:ascii="Arial" w:hAnsi="Arial" w:eastAsia="Times New Roman" w:cs="Arial"/>
          <w:color w:val="000000"/>
          <w:sz w:val="18"/>
          <w:szCs w:val="18"/>
          <w:lang w:val="es-ES" w:eastAsia="es-ES"/>
        </w:rPr>
      </w:pPr>
      <w:r>
        <w:rPr>
          <w:rFonts w:eastAsia="Times New Roman" w:cs="Arial" w:ascii="Arial" w:hAnsi="Arial"/>
          <w:b/>
          <w:bCs/>
          <w:i/>
          <w:iCs/>
          <w:color w:val="000000" w:themeColor="text1" w:themeShade="ff" w:themeTint="ff"/>
          <w:sz w:val="18"/>
          <w:szCs w:val="18"/>
          <w:u w:val="single"/>
          <w:lang w:val="es-ES" w:eastAsia="es-ES"/>
        </w:rPr>
        <w:t>Desayuno</w:t>
      </w:r>
      <w:r>
        <w:rPr>
          <w:rFonts w:eastAsia="Times New Roman" w:cs="Arial" w:ascii="Arial" w:hAnsi="Arial"/>
          <w:color w:val="000000" w:themeColor="text1" w:themeShade="ff" w:themeTint="ff"/>
          <w:sz w:val="18"/>
          <w:szCs w:val="18"/>
          <w:lang w:val="es-ES" w:eastAsia="es-ES"/>
        </w:rPr>
        <w:t xml:space="preserve">. </w:t>
      </w:r>
      <w:r>
        <w:rPr>
          <w:rFonts w:eastAsia="Times New Roman" w:cs="Arial" w:ascii="Arial" w:hAnsi="Arial"/>
          <w:color w:val="000000"/>
          <w:sz w:val="18"/>
          <w:szCs w:val="18"/>
          <w:lang w:val="es-ES" w:eastAsia="es-ES"/>
        </w:rPr>
        <w:t>“El pueblito más Lindo de Colombia” como fue reconocido por la Corporación Nacional de Turismo y denominado “Monumento Nacional” por el trazado y enlosado de sus calles, sus portales y balcones, sus mansiones e iglesias. Guane “Antiguo Asentamiento Indígena”.</w:t>
      </w:r>
      <w:r>
        <w:rPr>
          <w:rFonts w:eastAsia="Times New Roman" w:cs="Arial" w:ascii="Arial" w:hAnsi="Arial"/>
          <w:b/>
          <w:bCs/>
          <w:i/>
          <w:iCs/>
          <w:color w:val="000000"/>
          <w:sz w:val="18"/>
          <w:szCs w:val="18"/>
          <w:u w:val="single"/>
          <w:lang w:val="es-ES" w:eastAsia="es-ES"/>
        </w:rPr>
        <w:t>Almuerzo</w:t>
      </w:r>
      <w:r>
        <w:rPr>
          <w:rFonts w:eastAsia="Times New Roman" w:cs="Arial" w:ascii="Arial" w:hAnsi="Arial"/>
          <w:color w:val="000000"/>
          <w:sz w:val="18"/>
          <w:szCs w:val="18"/>
          <w:lang w:val="es-ES" w:eastAsia="es-ES"/>
        </w:rPr>
        <w:t xml:space="preserve">. El visitante encontrará atractivos turísticos como la iglesia de “Santa Lucia de Mucuruba” y el museo Arqueológico y Paleontológico Isaías Duarte Cansino; aquí podrá apreciar fósiles marinos, libros coloniales y antigüedades. Alojamiento. </w:t>
      </w:r>
    </w:p>
    <w:p>
      <w:pPr>
        <w:pStyle w:val="Normal"/>
        <w:spacing w:lineRule="auto" w:line="240" w:before="0" w:after="0"/>
        <w:jc w:val="both"/>
        <w:rPr>
          <w:rFonts w:ascii="Arial" w:hAnsi="Arial" w:eastAsia="Times New Roman" w:cs="Arial"/>
          <w:color w:val="000000"/>
          <w:sz w:val="18"/>
          <w:szCs w:val="18"/>
          <w:lang w:val="es-ES" w:eastAsia="es-ES"/>
        </w:rPr>
      </w:pPr>
      <w:r>
        <w:rPr>
          <w:rFonts w:eastAsia="Times New Roman" w:cs="Arial" w:ascii="Arial" w:hAnsi="Arial"/>
          <w:color w:val="000000"/>
          <w:sz w:val="18"/>
          <w:szCs w:val="18"/>
          <w:lang w:val="es-ES" w:eastAsia="es-ES"/>
        </w:rPr>
      </w:r>
    </w:p>
    <w:p>
      <w:pPr>
        <w:pStyle w:val="Normal"/>
        <w:spacing w:lineRule="auto" w:line="240" w:before="0" w:after="0"/>
        <w:jc w:val="both"/>
        <w:rPr>
          <w:rFonts w:ascii="Arial" w:hAnsi="Arial" w:eastAsia="Times New Roman" w:cs="Arial"/>
          <w:color w:val="000000"/>
          <w:sz w:val="18"/>
          <w:szCs w:val="18"/>
          <w:lang w:val="es-ES_tradnl" w:eastAsia="es-ES"/>
        </w:rPr>
      </w:pPr>
      <w:r>
        <w:rPr>
          <w:rFonts w:eastAsia="Times New Roman" w:cs="Arial" w:ascii="Arial" w:hAnsi="Arial"/>
          <w:b/>
          <w:bCs/>
          <w:i/>
          <w:iCs/>
          <w:color w:val="666666"/>
          <w:sz w:val="18"/>
          <w:szCs w:val="18"/>
          <w:lang w:val="es-MX" w:eastAsia="es-ES"/>
        </w:rPr>
        <w:t>Nota</w:t>
      </w:r>
      <w:r>
        <w:rPr>
          <w:rFonts w:eastAsia="Times New Roman" w:cs="Arial" w:ascii="Arial" w:hAnsi="Arial"/>
          <w:i/>
          <w:iCs/>
          <w:color w:val="666666"/>
          <w:sz w:val="18"/>
          <w:szCs w:val="18"/>
          <w:lang w:val="es-MX" w:eastAsia="es-ES"/>
        </w:rPr>
        <w:t>: Alojamiento en hotel  Boutique y Spa Terra Barichara para todas las categorías.</w:t>
      </w:r>
    </w:p>
    <w:p>
      <w:pPr>
        <w:pStyle w:val="Normal"/>
        <w:spacing w:lineRule="auto" w:line="240" w:before="0" w:after="0"/>
        <w:jc w:val="both"/>
        <w:rPr>
          <w:rFonts w:ascii="Arial" w:hAnsi="Arial" w:eastAsia="Times New Roman" w:cs="Arial"/>
          <w:color w:val="000000"/>
          <w:sz w:val="18"/>
          <w:szCs w:val="18"/>
          <w:lang w:val="es-ES_tradnl" w:eastAsia="es-ES"/>
        </w:rPr>
      </w:pPr>
      <w:r>
        <w:rPr>
          <w:rFonts w:eastAsia="Times New Roman" w:cs="Arial" w:ascii="Arial" w:hAnsi="Arial"/>
          <w:color w:val="000000"/>
          <w:sz w:val="18"/>
          <w:szCs w:val="18"/>
          <w:lang w:val="es-ES_tradnl" w:eastAsia="es-ES"/>
        </w:rPr>
      </w:r>
    </w:p>
    <w:p>
      <w:pPr>
        <w:pStyle w:val="Normal"/>
        <w:spacing w:lineRule="auto" w:line="240" w:before="0" w:after="0"/>
        <w:jc w:val="both"/>
        <w:rPr>
          <w:rFonts w:ascii="Arial" w:hAnsi="Arial" w:eastAsia="Times New Roman" w:cs="Arial"/>
          <w:color w:val="000000"/>
          <w:sz w:val="18"/>
          <w:szCs w:val="18"/>
          <w:lang w:val="es-ES_tradnl" w:eastAsia="es-ES"/>
        </w:rPr>
      </w:pPr>
      <w:r>
        <w:rPr>
          <w:rFonts w:eastAsia="Times New Roman" w:cs="Arial" w:ascii="Arial" w:hAnsi="Arial"/>
          <w:b/>
          <w:bCs/>
          <w:color w:val="E36C0A" w:themeColor="accent6" w:themeShade="bf"/>
          <w:sz w:val="18"/>
          <w:szCs w:val="18"/>
          <w:lang w:val="es-ES_tradnl" w:eastAsia="es-ES"/>
        </w:rPr>
        <w:t>Día 6. Barichara - Cartagena</w:t>
      </w:r>
    </w:p>
    <w:p>
      <w:pPr>
        <w:pStyle w:val="Normal"/>
        <w:spacing w:lineRule="auto" w:line="240" w:before="0" w:after="0"/>
        <w:jc w:val="both"/>
        <w:rPr>
          <w:rFonts w:ascii="Arial" w:hAnsi="Arial"/>
          <w:color w:val="000000"/>
          <w:sz w:val="18"/>
          <w:szCs w:val="18"/>
        </w:rPr>
      </w:pPr>
      <w:r>
        <w:rPr>
          <w:rFonts w:eastAsia="Times New Roman" w:cs="Arial" w:ascii="Arial" w:hAnsi="Arial"/>
          <w:b/>
          <w:bCs/>
          <w:i/>
          <w:iCs/>
          <w:color w:val="000000"/>
          <w:sz w:val="18"/>
          <w:szCs w:val="18"/>
          <w:u w:val="single"/>
          <w:lang w:val="es-ES_tradnl" w:eastAsia="es-ES"/>
        </w:rPr>
        <w:t>Desayuno</w:t>
      </w:r>
      <w:r>
        <w:rPr>
          <w:rFonts w:eastAsia="Times New Roman" w:cs="Arial" w:ascii="Arial" w:hAnsi="Arial"/>
          <w:color w:val="000000"/>
          <w:sz w:val="18"/>
          <w:szCs w:val="18"/>
          <w:lang w:val="es-ES_tradnl" w:eastAsia="es-ES"/>
        </w:rPr>
        <w:t xml:space="preserve">.Parque Nacional Del Chicamocha: ubicado en el majestuoso e imponente Cañón del Chicamocha. Es el atractivo más importante del departamento de Santander. En su interior los turistas podrán disfrutar de un recorrido por la cultural, las costumbres y la historia de la región. Todo esto combinado con la diversión y atracciones de aventura que se ofrece al visitante, entre ellos el teleférico con un recorrido de 6,3kms único en el mundo en un Cañón. </w:t>
      </w:r>
      <w:r>
        <w:rPr>
          <w:rFonts w:eastAsia="Times New Roman" w:cs="Arial" w:ascii="Arial" w:hAnsi="Arial"/>
          <w:b/>
          <w:bCs/>
          <w:i/>
          <w:iCs/>
          <w:color w:val="000000"/>
          <w:sz w:val="18"/>
          <w:szCs w:val="18"/>
          <w:u w:val="single"/>
          <w:lang w:val="es-ES_tradnl" w:eastAsia="es-ES"/>
        </w:rPr>
        <w:t>Almuerzo</w:t>
      </w:r>
      <w:r>
        <w:rPr>
          <w:rFonts w:eastAsia="Times New Roman" w:cs="Arial" w:ascii="Arial" w:hAnsi="Arial"/>
          <w:color w:val="000000"/>
          <w:sz w:val="18"/>
          <w:szCs w:val="18"/>
          <w:lang w:val="es-ES_tradnl" w:eastAsia="es-ES"/>
        </w:rPr>
        <w:t>.T</w:t>
      </w:r>
      <w:r>
        <w:rPr>
          <w:rFonts w:ascii="Arial" w:hAnsi="Arial"/>
          <w:color w:val="000000"/>
          <w:sz w:val="18"/>
          <w:szCs w:val="18"/>
        </w:rPr>
        <w:t>raslado al aeropuerto Palonegro (BGA) para tomar vuelo hacia la ciudad de Cartagena con escala en Bogotá. Recepción en el Aeropuerto Rafael Núñez (CTG) y traslado al hotel elegido,</w:t>
      </w:r>
      <w:r>
        <w:rPr>
          <w:rFonts w:ascii="Arial" w:hAnsi="Arial"/>
          <w:b/>
          <w:bCs/>
          <w:color w:val="000000"/>
          <w:sz w:val="18"/>
          <w:szCs w:val="18"/>
        </w:rPr>
        <w:t xml:space="preserve"> tarde libre</w:t>
      </w:r>
      <w:r>
        <w:rPr>
          <w:rFonts w:ascii="Arial" w:hAnsi="Arial"/>
          <w:color w:val="000000"/>
          <w:sz w:val="18"/>
          <w:szCs w:val="18"/>
        </w:rPr>
        <w:t>. Alojamiento.</w:t>
      </w:r>
    </w:p>
    <w:p>
      <w:pPr>
        <w:pStyle w:val="Normal"/>
        <w:spacing w:lineRule="auto" w:line="240" w:before="0" w:after="0"/>
        <w:jc w:val="both"/>
        <w:rPr>
          <w:rFonts w:ascii="Arial" w:hAnsi="Arial"/>
          <w:color w:val="000000"/>
          <w:sz w:val="18"/>
          <w:szCs w:val="18"/>
        </w:rPr>
      </w:pPr>
      <w:r>
        <w:rPr>
          <w:rFonts w:ascii="Arial" w:hAnsi="Arial"/>
          <w:color w:val="000000"/>
          <w:sz w:val="18"/>
          <w:szCs w:val="18"/>
        </w:rPr>
      </w:r>
    </w:p>
    <w:p>
      <w:pPr>
        <w:pStyle w:val="Normal"/>
        <w:spacing w:lineRule="auto" w:line="240" w:before="0" w:after="0"/>
        <w:jc w:val="both"/>
        <w:rPr>
          <w:i/>
          <w:i/>
          <w:iCs/>
          <w:color w:val="666666"/>
        </w:rPr>
      </w:pPr>
      <w:r>
        <w:rPr>
          <w:rFonts w:eastAsia="Times New Roman" w:cs="Arial" w:ascii="Arial" w:hAnsi="Arial"/>
          <w:i/>
          <w:iCs/>
          <w:color w:val="666666"/>
          <w:sz w:val="18"/>
          <w:szCs w:val="18"/>
          <w:lang w:val="es-ES" w:eastAsia="es-ES"/>
        </w:rPr>
        <w:t>Nota: Las tarifas están contempladas para traslados diurnos, de ser nocturnos se aplica un suplemento. El horario nocturno aplica para los vuelos arribando/saliendo entre las 19:30 y las 06:00hrs.</w:t>
      </w:r>
    </w:p>
    <w:p>
      <w:pPr>
        <w:pStyle w:val="Normal"/>
        <w:spacing w:lineRule="auto" w:line="240" w:before="0" w:after="0"/>
        <w:jc w:val="both"/>
        <w:rPr>
          <w:color w:val="E36C0A" w:themeColor="accent6" w:themeShade="bf"/>
        </w:rPr>
      </w:pPr>
      <w:r>
        <w:rPr>
          <w:color w:val="E36C0A" w:themeColor="accent6" w:themeShade="bf"/>
        </w:rPr>
      </w:r>
    </w:p>
    <w:p>
      <w:pPr>
        <w:pStyle w:val="Normal"/>
        <w:spacing w:lineRule="auto" w:line="240" w:before="0" w:after="0"/>
        <w:jc w:val="both"/>
        <w:rPr>
          <w:rFonts w:ascii="Arial" w:hAnsi="Arial"/>
          <w:color w:val="000000"/>
          <w:sz w:val="18"/>
          <w:szCs w:val="18"/>
        </w:rPr>
      </w:pPr>
      <w:r>
        <w:rPr>
          <w:rFonts w:ascii="Arial" w:hAnsi="Arial"/>
          <w:b/>
          <w:bCs/>
          <w:color w:val="E36C0A" w:themeColor="accent6" w:themeShade="bf"/>
          <w:sz w:val="18"/>
          <w:szCs w:val="18"/>
        </w:rPr>
        <w:t>Día 7. Cartagena</w:t>
      </w:r>
    </w:p>
    <w:p>
      <w:pPr>
        <w:pStyle w:val="Normal"/>
        <w:spacing w:lineRule="auto" w:line="240" w:before="0" w:after="0"/>
        <w:jc w:val="both"/>
        <w:rPr>
          <w:rFonts w:ascii="Arial" w:hAnsi="Arial"/>
          <w:color w:val="000000"/>
          <w:sz w:val="18"/>
          <w:szCs w:val="18"/>
        </w:rPr>
      </w:pPr>
      <w:r>
        <w:rPr>
          <w:rFonts w:ascii="Arial" w:hAnsi="Arial"/>
          <w:b/>
          <w:bCs/>
          <w:i/>
          <w:iCs/>
          <w:color w:val="000000"/>
          <w:sz w:val="18"/>
          <w:szCs w:val="18"/>
          <w:u w:val="single"/>
        </w:rPr>
        <w:t xml:space="preserve">Desayuno. </w:t>
      </w:r>
      <w:r>
        <w:rPr>
          <w:rFonts w:ascii="Arial" w:hAnsi="Arial"/>
          <w:color w:val="000000"/>
          <w:sz w:val="18"/>
          <w:szCs w:val="18"/>
        </w:rPr>
        <w:t>Descubre la fascinante historia de Cartagena de Indias. La experiencia comienza con un recorrido en la bahía de Cartagena, seguido de una panorámica en el tranquilo barrio Manga, donde la arquitectura republicana te transportará a épocas pasadas. Explora el imponente Fuerte San Felipe de Barajas, la máxima fortificación colonial en América. Luego, sumérgete en el centro histórico y amurallado, con tiempo para compras de artesanías y una caminata reveladora por las calles y plazas cargadas de historia. Alojamiento.</w:t>
      </w:r>
    </w:p>
    <w:p>
      <w:pPr>
        <w:pStyle w:val="Normal"/>
        <w:spacing w:lineRule="auto" w:line="240" w:before="0" w:after="0"/>
        <w:jc w:val="both"/>
        <w:rPr>
          <w:color w:val="E36C0A" w:themeColor="accent6" w:themeShade="bf"/>
        </w:rPr>
      </w:pPr>
      <w:r>
        <w:rPr>
          <w:color w:val="E36C0A" w:themeColor="accent6" w:themeShade="bf"/>
        </w:rPr>
      </w:r>
    </w:p>
    <w:p>
      <w:pPr>
        <w:pStyle w:val="Normal"/>
        <w:spacing w:lineRule="auto" w:line="240" w:before="0" w:after="0"/>
        <w:jc w:val="both"/>
        <w:rPr>
          <w:i/>
          <w:i/>
          <w:iCs/>
          <w:color w:val="666666"/>
        </w:rPr>
      </w:pPr>
      <w:r>
        <w:rPr>
          <w:rFonts w:eastAsia="Times New Roman" w:cs="Arial" w:ascii="Arial" w:hAnsi="Arial"/>
          <w:b/>
          <w:bCs/>
          <w:i/>
          <w:iCs/>
          <w:color w:val="666666" w:themeShade="bf"/>
          <w:sz w:val="18"/>
          <w:szCs w:val="18"/>
          <w:lang w:val="es-MX" w:eastAsia="es-ES" w:bidi="ar-SA"/>
        </w:rPr>
        <w:t>Nota</w:t>
      </w:r>
      <w:r>
        <w:rPr>
          <w:rFonts w:eastAsia="Times New Roman" w:cs="Arial" w:ascii="Arial" w:hAnsi="Arial"/>
          <w:b w:val="false"/>
          <w:bCs w:val="false"/>
          <w:i/>
          <w:iCs/>
          <w:color w:val="666666" w:themeShade="bf"/>
          <w:sz w:val="18"/>
          <w:szCs w:val="18"/>
          <w:lang w:val="es-MX" w:eastAsia="es-ES" w:bidi="ar-SA"/>
        </w:rPr>
        <w:t xml:space="preserve">: Lugar y horario de recogida para el inicio del tours se confirma en el destino. </w:t>
      </w:r>
    </w:p>
    <w:p>
      <w:pPr>
        <w:pStyle w:val="Normal"/>
        <w:spacing w:lineRule="auto" w:line="240" w:before="0" w:after="0"/>
        <w:jc w:val="both"/>
        <w:rPr>
          <w:color w:val="E36C0A" w:themeColor="accent6" w:themeShade="bf"/>
        </w:rPr>
      </w:pPr>
      <w:r>
        <w:rPr>
          <w:color w:val="E36C0A" w:themeColor="accent6" w:themeShade="bf"/>
        </w:rPr>
      </w:r>
    </w:p>
    <w:p>
      <w:pPr>
        <w:pStyle w:val="Normal"/>
        <w:spacing w:lineRule="auto" w:line="240" w:before="0" w:after="0"/>
        <w:jc w:val="both"/>
        <w:rPr>
          <w:rFonts w:ascii="Arial" w:hAnsi="Arial"/>
          <w:color w:val="000000"/>
          <w:sz w:val="18"/>
          <w:szCs w:val="18"/>
        </w:rPr>
      </w:pPr>
      <w:r>
        <w:rPr>
          <w:rFonts w:ascii="Arial" w:hAnsi="Arial"/>
          <w:b/>
          <w:bCs/>
          <w:color w:val="E36C0A" w:themeColor="accent6" w:themeShade="bf"/>
          <w:sz w:val="18"/>
          <w:szCs w:val="18"/>
        </w:rPr>
        <w:t>Día 8. Cartagena</w:t>
      </w:r>
    </w:p>
    <w:p>
      <w:pPr>
        <w:pStyle w:val="Normal"/>
        <w:spacing w:lineRule="auto" w:line="240" w:before="0" w:after="0"/>
        <w:jc w:val="both"/>
        <w:rPr>
          <w:rFonts w:ascii="Arial" w:hAnsi="Arial"/>
          <w:color w:val="000000"/>
          <w:sz w:val="18"/>
          <w:szCs w:val="18"/>
        </w:rPr>
      </w:pPr>
      <w:r>
        <w:rPr>
          <w:rFonts w:ascii="Arial" w:hAnsi="Arial"/>
          <w:color w:val="000000"/>
          <w:sz w:val="18"/>
          <w:szCs w:val="18"/>
        </w:rPr>
      </w:r>
    </w:p>
    <w:p>
      <w:pPr>
        <w:pStyle w:val="Normal"/>
        <w:spacing w:lineRule="auto" w:line="240" w:before="0" w:after="0"/>
        <w:jc w:val="both"/>
        <w:rPr>
          <w:rFonts w:ascii="Arial" w:hAnsi="Arial"/>
          <w:color w:val="000000"/>
          <w:sz w:val="18"/>
          <w:szCs w:val="18"/>
        </w:rPr>
      </w:pPr>
      <w:r>
        <w:rPr>
          <w:rFonts w:eastAsia="Times New Roman" w:cs="Arial" w:ascii="Arial" w:hAnsi="Arial"/>
          <w:b/>
          <w:bCs/>
          <w:i/>
          <w:iCs/>
          <w:color w:val="000000" w:themeShade="bf"/>
          <w:sz w:val="18"/>
          <w:szCs w:val="18"/>
          <w:u w:val="single"/>
          <w:lang w:val="es-MX" w:eastAsia="es-ES" w:bidi="ar-SA"/>
        </w:rPr>
        <w:t>Desayuno</w:t>
      </w:r>
      <w:r>
        <w:rPr>
          <w:rFonts w:eastAsia="Times New Roman" w:cs="Arial" w:ascii="Arial" w:hAnsi="Arial"/>
          <w:b w:val="false"/>
          <w:bCs w:val="false"/>
          <w:color w:val="000000" w:themeShade="bf"/>
          <w:sz w:val="18"/>
          <w:szCs w:val="18"/>
          <w:lang w:val="es-MX" w:eastAsia="es-ES" w:bidi="ar-SA"/>
        </w:rPr>
        <w:t xml:space="preserve">. </w:t>
      </w:r>
      <w:r>
        <w:rPr>
          <w:rFonts w:eastAsia="Times New Roman" w:cs="Arial" w:ascii="Arial" w:hAnsi="Arial"/>
          <w:b/>
          <w:bCs/>
          <w:color w:val="000000" w:themeShade="bf"/>
          <w:sz w:val="18"/>
          <w:szCs w:val="18"/>
          <w:lang w:val="es-MX" w:eastAsia="es-ES" w:bidi="ar-SA"/>
        </w:rPr>
        <w:t>Día libre</w:t>
      </w:r>
      <w:r>
        <w:rPr>
          <w:rFonts w:eastAsia="Times New Roman" w:cs="Arial" w:ascii="Arial" w:hAnsi="Arial"/>
          <w:b w:val="false"/>
          <w:bCs w:val="false"/>
          <w:color w:val="000000" w:themeShade="bf"/>
          <w:sz w:val="18"/>
          <w:szCs w:val="18"/>
          <w:lang w:val="es-MX" w:eastAsia="es-ES" w:bidi="ar-SA"/>
        </w:rPr>
        <w:t xml:space="preserve"> para disfrutar del destino, se sugiere opcionales no incluidos. Alojamiento.</w:t>
      </w:r>
    </w:p>
    <w:p>
      <w:pPr>
        <w:pStyle w:val="Normal"/>
        <w:spacing w:lineRule="auto" w:line="240" w:before="0" w:after="0"/>
        <w:jc w:val="both"/>
        <w:rPr>
          <w:rFonts w:ascii="Arial" w:hAnsi="Arial"/>
          <w:color w:val="000000"/>
          <w:sz w:val="18"/>
          <w:szCs w:val="18"/>
        </w:rPr>
      </w:pPr>
      <w:r>
        <w:rPr>
          <w:rFonts w:ascii="Arial" w:hAnsi="Arial"/>
          <w:color w:val="000000"/>
          <w:sz w:val="18"/>
          <w:szCs w:val="18"/>
        </w:rPr>
      </w:r>
    </w:p>
    <w:p>
      <w:pPr>
        <w:pStyle w:val="Normal"/>
        <w:numPr>
          <w:ilvl w:val="0"/>
          <w:numId w:val="11"/>
        </w:numPr>
        <w:spacing w:lineRule="auto" w:line="240" w:before="0" w:after="0"/>
        <w:jc w:val="both"/>
        <w:rPr/>
      </w:pPr>
      <w:r>
        <w:rPr>
          <w:rFonts w:eastAsia="Times New Roman" w:cs="Arial" w:ascii="Arial" w:hAnsi="Arial"/>
          <w:b w:val="false"/>
          <w:bCs w:val="false"/>
          <w:color w:val="000000" w:themeShade="bf"/>
          <w:sz w:val="18"/>
          <w:szCs w:val="18"/>
          <w:lang w:val="es-MX" w:eastAsia="es-ES" w:bidi="ar-SA"/>
        </w:rPr>
        <w:t>Opcional 1 (no incluido): Day tour Isla del Encanto en las Islas del Rosario (compartido):Sumérgete en la belleza caribeña. Navega desde Cartagena a paraísos tropicales y disfruta de un día de playa y relajación.</w:t>
      </w:r>
    </w:p>
    <w:p>
      <w:pPr>
        <w:pStyle w:val="Normal"/>
        <w:numPr>
          <w:ilvl w:val="0"/>
          <w:numId w:val="11"/>
        </w:numPr>
        <w:spacing w:lineRule="auto" w:line="240" w:before="0" w:after="0"/>
        <w:jc w:val="both"/>
        <w:rPr/>
      </w:pPr>
      <w:r>
        <w:rPr>
          <w:rFonts w:eastAsia="Times New Roman" w:cs="Arial" w:ascii="Arial" w:hAnsi="Arial"/>
          <w:b w:val="false"/>
          <w:bCs w:val="false"/>
          <w:color w:val="000000" w:themeShade="bf"/>
          <w:sz w:val="18"/>
          <w:szCs w:val="18"/>
          <w:lang w:val="es-MX" w:eastAsia="es-ES" w:bidi="ar-SA"/>
        </w:rPr>
        <w:t xml:space="preserve">Opcional 2 (no incluido): </w:t>
      </w:r>
      <w:r>
        <w:rPr>
          <w:rFonts w:eastAsia="Times New Roman" w:cs="Arial" w:ascii="Arial" w:hAnsi="Arial"/>
          <w:b w:val="false"/>
          <w:bCs w:val="false"/>
          <w:i w:val="false"/>
          <w:iCs w:val="false"/>
          <w:color w:val="000000" w:themeShade="bf"/>
          <w:sz w:val="18"/>
          <w:szCs w:val="18"/>
          <w:lang w:val="es-MX" w:eastAsia="es-ES" w:bidi="ar-SA"/>
        </w:rPr>
        <w:t xml:space="preserve">Atardecer por la bahía en Sibarita Master (compartido): Navega en las </w:t>
      </w:r>
      <w:r>
        <w:rPr>
          <w:rFonts w:ascii="Arial" w:hAnsi="Arial"/>
          <w:i w:val="false"/>
          <w:iCs w:val="false"/>
          <w:sz w:val="18"/>
        </w:rPr>
        <w:t xml:space="preserve">tranquilas aguas de la Bahía de Cartagena y disfruta de una impresionante vista de la ciudad a bordo del Sibarita Máster. </w:t>
      </w:r>
    </w:p>
    <w:p>
      <w:pPr>
        <w:pStyle w:val="Normal"/>
        <w:numPr>
          <w:ilvl w:val="0"/>
          <w:numId w:val="11"/>
        </w:numPr>
        <w:spacing w:lineRule="auto" w:line="240" w:before="0" w:after="0"/>
        <w:jc w:val="both"/>
        <w:rPr>
          <w:rFonts w:ascii="Arial" w:hAnsi="Arial"/>
          <w:color w:val="000000"/>
          <w:sz w:val="18"/>
          <w:szCs w:val="18"/>
        </w:rPr>
      </w:pPr>
      <w:r>
        <w:rPr>
          <w:rFonts w:eastAsia="Times New Roman" w:cs="Arial" w:ascii="Arial" w:hAnsi="Arial"/>
          <w:b w:val="false"/>
          <w:bCs w:val="false"/>
          <w:color w:val="000000" w:themeShade="bf"/>
          <w:sz w:val="18"/>
          <w:szCs w:val="18"/>
          <w:lang w:val="es-MX" w:eastAsia="es-ES" w:bidi="ar-SA"/>
        </w:rPr>
        <w:t>Opcional 3 (no incluido): Experiencia de Cata de Ron y Chocolate: experiencia sensorial que va desde refrescarse con un buen cóctel hasta degustar y conocer selección de rones con añejo desde pocos meses hasta 27 años. Durante la experiencia se degustarán 8 tipos de ron 100% colombianos marinados con chocolate colombiano y bocados locales, se trata de una experiencia privada e íntima en la que se habla de cuentos de piratas entre rones y risas. Es muy importante tener en cuenta que esta no es una clase, está destinada a ser una experiencia inmersiva, con aprendizajes durante la cata.</w:t>
      </w:r>
    </w:p>
    <w:p>
      <w:pPr>
        <w:pStyle w:val="Normal"/>
        <w:spacing w:lineRule="auto" w:line="240" w:before="0" w:after="0"/>
        <w:jc w:val="both"/>
        <w:rPr>
          <w:rFonts w:ascii="Arial" w:hAnsi="Arial"/>
          <w:color w:val="000000"/>
          <w:sz w:val="18"/>
          <w:szCs w:val="18"/>
        </w:rPr>
      </w:pPr>
      <w:r>
        <w:rPr>
          <w:rFonts w:ascii="Arial" w:hAnsi="Arial"/>
          <w:color w:val="000000"/>
          <w:sz w:val="18"/>
          <w:szCs w:val="18"/>
        </w:rPr>
      </w:r>
    </w:p>
    <w:p>
      <w:pPr>
        <w:pStyle w:val="Normal"/>
        <w:spacing w:lineRule="auto" w:line="240" w:before="0" w:after="0"/>
        <w:jc w:val="both"/>
        <w:rPr>
          <w:i/>
          <w:i/>
          <w:iCs/>
          <w:color w:val="666666"/>
        </w:rPr>
      </w:pPr>
      <w:r>
        <w:rPr>
          <w:rFonts w:eastAsia="Times New Roman" w:cs="Arial" w:ascii="Arial" w:hAnsi="Arial"/>
          <w:b/>
          <w:bCs/>
          <w:i/>
          <w:iCs/>
          <w:color w:val="666666" w:themeColor="accent6" w:themeShade="bf"/>
          <w:sz w:val="18"/>
          <w:szCs w:val="18"/>
          <w:lang w:val="es-MX" w:eastAsia="es-ES" w:bidi="ar-SA"/>
        </w:rPr>
        <w:t>Nota</w:t>
      </w:r>
      <w:r>
        <w:rPr>
          <w:rFonts w:eastAsia="Times New Roman" w:cs="Arial" w:ascii="Arial" w:hAnsi="Arial"/>
          <w:b w:val="false"/>
          <w:bCs w:val="false"/>
          <w:i/>
          <w:iCs/>
          <w:color w:val="666666" w:themeColor="accent6" w:themeShade="bf"/>
          <w:sz w:val="18"/>
          <w:szCs w:val="18"/>
          <w:lang w:val="es-MX" w:eastAsia="es-ES" w:bidi="ar-SA"/>
        </w:rPr>
        <w:t xml:space="preserve">: Solamente se puede escoger una actividad para realizar durante el día por cuestiones operativas. </w:t>
      </w:r>
    </w:p>
    <w:p>
      <w:pPr>
        <w:pStyle w:val="Normal"/>
        <w:spacing w:lineRule="auto" w:line="240" w:before="0" w:after="0"/>
        <w:jc w:val="both"/>
        <w:rPr>
          <w:i/>
          <w:i/>
          <w:iCs/>
          <w:color w:val="666666"/>
        </w:rPr>
      </w:pPr>
      <w:r>
        <w:rPr>
          <w:i/>
          <w:iCs/>
          <w:color w:val="666666"/>
        </w:rPr>
      </w:r>
    </w:p>
    <w:p>
      <w:pPr>
        <w:pStyle w:val="Normal"/>
        <w:spacing w:lineRule="auto" w:line="240" w:before="0" w:after="0"/>
        <w:jc w:val="both"/>
        <w:rPr>
          <w:rFonts w:ascii="Arial" w:hAnsi="Arial"/>
          <w:color w:val="000000"/>
          <w:sz w:val="18"/>
          <w:szCs w:val="18"/>
        </w:rPr>
      </w:pPr>
      <w:r>
        <w:rPr>
          <w:rFonts w:ascii="Arial" w:hAnsi="Arial"/>
          <w:b/>
          <w:bCs/>
          <w:color w:val="E36C0A" w:themeColor="accent6" w:themeShade="bf"/>
          <w:sz w:val="18"/>
          <w:szCs w:val="18"/>
        </w:rPr>
        <w:t>Día 9.</w:t>
      </w:r>
    </w:p>
    <w:p>
      <w:pPr>
        <w:pStyle w:val="Normal"/>
        <w:spacing w:lineRule="auto" w:line="240" w:before="0" w:after="0"/>
        <w:jc w:val="both"/>
        <w:rPr>
          <w:rFonts w:ascii="Arial" w:hAnsi="Arial"/>
          <w:color w:val="000000"/>
          <w:sz w:val="18"/>
          <w:szCs w:val="18"/>
        </w:rPr>
      </w:pPr>
      <w:r>
        <w:rPr>
          <w:rFonts w:ascii="Arial" w:hAnsi="Arial"/>
          <w:b/>
          <w:bCs/>
          <w:i/>
          <w:iCs/>
          <w:color w:val="000000"/>
          <w:sz w:val="18"/>
          <w:szCs w:val="18"/>
          <w:u w:val="single"/>
        </w:rPr>
        <w:t>Desayuno</w:t>
      </w:r>
      <w:r>
        <w:rPr>
          <w:rFonts w:ascii="Arial" w:hAnsi="Arial"/>
          <w:color w:val="000000"/>
          <w:sz w:val="18"/>
          <w:szCs w:val="18"/>
        </w:rPr>
        <w:t xml:space="preserve"> y traslado al aeropuerto Rafael Núñez (CTG) para tomar vuelo a la ciudad de origen.</w:t>
      </w:r>
    </w:p>
    <w:p>
      <w:pPr>
        <w:pStyle w:val="Normal"/>
        <w:spacing w:lineRule="auto" w:line="240" w:before="0" w:after="0"/>
        <w:jc w:val="both"/>
        <w:rPr>
          <w:rFonts w:ascii="Arial" w:hAnsi="Arial"/>
          <w:color w:val="000000"/>
          <w:sz w:val="18"/>
          <w:szCs w:val="18"/>
        </w:rPr>
      </w:pPr>
      <w:r>
        <w:rPr>
          <w:rFonts w:ascii="Arial" w:hAnsi="Arial"/>
          <w:color w:val="000000"/>
          <w:sz w:val="18"/>
          <w:szCs w:val="18"/>
        </w:rPr>
      </w:r>
    </w:p>
    <w:p>
      <w:pPr>
        <w:pStyle w:val="Normal"/>
        <w:spacing w:lineRule="auto" w:line="240" w:before="0" w:after="0"/>
        <w:jc w:val="both"/>
        <w:rPr>
          <w:color w:val="666666"/>
        </w:rPr>
      </w:pPr>
      <w:r>
        <w:rPr>
          <w:rFonts w:ascii="Arial" w:hAnsi="Arial"/>
          <w:color w:val="666666"/>
          <w:sz w:val="18"/>
          <w:szCs w:val="18"/>
        </w:rPr>
        <w:t>Nota: Las tarifas están contempladas para traslados diurnos, de ser nocturnos se aplica un suplemento. El horario nocturno aplica para los vuelos arribando/saliendo entre las 19:30 y las 06:00hrs.</w:t>
      </w:r>
    </w:p>
    <w:p>
      <w:pPr>
        <w:pStyle w:val="Normal"/>
        <w:spacing w:lineRule="auto" w:line="240" w:before="0" w:after="0"/>
        <w:jc w:val="both"/>
        <w:rPr>
          <w:rFonts w:ascii="Arial" w:hAnsi="Arial" w:cs="Arial"/>
          <w:i/>
          <w:i/>
          <w:iCs/>
          <w:color w:val="000000"/>
          <w:sz w:val="18"/>
          <w:szCs w:val="18"/>
          <w:lang w:val="es-MX"/>
        </w:rPr>
      </w:pPr>
      <w:r>
        <w:rPr>
          <w:rFonts w:cs="Arial" w:ascii="Arial" w:hAnsi="Arial"/>
          <w:i/>
          <w:iCs/>
          <w:color w:val="000000"/>
          <w:sz w:val="18"/>
          <w:szCs w:val="18"/>
          <w:lang w:val="es-MX"/>
        </w:rPr>
      </w:r>
    </w:p>
    <w:p>
      <w:pPr>
        <w:pStyle w:val="Normal"/>
        <w:spacing w:lineRule="auto" w:line="240" w:before="0" w:after="0"/>
        <w:jc w:val="right"/>
        <w:rPr>
          <w:rFonts w:ascii="Arial" w:hAnsi="Arial"/>
        </w:rPr>
      </w:pPr>
      <w:r>
        <w:rPr>
          <w:rFonts w:eastAsia="Times New Roman" w:cs="Arial" w:ascii="Arial" w:hAnsi="Arial"/>
          <w:b/>
          <w:bCs/>
          <w:color w:val="E36C0A" w:themeColor="accent6" w:themeShade="bf"/>
          <w:sz w:val="18"/>
          <w:szCs w:val="18"/>
          <w:lang w:val="es-ES_tradnl" w:eastAsia="es-ES"/>
        </w:rPr>
        <w:t>FIN DE LOS SERVICIOS.</w:t>
      </w:r>
    </w:p>
    <w:p>
      <w:pPr>
        <w:pStyle w:val="Normal"/>
        <w:spacing w:lineRule="auto" w:line="240" w:before="0" w:after="0"/>
        <w:jc w:val="right"/>
        <w:rPr>
          <w:rFonts w:eastAsia="Times New Roman" w:cs="Arial"/>
          <w:b/>
          <w:b/>
          <w:bCs/>
          <w:color w:val="E36C0A" w:themeColor="accent6" w:themeShade="bf"/>
          <w:sz w:val="18"/>
          <w:szCs w:val="18"/>
          <w:lang w:val="es-ES_tradnl" w:eastAsia="es-ES"/>
        </w:rPr>
      </w:pPr>
      <w:r>
        <w:rPr>
          <w:rFonts w:eastAsia="Times New Roman" w:cs="Arial"/>
          <w:b/>
          <w:bCs/>
          <w:color w:val="E36C0A" w:themeColor="accent6" w:themeShade="bf"/>
          <w:sz w:val="18"/>
          <w:szCs w:val="18"/>
          <w:lang w:val="es-ES_tradnl" w:eastAsia="es-ES"/>
        </w:rPr>
      </w:r>
    </w:p>
    <w:p>
      <w:pPr>
        <w:pStyle w:val="Normal"/>
        <w:spacing w:lineRule="auto" w:line="240" w:before="0" w:after="0"/>
        <w:jc w:val="right"/>
        <w:rPr>
          <w:rFonts w:ascii="Arial" w:hAnsi="Arial"/>
        </w:rPr>
      </w:pPr>
      <w:r>
        <w:rPr>
          <w:rFonts w:ascii="Arial" w:hAnsi="Arial"/>
        </w:rPr>
      </w:r>
    </w:p>
    <w:p>
      <w:pPr>
        <w:pStyle w:val="Normal"/>
        <w:spacing w:lineRule="auto" w:line="240" w:before="0" w:after="0"/>
        <w:rPr>
          <w:rFonts w:ascii="Arial" w:hAnsi="Arial"/>
        </w:rPr>
      </w:pPr>
      <w:r>
        <w:rPr>
          <w:rFonts w:eastAsia="Times New Roman" w:cs="Arial" w:ascii="Arial" w:hAnsi="Arial"/>
          <w:b/>
          <w:color w:val="E36C0A" w:themeColor="accent6" w:themeShade="bf"/>
          <w:sz w:val="18"/>
          <w:szCs w:val="18"/>
          <w:u w:val="single"/>
          <w:lang w:val="es-ES_tradnl" w:eastAsia="es-ES"/>
        </w:rPr>
        <w:t>HOTELES PREVISTOS O SIMILARES:</w:t>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tbl>
      <w:tblPr>
        <w:tblStyle w:val="Tablaconcuadrcula"/>
        <w:tblW w:w="7850" w:type="dxa"/>
        <w:jc w:val="center"/>
        <w:tblInd w:w="0" w:type="dxa"/>
        <w:tblLayout w:type="fixed"/>
        <w:tblCellMar>
          <w:top w:w="0" w:type="dxa"/>
          <w:left w:w="108" w:type="dxa"/>
          <w:bottom w:w="0" w:type="dxa"/>
          <w:right w:w="108" w:type="dxa"/>
        </w:tblCellMar>
        <w:tblLook w:val="04a0"/>
      </w:tblPr>
      <w:tblGrid>
        <w:gridCol w:w="1445"/>
        <w:gridCol w:w="1501"/>
        <w:gridCol w:w="1782"/>
        <w:gridCol w:w="1413"/>
        <w:gridCol w:w="1709"/>
      </w:tblGrid>
      <w:tr>
        <w:trPr>
          <w:trHeight w:val="340" w:hRule="atLeast"/>
        </w:trPr>
        <w:tc>
          <w:tcPr>
            <w:tcW w:w="1445"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
                <w:color w:val="FFFFFF" w:themeColor="background1"/>
                <w:kern w:val="0"/>
                <w:sz w:val="18"/>
                <w:szCs w:val="18"/>
                <w:lang w:val="es-ES" w:eastAsia="es-ES" w:bidi="ar-SA"/>
              </w:rPr>
              <w:t>CATEGORÍA</w:t>
            </w:r>
          </w:p>
        </w:tc>
        <w:tc>
          <w:tcPr>
            <w:tcW w:w="1501"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b/>
                <w:b/>
                <w:bCs/>
                <w:color w:val="FFFFFF"/>
                <w:sz w:val="18"/>
                <w:szCs w:val="18"/>
              </w:rPr>
            </w:pPr>
            <w:r>
              <w:rPr>
                <w:rFonts w:eastAsia="Times New Roman" w:cs="Arial" w:ascii="Arial" w:hAnsi="Arial"/>
                <w:b/>
                <w:bCs/>
                <w:color w:val="FFFFFF" w:themeColor="background1"/>
                <w:kern w:val="0"/>
                <w:sz w:val="18"/>
                <w:szCs w:val="18"/>
                <w:lang w:val="es-ES" w:eastAsia="es-ES" w:bidi="ar-SA"/>
              </w:rPr>
              <w:t>MEDELLÍN</w:t>
            </w:r>
          </w:p>
        </w:tc>
        <w:tc>
          <w:tcPr>
            <w:tcW w:w="1782" w:type="dxa"/>
            <w:tcBorders>
              <w:top w:val="single" w:sz="4" w:space="0" w:color="E36C0A"/>
              <w:left w:val="single" w:sz="4" w:space="0" w:color="E36C0A"/>
              <w:bottom w:val="single" w:sz="4" w:space="0" w:color="E36C0A"/>
              <w:right w:val="nil"/>
            </w:tcBorders>
            <w:shd w:color="auto" w:fill="E36C0A" w:themeFill="accent6" w:themeFillShade="bf" w:val="clear"/>
            <w:vAlign w:val="center"/>
          </w:tcPr>
          <w:p>
            <w:pPr>
              <w:pStyle w:val="Normal"/>
              <w:widowControl w:val="false"/>
              <w:suppressAutoHyphens w:val="true"/>
              <w:spacing w:lineRule="auto" w:line="240" w:before="0" w:after="0"/>
              <w:jc w:val="center"/>
              <w:rPr>
                <w:b/>
                <w:b/>
                <w:bCs/>
                <w:color w:val="FFFFFF"/>
                <w:sz w:val="18"/>
                <w:szCs w:val="18"/>
              </w:rPr>
            </w:pPr>
            <w:r>
              <w:rPr>
                <w:rFonts w:eastAsia="Times New Roman" w:cs="Arial" w:ascii="Arial" w:hAnsi="Arial"/>
                <w:b/>
                <w:bCs/>
                <w:color w:val="FFFFFF" w:themeColor="background1"/>
                <w:kern w:val="0"/>
                <w:sz w:val="18"/>
                <w:szCs w:val="18"/>
                <w:lang w:val="es-ES" w:eastAsia="es-ES" w:bidi="ar-SA"/>
              </w:rPr>
              <w:t>BUCARAMANGA</w:t>
            </w:r>
          </w:p>
        </w:tc>
        <w:tc>
          <w:tcPr>
            <w:tcW w:w="1413" w:type="dxa"/>
            <w:tcBorders>
              <w:top w:val="single" w:sz="4" w:space="0" w:color="E36C0A"/>
              <w:left w:val="single" w:sz="4" w:space="0" w:color="E36C0A"/>
              <w:bottom w:val="single" w:sz="4" w:space="0" w:color="E36C0A"/>
              <w:right w:val="nil"/>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b/>
                <w:b/>
                <w:bCs/>
                <w:color w:val="FFFFFF"/>
                <w:sz w:val="18"/>
                <w:szCs w:val="18"/>
              </w:rPr>
            </w:pPr>
            <w:r>
              <w:rPr>
                <w:rFonts w:eastAsia="Calibri" w:cs="" w:ascii="Arial" w:hAnsi="Arial"/>
                <w:b/>
                <w:bCs/>
                <w:color w:val="FFFFFF"/>
                <w:kern w:val="0"/>
                <w:sz w:val="18"/>
                <w:szCs w:val="18"/>
                <w:lang w:val="es-ES" w:eastAsia="en-US" w:bidi="ar-SA"/>
              </w:rPr>
              <w:t>BARICHARA</w:t>
            </w:r>
          </w:p>
        </w:tc>
        <w:tc>
          <w:tcPr>
            <w:tcW w:w="1709"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b/>
                <w:b/>
                <w:bCs/>
                <w:color w:val="FFFFFF"/>
                <w:sz w:val="18"/>
                <w:szCs w:val="18"/>
              </w:rPr>
            </w:pPr>
            <w:r>
              <w:rPr>
                <w:rFonts w:eastAsia="Times New Roman" w:cs="Arial" w:ascii="Arial" w:hAnsi="Arial"/>
                <w:b/>
                <w:bCs/>
                <w:color w:val="FFFFFF" w:themeColor="background1"/>
                <w:kern w:val="0"/>
                <w:sz w:val="18"/>
                <w:szCs w:val="18"/>
                <w:lang w:val="es-ES" w:eastAsia="es-ES" w:bidi="ar-SA"/>
              </w:rPr>
              <w:t>CARTAGENA</w:t>
            </w:r>
          </w:p>
        </w:tc>
      </w:tr>
      <w:tr>
        <w:trPr>
          <w:trHeight w:val="340" w:hRule="atLeast"/>
        </w:trPr>
        <w:tc>
          <w:tcPr>
            <w:tcW w:w="144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eastAsia="es-ES"/>
              </w:rPr>
            </w:pPr>
            <w:r>
              <w:rPr>
                <w:rFonts w:eastAsia="Times New Roman" w:cs="Arial" w:ascii="Arial" w:hAnsi="Arial"/>
                <w:b/>
                <w:color w:val="000000" w:themeColor="text1"/>
                <w:kern w:val="0"/>
                <w:sz w:val="18"/>
                <w:szCs w:val="18"/>
                <w:lang w:val="es-ES" w:eastAsia="es-ES" w:bidi="ar-SA"/>
              </w:rPr>
              <w:t>Turista</w:t>
            </w:r>
          </w:p>
        </w:tc>
        <w:tc>
          <w:tcPr>
            <w:tcW w:w="1501"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color w:val="000000"/>
                <w:sz w:val="18"/>
                <w:szCs w:val="18"/>
              </w:rPr>
            </w:pPr>
            <w:r>
              <w:rPr>
                <w:rFonts w:eastAsia="Calibri" w:cs=""/>
                <w:color w:val="000000"/>
                <w:kern w:val="0"/>
                <w:sz w:val="18"/>
                <w:szCs w:val="18"/>
                <w:lang w:val="es-ES" w:eastAsia="en-US" w:bidi="ar-SA"/>
              </w:rPr>
              <w:t>Dix Hotel</w:t>
            </w:r>
          </w:p>
        </w:tc>
        <w:tc>
          <w:tcPr>
            <w:tcW w:w="1782" w:type="dxa"/>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color w:val="000000"/>
                <w:sz w:val="18"/>
                <w:szCs w:val="18"/>
              </w:rPr>
            </w:pPr>
            <w:r>
              <w:rPr>
                <w:rFonts w:eastAsia="Calibri" w:cs=""/>
                <w:color w:val="000000"/>
                <w:kern w:val="0"/>
                <w:sz w:val="18"/>
                <w:szCs w:val="18"/>
                <w:lang w:val="es-ES" w:eastAsia="en-US" w:bidi="ar-SA"/>
              </w:rPr>
              <w:t>La Triada</w:t>
            </w:r>
          </w:p>
        </w:tc>
        <w:tc>
          <w:tcPr>
            <w:tcW w:w="1413" w:type="dxa"/>
            <w:vMerge w:val="restart"/>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color w:val="000000"/>
                <w:sz w:val="18"/>
                <w:szCs w:val="18"/>
              </w:rPr>
            </w:pPr>
            <w:r>
              <w:rPr>
                <w:rFonts w:eastAsia="Calibri" w:cs="" w:ascii="Arial" w:hAnsi="Arial"/>
                <w:color w:val="000000"/>
                <w:kern w:val="0"/>
                <w:sz w:val="18"/>
                <w:szCs w:val="18"/>
                <w:lang w:val="es-ES" w:eastAsia="en-US" w:bidi="ar-SA"/>
              </w:rPr>
              <w:t>Hotel Boutique y Spa Terra Barichara</w:t>
            </w:r>
          </w:p>
        </w:tc>
        <w:tc>
          <w:tcPr>
            <w:tcW w:w="1709"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color w:val="000000"/>
                <w:sz w:val="18"/>
                <w:szCs w:val="18"/>
              </w:rPr>
            </w:pPr>
            <w:r>
              <w:rPr>
                <w:rFonts w:eastAsia="Calibri" w:cs=""/>
                <w:color w:val="000000"/>
                <w:kern w:val="0"/>
                <w:sz w:val="18"/>
                <w:szCs w:val="18"/>
                <w:lang w:val="es-ES" w:eastAsia="en-US" w:bidi="ar-SA"/>
              </w:rPr>
              <w:t>Cartagena Plaza</w:t>
            </w:r>
          </w:p>
        </w:tc>
      </w:tr>
      <w:tr>
        <w:trPr>
          <w:trHeight w:val="679" w:hRule="atLeast"/>
        </w:trPr>
        <w:tc>
          <w:tcPr>
            <w:tcW w:w="144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eastAsia="es-ES"/>
              </w:rPr>
            </w:pPr>
            <w:r>
              <w:rPr>
                <w:rFonts w:eastAsia="Times New Roman" w:cs="Arial" w:ascii="Arial" w:hAnsi="Arial"/>
                <w:b/>
                <w:color w:val="000000" w:themeColor="text1"/>
                <w:kern w:val="0"/>
                <w:sz w:val="18"/>
                <w:szCs w:val="18"/>
                <w:lang w:val="es-ES" w:eastAsia="es-ES" w:bidi="ar-SA"/>
              </w:rPr>
              <w:t>Turista Superior</w:t>
            </w:r>
          </w:p>
        </w:tc>
        <w:tc>
          <w:tcPr>
            <w:tcW w:w="1501"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color w:val="000000"/>
                <w:sz w:val="18"/>
                <w:szCs w:val="18"/>
              </w:rPr>
            </w:pPr>
            <w:r>
              <w:rPr>
                <w:rFonts w:eastAsia="Calibri" w:cs=""/>
                <w:color w:val="000000"/>
                <w:kern w:val="0"/>
                <w:sz w:val="18"/>
                <w:szCs w:val="18"/>
                <w:lang w:val="es-ES" w:eastAsia="en-US" w:bidi="ar-SA"/>
              </w:rPr>
              <w:t>Estelar Blue</w:t>
            </w:r>
          </w:p>
        </w:tc>
        <w:tc>
          <w:tcPr>
            <w:tcW w:w="1782" w:type="dxa"/>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color w:val="000000"/>
                <w:sz w:val="18"/>
                <w:szCs w:val="18"/>
              </w:rPr>
            </w:pPr>
            <w:r>
              <w:rPr>
                <w:rFonts w:eastAsia="Calibri" w:cs=""/>
                <w:color w:val="000000"/>
                <w:kern w:val="0"/>
                <w:sz w:val="18"/>
                <w:szCs w:val="18"/>
                <w:lang w:val="es-ES" w:eastAsia="en-US" w:bidi="ar-SA"/>
              </w:rPr>
              <w:t>Barí Bucaramanga</w:t>
            </w:r>
          </w:p>
        </w:tc>
        <w:tc>
          <w:tcPr>
            <w:tcW w:w="1413" w:type="dxa"/>
            <w:vMerge w:val="continue"/>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color w:val="000000"/>
                <w:sz w:val="18"/>
                <w:szCs w:val="18"/>
              </w:rPr>
            </w:pPr>
            <w:r>
              <w:rPr>
                <w:rFonts w:ascii="Arial" w:hAnsi="Arial"/>
                <w:color w:val="000000"/>
                <w:sz w:val="22"/>
                <w:szCs w:val="18"/>
              </w:rPr>
            </w:r>
          </w:p>
        </w:tc>
        <w:tc>
          <w:tcPr>
            <w:tcW w:w="1709"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color w:val="000000"/>
                <w:sz w:val="18"/>
                <w:szCs w:val="18"/>
              </w:rPr>
            </w:pPr>
            <w:r>
              <w:rPr>
                <w:rFonts w:eastAsia="Calibri" w:cs=""/>
                <w:color w:val="000000"/>
                <w:kern w:val="0"/>
                <w:sz w:val="18"/>
                <w:szCs w:val="18"/>
                <w:lang w:val="es-ES" w:eastAsia="en-US" w:bidi="ar-SA"/>
              </w:rPr>
              <w:t>Dann Cartagena</w:t>
            </w:r>
          </w:p>
        </w:tc>
      </w:tr>
      <w:tr>
        <w:trPr>
          <w:trHeight w:val="340" w:hRule="atLeast"/>
        </w:trPr>
        <w:tc>
          <w:tcPr>
            <w:tcW w:w="144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eastAsia="es-ES"/>
              </w:rPr>
            </w:pPr>
            <w:r>
              <w:rPr>
                <w:rFonts w:eastAsia="Times New Roman" w:cs="Arial" w:ascii="Arial" w:hAnsi="Arial"/>
                <w:b/>
                <w:color w:val="000000" w:themeColor="text1"/>
                <w:kern w:val="0"/>
                <w:sz w:val="18"/>
                <w:szCs w:val="18"/>
                <w:lang w:val="es-ES" w:eastAsia="es-ES" w:bidi="ar-SA"/>
              </w:rPr>
              <w:t>Primera</w:t>
            </w:r>
          </w:p>
        </w:tc>
        <w:tc>
          <w:tcPr>
            <w:tcW w:w="1501"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color w:val="000000"/>
                <w:sz w:val="18"/>
                <w:szCs w:val="18"/>
              </w:rPr>
            </w:pPr>
            <w:r>
              <w:rPr>
                <w:rFonts w:eastAsia="Calibri" w:cs=""/>
                <w:color w:val="000000"/>
                <w:kern w:val="0"/>
                <w:sz w:val="18"/>
                <w:szCs w:val="18"/>
                <w:lang w:val="es-ES" w:eastAsia="en-US" w:bidi="ar-SA"/>
              </w:rPr>
              <w:t>Diez Hotel Categoría Colombia</w:t>
            </w:r>
          </w:p>
        </w:tc>
        <w:tc>
          <w:tcPr>
            <w:tcW w:w="1782" w:type="dxa"/>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color w:val="000000"/>
                <w:sz w:val="18"/>
                <w:szCs w:val="18"/>
              </w:rPr>
            </w:pPr>
            <w:r>
              <w:rPr>
                <w:rFonts w:eastAsia="Calibri" w:cs=""/>
                <w:color w:val="000000"/>
                <w:kern w:val="0"/>
                <w:sz w:val="18"/>
                <w:szCs w:val="18"/>
                <w:lang w:val="es-ES" w:eastAsia="en-US" w:bidi="ar-SA"/>
              </w:rPr>
              <w:t>Barí Bucaramanga</w:t>
            </w:r>
          </w:p>
        </w:tc>
        <w:tc>
          <w:tcPr>
            <w:tcW w:w="1413" w:type="dxa"/>
            <w:vMerge w:val="continue"/>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color w:val="000000"/>
                <w:sz w:val="18"/>
                <w:szCs w:val="18"/>
              </w:rPr>
            </w:pPr>
            <w:r>
              <w:rPr>
                <w:rFonts w:ascii="Arial" w:hAnsi="Arial"/>
                <w:color w:val="000000"/>
                <w:sz w:val="22"/>
                <w:szCs w:val="18"/>
              </w:rPr>
            </w:r>
          </w:p>
        </w:tc>
        <w:tc>
          <w:tcPr>
            <w:tcW w:w="1709"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color w:val="000000"/>
                <w:sz w:val="18"/>
                <w:szCs w:val="18"/>
              </w:rPr>
            </w:pPr>
            <w:r>
              <w:rPr>
                <w:rFonts w:eastAsia="Calibri" w:cs=""/>
                <w:color w:val="000000"/>
                <w:kern w:val="0"/>
                <w:sz w:val="18"/>
                <w:szCs w:val="18"/>
                <w:lang w:val="es-ES" w:eastAsia="en-US" w:bidi="ar-SA"/>
              </w:rPr>
              <w:t>Capilla del Mar Cartagena de Indias</w:t>
            </w:r>
          </w:p>
        </w:tc>
      </w:tr>
      <w:tr>
        <w:trPr>
          <w:trHeight w:val="340" w:hRule="atLeast"/>
        </w:trPr>
        <w:tc>
          <w:tcPr>
            <w:tcW w:w="144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eastAsia="es-ES"/>
              </w:rPr>
            </w:pPr>
            <w:r>
              <w:rPr>
                <w:rFonts w:eastAsia="Times New Roman" w:cs="Arial" w:ascii="Arial" w:hAnsi="Arial"/>
                <w:b/>
                <w:color w:val="000000" w:themeColor="text1"/>
                <w:kern w:val="0"/>
                <w:sz w:val="18"/>
                <w:szCs w:val="18"/>
                <w:lang w:val="es-ES" w:eastAsia="es-ES" w:bidi="ar-SA"/>
              </w:rPr>
              <w:t>Superior Boutique</w:t>
            </w:r>
          </w:p>
        </w:tc>
        <w:tc>
          <w:tcPr>
            <w:tcW w:w="1501"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color w:val="000000"/>
                <w:sz w:val="18"/>
                <w:szCs w:val="18"/>
              </w:rPr>
            </w:pPr>
            <w:r>
              <w:rPr>
                <w:rFonts w:eastAsia="Calibri" w:cs=""/>
                <w:color w:val="000000"/>
                <w:kern w:val="0"/>
                <w:sz w:val="18"/>
                <w:szCs w:val="18"/>
                <w:lang w:val="es-ES" w:eastAsia="en-US" w:bidi="ar-SA"/>
              </w:rPr>
              <w:t>Faranda Collection Medellín</w:t>
            </w:r>
          </w:p>
        </w:tc>
        <w:tc>
          <w:tcPr>
            <w:tcW w:w="1782" w:type="dxa"/>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color w:val="000000"/>
                <w:sz w:val="18"/>
                <w:szCs w:val="18"/>
              </w:rPr>
            </w:pPr>
            <w:r>
              <w:rPr>
                <w:rFonts w:eastAsia="Calibri" w:cs=""/>
                <w:color w:val="000000"/>
                <w:kern w:val="0"/>
                <w:sz w:val="18"/>
                <w:szCs w:val="18"/>
                <w:lang w:val="es-ES" w:eastAsia="en-US" w:bidi="ar-SA"/>
              </w:rPr>
              <w:t>Dann Carlton Bucaramanga</w:t>
            </w:r>
          </w:p>
        </w:tc>
        <w:tc>
          <w:tcPr>
            <w:tcW w:w="1413" w:type="dxa"/>
            <w:vMerge w:val="continue"/>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color w:val="000000"/>
                <w:sz w:val="18"/>
                <w:szCs w:val="18"/>
              </w:rPr>
            </w:pPr>
            <w:r>
              <w:rPr>
                <w:rFonts w:ascii="Arial" w:hAnsi="Arial"/>
                <w:color w:val="000000"/>
                <w:sz w:val="22"/>
                <w:szCs w:val="18"/>
              </w:rPr>
            </w:r>
          </w:p>
        </w:tc>
        <w:tc>
          <w:tcPr>
            <w:tcW w:w="1709"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color w:val="000000"/>
                <w:sz w:val="18"/>
                <w:szCs w:val="18"/>
              </w:rPr>
            </w:pPr>
            <w:r>
              <w:rPr>
                <w:rFonts w:eastAsia="Calibri" w:cs=""/>
                <w:color w:val="000000"/>
                <w:kern w:val="0"/>
                <w:sz w:val="18"/>
                <w:szCs w:val="18"/>
                <w:lang w:val="es-ES" w:eastAsia="en-US" w:bidi="ar-SA"/>
              </w:rPr>
              <w:t>Casa Don Luis By Faranda Boutique</w:t>
            </w:r>
          </w:p>
        </w:tc>
      </w:tr>
      <w:tr>
        <w:trPr>
          <w:trHeight w:val="340" w:hRule="atLeast"/>
        </w:trPr>
        <w:tc>
          <w:tcPr>
            <w:tcW w:w="1445" w:type="dxa"/>
            <w:tcBorders>
              <w:top w:val="nil"/>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eastAsia="es-ES"/>
              </w:rPr>
            </w:pPr>
            <w:r>
              <w:rPr>
                <w:rFonts w:eastAsia="Times New Roman" w:cs="Arial" w:ascii="Arial" w:hAnsi="Arial"/>
                <w:b/>
                <w:color w:val="000000" w:themeColor="text1"/>
                <w:kern w:val="0"/>
                <w:sz w:val="18"/>
                <w:szCs w:val="18"/>
                <w:lang w:val="es-ES" w:eastAsia="es-ES" w:bidi="ar-SA"/>
              </w:rPr>
              <w:t>Lujo</w:t>
            </w:r>
          </w:p>
        </w:tc>
        <w:tc>
          <w:tcPr>
            <w:tcW w:w="1501" w:type="dxa"/>
            <w:tcBorders>
              <w:top w:val="nil"/>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color w:val="000000"/>
                <w:sz w:val="18"/>
                <w:szCs w:val="18"/>
                <w:lang w:val="en-US"/>
              </w:rPr>
            </w:pPr>
            <w:r>
              <w:rPr>
                <w:rFonts w:eastAsia="Calibri" w:cs="" w:ascii="Arial" w:hAnsi="Arial"/>
                <w:color w:val="000000"/>
                <w:kern w:val="0"/>
                <w:sz w:val="18"/>
                <w:szCs w:val="18"/>
                <w:lang w:val="en-US" w:eastAsia="en-US" w:bidi="ar-SA"/>
              </w:rPr>
              <w:t>Marriot Medellín</w:t>
            </w:r>
          </w:p>
        </w:tc>
        <w:tc>
          <w:tcPr>
            <w:tcW w:w="1782" w:type="dxa"/>
            <w:tcBorders>
              <w:top w:val="nil"/>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color w:val="000000"/>
                <w:sz w:val="18"/>
                <w:szCs w:val="18"/>
              </w:rPr>
            </w:pPr>
            <w:r>
              <w:rPr>
                <w:rFonts w:eastAsia="Calibri" w:cs="" w:ascii="Arial" w:hAnsi="Arial"/>
                <w:color w:val="000000"/>
                <w:kern w:val="0"/>
                <w:sz w:val="18"/>
                <w:szCs w:val="18"/>
                <w:lang w:val="es-ES" w:eastAsia="en-US" w:bidi="ar-SA"/>
              </w:rPr>
              <w:t>Dann Carlton Bucaramanga</w:t>
            </w:r>
          </w:p>
        </w:tc>
        <w:tc>
          <w:tcPr>
            <w:tcW w:w="1413" w:type="dxa"/>
            <w:vMerge w:val="continue"/>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color w:val="000000"/>
                <w:sz w:val="18"/>
                <w:szCs w:val="18"/>
              </w:rPr>
            </w:pPr>
            <w:r>
              <w:rPr>
                <w:rFonts w:ascii="Arial" w:hAnsi="Arial"/>
                <w:color w:val="000000"/>
                <w:sz w:val="22"/>
                <w:szCs w:val="18"/>
              </w:rPr>
            </w:r>
          </w:p>
        </w:tc>
        <w:tc>
          <w:tcPr>
            <w:tcW w:w="1709" w:type="dxa"/>
            <w:tcBorders>
              <w:top w:val="nil"/>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color w:val="000000"/>
                <w:sz w:val="18"/>
                <w:szCs w:val="18"/>
              </w:rPr>
            </w:pPr>
            <w:r>
              <w:rPr>
                <w:rFonts w:eastAsia="Calibri" w:cs="" w:ascii="Arial" w:hAnsi="Arial"/>
                <w:color w:val="000000"/>
                <w:kern w:val="0"/>
                <w:sz w:val="18"/>
                <w:szCs w:val="18"/>
                <w:lang w:val="es-ES" w:eastAsia="en-US" w:bidi="ar-SA"/>
              </w:rPr>
              <w:t>Sofitel Legend Santa Clara Cartagena</w:t>
            </w:r>
          </w:p>
        </w:tc>
      </w:tr>
    </w:tbl>
    <w:p>
      <w:pPr>
        <w:pStyle w:val="Normal"/>
        <w:spacing w:lineRule="auto" w:line="240" w:before="0" w:after="0"/>
        <w:jc w:val="both"/>
        <w:rPr>
          <w:rFonts w:ascii="Arial" w:hAnsi="Arial"/>
        </w:rPr>
      </w:pPr>
      <w:r>
        <w:rPr>
          <w:rFonts w:ascii="Arial" w:hAnsi="Arial"/>
        </w:rPr>
      </w:r>
    </w:p>
    <w:p>
      <w:pPr>
        <w:pStyle w:val="Normal"/>
        <w:spacing w:lineRule="auto" w:line="240" w:before="0" w:after="0"/>
        <w:jc w:val="both"/>
        <w:rPr>
          <w:rFonts w:ascii="Arial" w:hAnsi="Arial"/>
        </w:rPr>
      </w:pPr>
      <w:r>
        <w:rPr>
          <w:rFonts w:eastAsia="Arial" w:cs="Arial" w:ascii="Arial" w:hAnsi="Arial"/>
          <w:b/>
          <w:i/>
          <w:iCs/>
          <w:sz w:val="18"/>
          <w:szCs w:val="18"/>
        </w:rPr>
        <w:t>Notas: Hoteles indicados son previstos o similares de acuerdo con cada categoría, en caso no se encuentre disponible alguno de los mencionados se confirmará otro de misma categoría.</w:t>
      </w:r>
    </w:p>
    <w:p>
      <w:pPr>
        <w:pStyle w:val="Normal"/>
        <w:spacing w:lineRule="auto" w:line="240" w:before="0" w:after="0"/>
        <w:jc w:val="both"/>
        <w:rPr>
          <w:b/>
          <w:b/>
          <w:bCs/>
          <w:sz w:val="18"/>
          <w:szCs w:val="18"/>
        </w:rPr>
      </w:pPr>
      <w:r>
        <w:rPr>
          <w:rFonts w:eastAsia="Arial" w:cs="Arial" w:ascii="Arial" w:hAnsi="Arial"/>
          <w:b/>
          <w:bCs/>
          <w:i/>
          <w:iCs/>
          <w:color w:val="000000"/>
          <w:sz w:val="18"/>
          <w:szCs w:val="18"/>
        </w:rPr>
        <w:t>Las habitaciones de los hoteles son categoría estándar. En caso de preferir habitaciones superiores favor de consultar.</w:t>
      </w:r>
    </w:p>
    <w:p>
      <w:pPr>
        <w:pStyle w:val="Normal"/>
        <w:spacing w:lineRule="auto" w:line="240" w:before="0" w:after="0"/>
        <w:rPr>
          <w:rFonts w:ascii="Arial" w:hAnsi="Arial" w:eastAsia="Times New Roman" w:cs="Arial"/>
          <w:b/>
          <w:b/>
          <w:bCs/>
          <w:color w:val="000000"/>
          <w:sz w:val="18"/>
          <w:szCs w:val="18"/>
          <w:lang w:val="es-MX" w:eastAsia="es-ES"/>
        </w:rPr>
      </w:pPr>
      <w:r>
        <w:rPr>
          <w:rFonts w:eastAsia="Times New Roman" w:cs="Arial" w:ascii="Arial" w:hAnsi="Arial"/>
          <w:b/>
          <w:bCs/>
          <w:color w:val="000000"/>
          <w:sz w:val="18"/>
          <w:szCs w:val="18"/>
          <w:lang w:val="es-MX" w:eastAsia="es-ES"/>
        </w:rPr>
      </w:r>
    </w:p>
    <w:p>
      <w:pPr>
        <w:pStyle w:val="Normal"/>
        <w:spacing w:lineRule="auto" w:line="240" w:before="0" w:after="0"/>
        <w:rPr>
          <w:rFonts w:ascii="Arial" w:hAnsi="Arial"/>
        </w:rPr>
      </w:pPr>
      <w:r>
        <w:rPr>
          <w:rFonts w:eastAsia="Times New Roman" w:cs="Arial" w:ascii="Arial" w:hAnsi="Arial"/>
          <w:b/>
          <w:color w:val="E36C0A" w:themeColor="accent6" w:themeShade="bf"/>
          <w:sz w:val="18"/>
          <w:szCs w:val="18"/>
          <w:u w:val="single"/>
          <w:lang w:val="es-ES_tradnl" w:eastAsia="es-ES"/>
        </w:rPr>
        <w:t>PRECIO POR PERSONA EN USD:</w:t>
      </w:r>
    </w:p>
    <w:p>
      <w:pPr>
        <w:pStyle w:val="Normal"/>
        <w:spacing w:lineRule="auto" w:line="240" w:before="0" w:after="0"/>
        <w:rPr>
          <w:rFonts w:ascii="Arial" w:hAnsi="Arial"/>
        </w:rPr>
      </w:pPr>
      <w:r>
        <w:rPr>
          <w:rFonts w:ascii="Arial" w:hAnsi="Arial"/>
        </w:rPr>
      </w:r>
    </w:p>
    <w:tbl>
      <w:tblPr>
        <w:tblW w:w="9750" w:type="dxa"/>
        <w:jc w:val="center"/>
        <w:tblInd w:w="0" w:type="dxa"/>
        <w:tblLayout w:type="fixed"/>
        <w:tblCellMar>
          <w:top w:w="0" w:type="dxa"/>
          <w:left w:w="5" w:type="dxa"/>
          <w:bottom w:w="0" w:type="dxa"/>
          <w:right w:w="5" w:type="dxa"/>
        </w:tblCellMar>
        <w:tblLook w:val="04a0"/>
      </w:tblPr>
      <w:tblGrid>
        <w:gridCol w:w="1623"/>
        <w:gridCol w:w="1614"/>
        <w:gridCol w:w="2088"/>
        <w:gridCol w:w="2269"/>
        <w:gridCol w:w="2156"/>
      </w:tblGrid>
      <w:tr>
        <w:trPr/>
        <w:tc>
          <w:tcPr>
            <w:tcW w:w="1623"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SALIDAS: DIARIAS</w:t>
            </w:r>
          </w:p>
        </w:tc>
        <w:tc>
          <w:tcPr>
            <w:tcW w:w="1614"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CATEGORIA</w:t>
            </w:r>
          </w:p>
        </w:tc>
        <w:tc>
          <w:tcPr>
            <w:tcW w:w="2088"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SGL</w:t>
            </w:r>
          </w:p>
        </w:tc>
        <w:tc>
          <w:tcPr>
            <w:tcW w:w="2269"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DBL</w:t>
            </w:r>
          </w:p>
        </w:tc>
        <w:tc>
          <w:tcPr>
            <w:tcW w:w="2156"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TPL</w:t>
            </w:r>
          </w:p>
        </w:tc>
      </w:tr>
      <w:tr>
        <w:trPr/>
        <w:tc>
          <w:tcPr>
            <w:tcW w:w="1623"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29"/>
              <w:jc w:val="center"/>
              <w:rPr/>
            </w:pPr>
            <w:r>
              <w:rPr>
                <w:rFonts w:ascii="Arial" w:hAnsi="Arial"/>
                <w:sz w:val="18"/>
                <w:szCs w:val="18"/>
              </w:rPr>
              <w:t>01/03/25 - 11/04/25</w:t>
            </w:r>
          </w:p>
          <w:p>
            <w:pPr>
              <w:pStyle w:val="Contenidodelatabla"/>
              <w:widowControl w:val="false"/>
              <w:spacing w:before="0" w:after="29"/>
              <w:jc w:val="center"/>
              <w:rPr/>
            </w:pPr>
            <w:r>
              <w:rPr>
                <w:rFonts w:ascii="Arial" w:hAnsi="Arial"/>
                <w:sz w:val="18"/>
                <w:szCs w:val="18"/>
              </w:rPr>
              <w:t>21/04/25 - 28/07/25</w:t>
            </w:r>
          </w:p>
          <w:p>
            <w:pPr>
              <w:pStyle w:val="Contenidodelatabla"/>
              <w:widowControl w:val="false"/>
              <w:spacing w:before="0" w:after="29"/>
              <w:jc w:val="center"/>
              <w:rPr/>
            </w:pPr>
            <w:r>
              <w:rPr>
                <w:rFonts w:ascii="Arial" w:hAnsi="Arial"/>
                <w:sz w:val="18"/>
                <w:szCs w:val="18"/>
              </w:rPr>
              <w:t>11/08/25 - 10/12/25</w:t>
            </w:r>
          </w:p>
        </w:tc>
        <w:tc>
          <w:tcPr>
            <w:tcW w:w="1614"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29"/>
              <w:jc w:val="center"/>
              <w:rPr/>
            </w:pPr>
            <w:r>
              <w:rPr>
                <w:rFonts w:ascii="Arial" w:hAnsi="Arial"/>
                <w:sz w:val="18"/>
                <w:szCs w:val="18"/>
              </w:rPr>
              <w:t>TURISTA</w:t>
            </w:r>
          </w:p>
        </w:tc>
        <w:tc>
          <w:tcPr>
            <w:tcW w:w="2088"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29"/>
              <w:jc w:val="center"/>
              <w:rPr/>
            </w:pPr>
            <w:r>
              <w:rPr>
                <w:rFonts w:ascii="Arial" w:hAnsi="Arial"/>
                <w:sz w:val="18"/>
                <w:szCs w:val="18"/>
              </w:rPr>
              <w:t>USD 2,123</w:t>
            </w:r>
          </w:p>
        </w:tc>
        <w:tc>
          <w:tcPr>
            <w:tcW w:w="2269"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29"/>
              <w:jc w:val="center"/>
              <w:rPr/>
            </w:pPr>
            <w:r>
              <w:rPr>
                <w:rFonts w:ascii="Arial" w:hAnsi="Arial"/>
                <w:sz w:val="18"/>
                <w:szCs w:val="18"/>
              </w:rPr>
              <w:t>USD 1,298</w:t>
            </w:r>
          </w:p>
        </w:tc>
        <w:tc>
          <w:tcPr>
            <w:tcW w:w="2156"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29"/>
              <w:jc w:val="center"/>
              <w:rPr/>
            </w:pPr>
            <w:r>
              <w:rPr>
                <w:rFonts w:ascii="Arial" w:hAnsi="Arial"/>
                <w:sz w:val="18"/>
                <w:szCs w:val="18"/>
              </w:rPr>
              <w:t>USD 1,116</w:t>
            </w:r>
          </w:p>
        </w:tc>
      </w:tr>
    </w:tbl>
    <w:p>
      <w:pPr>
        <w:pStyle w:val="Normal"/>
        <w:spacing w:lineRule="auto" w:line="240" w:before="0" w:after="0"/>
        <w:rPr>
          <w:rFonts w:ascii="Arial" w:hAnsi="Arial"/>
        </w:rPr>
      </w:pPr>
      <w:r>
        <w:rPr>
          <w:rFonts w:ascii="Arial" w:hAnsi="Arial"/>
        </w:rPr>
      </w:r>
    </w:p>
    <w:tbl>
      <w:tblPr>
        <w:tblW w:w="9750" w:type="dxa"/>
        <w:jc w:val="center"/>
        <w:tblInd w:w="0" w:type="dxa"/>
        <w:tblLayout w:type="fixed"/>
        <w:tblCellMar>
          <w:top w:w="0" w:type="dxa"/>
          <w:left w:w="5" w:type="dxa"/>
          <w:bottom w:w="0" w:type="dxa"/>
          <w:right w:w="5" w:type="dxa"/>
        </w:tblCellMar>
        <w:tblLook w:val="04a0"/>
      </w:tblPr>
      <w:tblGrid>
        <w:gridCol w:w="1623"/>
        <w:gridCol w:w="1614"/>
        <w:gridCol w:w="2088"/>
        <w:gridCol w:w="2269"/>
        <w:gridCol w:w="2156"/>
      </w:tblGrid>
      <w:tr>
        <w:trPr/>
        <w:tc>
          <w:tcPr>
            <w:tcW w:w="1623"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86"/>
              <w:jc w:val="center"/>
              <w:rPr/>
            </w:pPr>
            <w:r>
              <w:rPr>
                <w:rFonts w:ascii="Arial" w:hAnsi="Arial"/>
                <w:b/>
                <w:bCs/>
                <w:color w:val="FFFFFF"/>
                <w:sz w:val="18"/>
                <w:szCs w:val="18"/>
              </w:rPr>
              <w:t>SALIDAS: DIARIAS</w:t>
            </w:r>
          </w:p>
        </w:tc>
        <w:tc>
          <w:tcPr>
            <w:tcW w:w="1614"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86"/>
              <w:jc w:val="center"/>
              <w:rPr/>
            </w:pPr>
            <w:r>
              <w:rPr>
                <w:rFonts w:ascii="Arial" w:hAnsi="Arial"/>
                <w:b/>
                <w:bCs/>
                <w:color w:val="FFFFFF"/>
                <w:sz w:val="18"/>
                <w:szCs w:val="18"/>
              </w:rPr>
              <w:t>CATEGORIA</w:t>
            </w:r>
          </w:p>
        </w:tc>
        <w:tc>
          <w:tcPr>
            <w:tcW w:w="2088"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86"/>
              <w:jc w:val="center"/>
              <w:rPr/>
            </w:pPr>
            <w:r>
              <w:rPr>
                <w:rFonts w:ascii="Arial" w:hAnsi="Arial"/>
                <w:b/>
                <w:bCs/>
                <w:color w:val="FFFFFF"/>
                <w:sz w:val="18"/>
                <w:szCs w:val="18"/>
              </w:rPr>
              <w:t>SGL</w:t>
            </w:r>
          </w:p>
        </w:tc>
        <w:tc>
          <w:tcPr>
            <w:tcW w:w="2269"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86"/>
              <w:jc w:val="center"/>
              <w:rPr/>
            </w:pPr>
            <w:r>
              <w:rPr>
                <w:rFonts w:ascii="Arial" w:hAnsi="Arial"/>
                <w:b/>
                <w:bCs/>
                <w:color w:val="FFFFFF"/>
                <w:sz w:val="18"/>
                <w:szCs w:val="18"/>
              </w:rPr>
              <w:t>DBL</w:t>
            </w:r>
          </w:p>
        </w:tc>
        <w:tc>
          <w:tcPr>
            <w:tcW w:w="2156"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86"/>
              <w:jc w:val="center"/>
              <w:rPr/>
            </w:pPr>
            <w:r>
              <w:rPr>
                <w:rFonts w:ascii="Arial" w:hAnsi="Arial"/>
                <w:b/>
                <w:bCs/>
                <w:color w:val="FFFFFF"/>
                <w:sz w:val="18"/>
                <w:szCs w:val="18"/>
              </w:rPr>
              <w:t>TPL</w:t>
            </w:r>
          </w:p>
        </w:tc>
      </w:tr>
      <w:tr>
        <w:trPr>
          <w:trHeight w:val="677" w:hRule="atLeast"/>
        </w:trPr>
        <w:tc>
          <w:tcPr>
            <w:tcW w:w="1623"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01/03/25 - 31/03/25</w:t>
            </w:r>
          </w:p>
        </w:tc>
        <w:tc>
          <w:tcPr>
            <w:tcW w:w="1614" w:type="dxa"/>
            <w:vMerge w:val="restart"/>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TURISTA SUPERIOR</w:t>
            </w:r>
          </w:p>
        </w:tc>
        <w:tc>
          <w:tcPr>
            <w:tcW w:w="2088"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USD 2,330</w:t>
            </w:r>
          </w:p>
        </w:tc>
        <w:tc>
          <w:tcPr>
            <w:tcW w:w="2269"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USD 1,373</w:t>
            </w:r>
          </w:p>
        </w:tc>
        <w:tc>
          <w:tcPr>
            <w:tcW w:w="2156"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USD 1,202</w:t>
            </w:r>
          </w:p>
        </w:tc>
      </w:tr>
      <w:tr>
        <w:trPr/>
        <w:tc>
          <w:tcPr>
            <w:tcW w:w="1623"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lang w:val="es-MX"/>
              </w:rPr>
              <w:t>01/04/25 - 15/04/25</w:t>
            </w:r>
          </w:p>
          <w:p>
            <w:pPr>
              <w:pStyle w:val="Contenidodelatabla"/>
              <w:widowControl w:val="false"/>
              <w:spacing w:before="0" w:after="86"/>
              <w:jc w:val="center"/>
              <w:rPr/>
            </w:pPr>
            <w:r>
              <w:rPr>
                <w:rFonts w:ascii="Arial" w:hAnsi="Arial"/>
                <w:sz w:val="18"/>
                <w:szCs w:val="18"/>
                <w:lang w:val="es-MX"/>
              </w:rPr>
              <w:t>20/04/25 - 20/07/25</w:t>
            </w:r>
          </w:p>
          <w:p>
            <w:pPr>
              <w:pStyle w:val="Contenidodelatabla"/>
              <w:widowControl w:val="false"/>
              <w:spacing w:before="0" w:after="86"/>
              <w:jc w:val="center"/>
              <w:rPr/>
            </w:pPr>
            <w:r>
              <w:rPr>
                <w:rFonts w:ascii="Arial" w:hAnsi="Arial"/>
                <w:sz w:val="18"/>
                <w:szCs w:val="18"/>
                <w:lang w:val="es-MX"/>
              </w:rPr>
              <w:t>06/07/25 -31/07/25</w:t>
            </w:r>
          </w:p>
          <w:p>
            <w:pPr>
              <w:pStyle w:val="Contenidodelatabla"/>
              <w:widowControl w:val="false"/>
              <w:spacing w:before="0" w:after="86"/>
              <w:jc w:val="center"/>
              <w:rPr/>
            </w:pPr>
            <w:r>
              <w:rPr>
                <w:rFonts w:ascii="Arial" w:hAnsi="Arial"/>
                <w:sz w:val="18"/>
                <w:szCs w:val="18"/>
                <w:lang w:val="es-MX"/>
              </w:rPr>
              <w:t>11/08/25  - 10/12/25</w:t>
            </w:r>
          </w:p>
        </w:tc>
        <w:tc>
          <w:tcPr>
            <w:tcW w:w="1614" w:type="dxa"/>
            <w:vMerge w:val="continue"/>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rFonts w:ascii="Arial" w:hAnsi="Arial"/>
                <w:sz w:val="18"/>
                <w:szCs w:val="18"/>
                <w:lang w:val="en-US"/>
              </w:rPr>
            </w:pPr>
            <w:r>
              <w:rPr>
                <w:rFonts w:ascii="Arial" w:hAnsi="Arial"/>
                <w:sz w:val="18"/>
                <w:szCs w:val="18"/>
                <w:lang w:val="en-US"/>
              </w:rPr>
            </w:r>
          </w:p>
        </w:tc>
        <w:tc>
          <w:tcPr>
            <w:tcW w:w="2088"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USD 2,391</w:t>
            </w:r>
          </w:p>
        </w:tc>
        <w:tc>
          <w:tcPr>
            <w:tcW w:w="2269"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USD 1,407</w:t>
            </w:r>
          </w:p>
        </w:tc>
        <w:tc>
          <w:tcPr>
            <w:tcW w:w="2156"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USD 1,216</w:t>
            </w:r>
          </w:p>
        </w:tc>
      </w:tr>
    </w:tbl>
    <w:p>
      <w:pPr>
        <w:pStyle w:val="Normal"/>
        <w:spacing w:lineRule="auto" w:line="240" w:before="0" w:after="0"/>
        <w:rPr>
          <w:rFonts w:ascii="Arial" w:hAnsi="Arial"/>
        </w:rPr>
      </w:pPr>
      <w:r>
        <w:rPr>
          <w:rFonts w:ascii="Arial" w:hAnsi="Arial"/>
        </w:rPr>
      </w:r>
    </w:p>
    <w:tbl>
      <w:tblPr>
        <w:tblW w:w="9750" w:type="dxa"/>
        <w:jc w:val="center"/>
        <w:tblInd w:w="0" w:type="dxa"/>
        <w:tblLayout w:type="fixed"/>
        <w:tblCellMar>
          <w:top w:w="0" w:type="dxa"/>
          <w:left w:w="5" w:type="dxa"/>
          <w:bottom w:w="0" w:type="dxa"/>
          <w:right w:w="5" w:type="dxa"/>
        </w:tblCellMar>
        <w:tblLook w:val="04a0"/>
      </w:tblPr>
      <w:tblGrid>
        <w:gridCol w:w="1623"/>
        <w:gridCol w:w="1614"/>
        <w:gridCol w:w="2088"/>
        <w:gridCol w:w="2269"/>
        <w:gridCol w:w="2156"/>
      </w:tblGrid>
      <w:tr>
        <w:trPr/>
        <w:tc>
          <w:tcPr>
            <w:tcW w:w="1623"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143"/>
              <w:jc w:val="center"/>
              <w:rPr/>
            </w:pPr>
            <w:r>
              <w:rPr>
                <w:rFonts w:ascii="Arial" w:hAnsi="Arial"/>
                <w:b/>
                <w:bCs/>
                <w:color w:val="FFFFFF"/>
                <w:sz w:val="18"/>
                <w:szCs w:val="18"/>
              </w:rPr>
              <w:t>SALIDAS: DIARIAS</w:t>
            </w:r>
          </w:p>
        </w:tc>
        <w:tc>
          <w:tcPr>
            <w:tcW w:w="1614"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143"/>
              <w:jc w:val="center"/>
              <w:rPr/>
            </w:pPr>
            <w:r>
              <w:rPr>
                <w:rFonts w:ascii="Arial" w:hAnsi="Arial"/>
                <w:b/>
                <w:bCs/>
                <w:color w:val="FFFFFF"/>
                <w:sz w:val="18"/>
                <w:szCs w:val="18"/>
              </w:rPr>
              <w:t>CATEGORIA</w:t>
            </w:r>
          </w:p>
        </w:tc>
        <w:tc>
          <w:tcPr>
            <w:tcW w:w="2088"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143"/>
              <w:jc w:val="center"/>
              <w:rPr/>
            </w:pPr>
            <w:r>
              <w:rPr>
                <w:rFonts w:ascii="Arial" w:hAnsi="Arial"/>
                <w:b/>
                <w:bCs/>
                <w:color w:val="FFFFFF"/>
                <w:sz w:val="18"/>
                <w:szCs w:val="18"/>
              </w:rPr>
              <w:t>SGL</w:t>
            </w:r>
          </w:p>
        </w:tc>
        <w:tc>
          <w:tcPr>
            <w:tcW w:w="2269"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143"/>
              <w:jc w:val="center"/>
              <w:rPr/>
            </w:pPr>
            <w:r>
              <w:rPr>
                <w:rFonts w:ascii="Arial" w:hAnsi="Arial"/>
                <w:b/>
                <w:bCs/>
                <w:color w:val="FFFFFF"/>
                <w:sz w:val="18"/>
                <w:szCs w:val="18"/>
              </w:rPr>
              <w:t>DBL</w:t>
            </w:r>
          </w:p>
        </w:tc>
        <w:tc>
          <w:tcPr>
            <w:tcW w:w="2156"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143"/>
              <w:jc w:val="center"/>
              <w:rPr/>
            </w:pPr>
            <w:r>
              <w:rPr>
                <w:rFonts w:ascii="Arial" w:hAnsi="Arial"/>
                <w:b/>
                <w:bCs/>
                <w:color w:val="FFFFFF"/>
                <w:sz w:val="18"/>
                <w:szCs w:val="18"/>
              </w:rPr>
              <w:t>TPL</w:t>
            </w:r>
          </w:p>
        </w:tc>
      </w:tr>
      <w:tr>
        <w:trPr/>
        <w:tc>
          <w:tcPr>
            <w:tcW w:w="1623"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143"/>
              <w:jc w:val="center"/>
              <w:rPr/>
            </w:pPr>
            <w:r>
              <w:rPr>
                <w:rFonts w:ascii="Arial" w:hAnsi="Arial"/>
                <w:sz w:val="18"/>
                <w:szCs w:val="18"/>
                <w:lang w:val="en-US"/>
              </w:rPr>
              <w:t>01/03/25 - 11/04/25</w:t>
            </w:r>
          </w:p>
          <w:p>
            <w:pPr>
              <w:pStyle w:val="Contenidodelatabla"/>
              <w:widowControl w:val="false"/>
              <w:spacing w:before="0" w:after="143"/>
              <w:jc w:val="center"/>
              <w:rPr/>
            </w:pPr>
            <w:r>
              <w:rPr>
                <w:rFonts w:ascii="Arial" w:hAnsi="Arial"/>
                <w:sz w:val="18"/>
                <w:szCs w:val="18"/>
                <w:lang w:val="en-US"/>
              </w:rPr>
              <w:t>27/04/25 - 28/07/25</w:t>
            </w:r>
          </w:p>
          <w:p>
            <w:pPr>
              <w:pStyle w:val="Contenidodelatabla"/>
              <w:widowControl w:val="false"/>
              <w:spacing w:before="0" w:after="143"/>
              <w:jc w:val="center"/>
              <w:rPr/>
            </w:pPr>
            <w:r>
              <w:rPr>
                <w:rFonts w:ascii="Arial" w:hAnsi="Arial"/>
                <w:sz w:val="18"/>
                <w:szCs w:val="18"/>
                <w:lang w:val="en-US"/>
              </w:rPr>
              <w:t>11/08/25 - 09/09/25</w:t>
            </w:r>
          </w:p>
          <w:p>
            <w:pPr>
              <w:pStyle w:val="Contenidodelatabla"/>
              <w:widowControl w:val="false"/>
              <w:spacing w:before="0" w:after="143"/>
              <w:jc w:val="center"/>
              <w:rPr/>
            </w:pPr>
            <w:r>
              <w:rPr>
                <w:rFonts w:ascii="Arial" w:hAnsi="Arial"/>
                <w:sz w:val="18"/>
                <w:szCs w:val="18"/>
                <w:lang w:val="en-US"/>
              </w:rPr>
              <w:t>13/09/25 - 11/04/25</w:t>
            </w:r>
          </w:p>
          <w:p>
            <w:pPr>
              <w:pStyle w:val="Contenidodelatabla"/>
              <w:widowControl w:val="false"/>
              <w:spacing w:before="0" w:after="143"/>
              <w:jc w:val="center"/>
              <w:rPr/>
            </w:pPr>
            <w:r>
              <w:rPr>
                <w:rFonts w:ascii="Arial" w:hAnsi="Arial"/>
                <w:sz w:val="18"/>
                <w:szCs w:val="18"/>
                <w:lang w:val="en-US"/>
              </w:rPr>
              <w:t>08/11/25 - 10/11/25</w:t>
            </w:r>
          </w:p>
          <w:p>
            <w:pPr>
              <w:pStyle w:val="Contenidodelatabla"/>
              <w:widowControl w:val="false"/>
              <w:spacing w:before="0" w:after="143"/>
              <w:jc w:val="center"/>
              <w:rPr/>
            </w:pPr>
            <w:r>
              <w:rPr>
                <w:rFonts w:ascii="Arial" w:hAnsi="Arial"/>
                <w:sz w:val="18"/>
                <w:szCs w:val="18"/>
                <w:lang w:val="en-US"/>
              </w:rPr>
              <w:t>14/11/25 - 10/12/25</w:t>
            </w:r>
          </w:p>
        </w:tc>
        <w:tc>
          <w:tcPr>
            <w:tcW w:w="1614"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143"/>
              <w:jc w:val="center"/>
              <w:rPr/>
            </w:pPr>
            <w:r>
              <w:rPr>
                <w:rFonts w:ascii="Arial" w:hAnsi="Arial"/>
                <w:sz w:val="18"/>
                <w:szCs w:val="18"/>
              </w:rPr>
              <w:t>PRIMERA</w:t>
            </w:r>
          </w:p>
        </w:tc>
        <w:tc>
          <w:tcPr>
            <w:tcW w:w="2088"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143"/>
              <w:jc w:val="center"/>
              <w:rPr/>
            </w:pPr>
            <w:r>
              <w:rPr>
                <w:rFonts w:ascii="Arial" w:hAnsi="Arial"/>
                <w:sz w:val="18"/>
                <w:szCs w:val="18"/>
              </w:rPr>
              <w:t>USD 2,500</w:t>
            </w:r>
          </w:p>
        </w:tc>
        <w:tc>
          <w:tcPr>
            <w:tcW w:w="2269"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143"/>
              <w:jc w:val="center"/>
              <w:rPr/>
            </w:pPr>
            <w:r>
              <w:rPr>
                <w:rFonts w:ascii="Arial" w:hAnsi="Arial"/>
                <w:sz w:val="18"/>
                <w:szCs w:val="18"/>
              </w:rPr>
              <w:t>USD 1,458</w:t>
            </w:r>
          </w:p>
        </w:tc>
        <w:tc>
          <w:tcPr>
            <w:tcW w:w="2156"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143"/>
              <w:jc w:val="center"/>
              <w:rPr/>
            </w:pPr>
            <w:r>
              <w:rPr>
                <w:rFonts w:ascii="Arial" w:hAnsi="Arial"/>
                <w:sz w:val="18"/>
                <w:szCs w:val="18"/>
              </w:rPr>
              <w:t>USD 1,202</w:t>
            </w:r>
          </w:p>
        </w:tc>
      </w:tr>
    </w:tbl>
    <w:p>
      <w:pPr>
        <w:pStyle w:val="Normal"/>
        <w:spacing w:lineRule="auto" w:line="240" w:before="0" w:after="0"/>
        <w:rPr>
          <w:rFonts w:ascii="Arial" w:hAnsi="Arial"/>
        </w:rPr>
      </w:pPr>
      <w:r>
        <w:rPr>
          <w:rFonts w:ascii="Arial" w:hAnsi="Arial"/>
        </w:rPr>
      </w:r>
    </w:p>
    <w:p>
      <w:pPr>
        <w:pStyle w:val="Normal"/>
        <w:spacing w:lineRule="auto" w:line="240" w:before="0" w:after="0"/>
        <w:rPr>
          <w:rFonts w:ascii="Arial" w:hAnsi="Arial"/>
        </w:rPr>
      </w:pPr>
      <w:r>
        <w:rPr>
          <w:rFonts w:ascii="Arial" w:hAnsi="Arial"/>
        </w:rPr>
      </w:r>
    </w:p>
    <w:p>
      <w:pPr>
        <w:pStyle w:val="Normal"/>
        <w:spacing w:lineRule="auto" w:line="240" w:before="0" w:after="0"/>
        <w:rPr>
          <w:rFonts w:ascii="Arial" w:hAnsi="Arial"/>
        </w:rPr>
      </w:pPr>
      <w:r>
        <w:rPr>
          <w:rFonts w:ascii="Arial" w:hAnsi="Arial"/>
        </w:rPr>
      </w:r>
    </w:p>
    <w:p>
      <w:pPr>
        <w:pStyle w:val="Normal"/>
        <w:spacing w:lineRule="auto" w:line="240" w:before="0" w:after="0"/>
        <w:rPr>
          <w:rFonts w:ascii="Arial" w:hAnsi="Arial"/>
        </w:rPr>
      </w:pPr>
      <w:r>
        <w:rPr>
          <w:rFonts w:ascii="Arial" w:hAnsi="Arial"/>
        </w:rPr>
      </w:r>
    </w:p>
    <w:tbl>
      <w:tblPr>
        <w:tblW w:w="9750" w:type="dxa"/>
        <w:jc w:val="center"/>
        <w:tblInd w:w="0" w:type="dxa"/>
        <w:tblLayout w:type="fixed"/>
        <w:tblCellMar>
          <w:top w:w="0" w:type="dxa"/>
          <w:left w:w="0" w:type="dxa"/>
          <w:bottom w:w="0" w:type="dxa"/>
          <w:right w:w="0" w:type="dxa"/>
        </w:tblCellMar>
        <w:tblLook w:val="04a0"/>
      </w:tblPr>
      <w:tblGrid>
        <w:gridCol w:w="1623"/>
        <w:gridCol w:w="1614"/>
        <w:gridCol w:w="2088"/>
        <w:gridCol w:w="2269"/>
        <w:gridCol w:w="2156"/>
      </w:tblGrid>
      <w:tr>
        <w:trPr/>
        <w:tc>
          <w:tcPr>
            <w:tcW w:w="1623"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86"/>
              <w:jc w:val="center"/>
              <w:rPr/>
            </w:pPr>
            <w:r>
              <w:rPr>
                <w:rFonts w:ascii="Arial" w:hAnsi="Arial"/>
                <w:b/>
                <w:bCs/>
                <w:color w:val="FFFFFF"/>
                <w:sz w:val="18"/>
                <w:szCs w:val="18"/>
              </w:rPr>
              <w:t>SALIDAS: DIARIAS</w:t>
            </w:r>
          </w:p>
        </w:tc>
        <w:tc>
          <w:tcPr>
            <w:tcW w:w="1614"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86"/>
              <w:jc w:val="center"/>
              <w:rPr/>
            </w:pPr>
            <w:r>
              <w:rPr>
                <w:rFonts w:ascii="Arial" w:hAnsi="Arial"/>
                <w:b/>
                <w:bCs/>
                <w:color w:val="FFFFFF"/>
                <w:sz w:val="18"/>
                <w:szCs w:val="18"/>
              </w:rPr>
              <w:t>CATEGORIA</w:t>
            </w:r>
          </w:p>
        </w:tc>
        <w:tc>
          <w:tcPr>
            <w:tcW w:w="2088"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86"/>
              <w:jc w:val="center"/>
              <w:rPr/>
            </w:pPr>
            <w:r>
              <w:rPr>
                <w:rFonts w:ascii="Arial" w:hAnsi="Arial"/>
                <w:b/>
                <w:bCs/>
                <w:color w:val="FFFFFF"/>
                <w:sz w:val="18"/>
                <w:szCs w:val="18"/>
              </w:rPr>
              <w:t>SGL</w:t>
            </w:r>
          </w:p>
        </w:tc>
        <w:tc>
          <w:tcPr>
            <w:tcW w:w="2269"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86"/>
              <w:jc w:val="center"/>
              <w:rPr/>
            </w:pPr>
            <w:r>
              <w:rPr>
                <w:rFonts w:ascii="Arial" w:hAnsi="Arial"/>
                <w:b/>
                <w:bCs/>
                <w:color w:val="FFFFFF"/>
                <w:sz w:val="18"/>
                <w:szCs w:val="18"/>
              </w:rPr>
              <w:t>DBL</w:t>
            </w:r>
          </w:p>
        </w:tc>
        <w:tc>
          <w:tcPr>
            <w:tcW w:w="2156"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86"/>
              <w:jc w:val="center"/>
              <w:rPr/>
            </w:pPr>
            <w:r>
              <w:rPr>
                <w:rFonts w:ascii="Arial" w:hAnsi="Arial"/>
                <w:b/>
                <w:bCs/>
                <w:color w:val="FFFFFF"/>
                <w:sz w:val="18"/>
                <w:szCs w:val="18"/>
              </w:rPr>
              <w:t>TPL</w:t>
            </w:r>
          </w:p>
        </w:tc>
      </w:tr>
      <w:tr>
        <w:trPr>
          <w:trHeight w:val="749" w:hRule="atLeast"/>
        </w:trPr>
        <w:tc>
          <w:tcPr>
            <w:tcW w:w="1623"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 xml:space="preserve">01/03/25 - </w:t>
            </w:r>
            <w:r>
              <w:rPr>
                <w:rFonts w:ascii="Arial" w:hAnsi="Arial"/>
                <w:sz w:val="18"/>
                <w:szCs w:val="18"/>
              </w:rPr>
              <w:t>10/04/25</w:t>
            </w:r>
          </w:p>
          <w:p>
            <w:pPr>
              <w:pStyle w:val="Contenidodelatabla"/>
              <w:widowControl w:val="false"/>
              <w:spacing w:before="0" w:after="86"/>
              <w:jc w:val="center"/>
              <w:rPr/>
            </w:pPr>
            <w:r>
              <w:rPr>
                <w:rFonts w:ascii="Arial" w:hAnsi="Arial"/>
                <w:sz w:val="18"/>
                <w:szCs w:val="18"/>
              </w:rPr>
              <w:t xml:space="preserve">21/04/25 - </w:t>
            </w:r>
            <w:r>
              <w:rPr>
                <w:rFonts w:ascii="Arial" w:hAnsi="Arial"/>
                <w:sz w:val="18"/>
                <w:szCs w:val="18"/>
              </w:rPr>
              <w:t>24/07/25</w:t>
            </w:r>
          </w:p>
          <w:p>
            <w:pPr>
              <w:pStyle w:val="Contenidodelatabla"/>
              <w:widowControl w:val="false"/>
              <w:spacing w:before="0" w:after="86"/>
              <w:jc w:val="center"/>
              <w:rPr/>
            </w:pPr>
            <w:r>
              <w:rPr>
                <w:rFonts w:ascii="Arial" w:hAnsi="Arial"/>
                <w:sz w:val="18"/>
                <w:szCs w:val="18"/>
              </w:rPr>
              <w:t>11/08/25 - 10/12/25</w:t>
            </w:r>
          </w:p>
        </w:tc>
        <w:tc>
          <w:tcPr>
            <w:tcW w:w="1614"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SUPERIOR  BOUTIQUE</w:t>
            </w:r>
          </w:p>
        </w:tc>
        <w:tc>
          <w:tcPr>
            <w:tcW w:w="2088"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USD 2,908</w:t>
            </w:r>
          </w:p>
        </w:tc>
        <w:tc>
          <w:tcPr>
            <w:tcW w:w="2269"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USD 1,662</w:t>
            </w:r>
          </w:p>
        </w:tc>
        <w:tc>
          <w:tcPr>
            <w:tcW w:w="2156"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86"/>
              <w:jc w:val="center"/>
              <w:rPr/>
            </w:pPr>
            <w:r>
              <w:rPr>
                <w:rFonts w:ascii="Arial" w:hAnsi="Arial"/>
                <w:sz w:val="18"/>
                <w:szCs w:val="18"/>
              </w:rPr>
              <w:t>N/A</w:t>
            </w:r>
          </w:p>
        </w:tc>
      </w:tr>
    </w:tbl>
    <w:p>
      <w:pPr>
        <w:pStyle w:val="Normal"/>
        <w:spacing w:lineRule="auto" w:line="240" w:before="0" w:after="0"/>
        <w:rPr>
          <w:rFonts w:ascii="Arial" w:hAnsi="Arial"/>
        </w:rPr>
      </w:pPr>
      <w:r>
        <w:rPr>
          <w:rFonts w:ascii="Arial" w:hAnsi="Arial"/>
        </w:rPr>
      </w:r>
    </w:p>
    <w:tbl>
      <w:tblPr>
        <w:tblW w:w="9750" w:type="dxa"/>
        <w:jc w:val="center"/>
        <w:tblInd w:w="0" w:type="dxa"/>
        <w:tblLayout w:type="fixed"/>
        <w:tblCellMar>
          <w:top w:w="0" w:type="dxa"/>
          <w:left w:w="5" w:type="dxa"/>
          <w:bottom w:w="0" w:type="dxa"/>
          <w:right w:w="5" w:type="dxa"/>
        </w:tblCellMar>
        <w:tblLook w:val="04a0"/>
      </w:tblPr>
      <w:tblGrid>
        <w:gridCol w:w="1623"/>
        <w:gridCol w:w="1614"/>
        <w:gridCol w:w="2088"/>
        <w:gridCol w:w="2269"/>
        <w:gridCol w:w="2156"/>
      </w:tblGrid>
      <w:tr>
        <w:trPr/>
        <w:tc>
          <w:tcPr>
            <w:tcW w:w="1623"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SALIDAS: DIARIAS</w:t>
            </w:r>
          </w:p>
        </w:tc>
        <w:tc>
          <w:tcPr>
            <w:tcW w:w="1614"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CATEGORIA</w:t>
            </w:r>
          </w:p>
        </w:tc>
        <w:tc>
          <w:tcPr>
            <w:tcW w:w="2088"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SGL</w:t>
            </w:r>
          </w:p>
        </w:tc>
        <w:tc>
          <w:tcPr>
            <w:tcW w:w="2269"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DBL</w:t>
            </w:r>
          </w:p>
        </w:tc>
        <w:tc>
          <w:tcPr>
            <w:tcW w:w="2156" w:type="dxa"/>
            <w:tcBorders>
              <w:top w:val="single" w:sz="4" w:space="0" w:color="E36C0A"/>
              <w:left w:val="single" w:sz="4" w:space="0" w:color="E36C0A"/>
              <w:bottom w:val="single" w:sz="4" w:space="0" w:color="E36C0A"/>
              <w:right w:val="single" w:sz="4" w:space="0" w:color="E36C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TPL</w:t>
            </w:r>
          </w:p>
        </w:tc>
      </w:tr>
      <w:tr>
        <w:trPr>
          <w:trHeight w:val="749" w:hRule="atLeast"/>
        </w:trPr>
        <w:tc>
          <w:tcPr>
            <w:tcW w:w="1623"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rPr>
              <w:t>01/03/25 - 31/03/25</w:t>
            </w:r>
          </w:p>
        </w:tc>
        <w:tc>
          <w:tcPr>
            <w:tcW w:w="1614" w:type="dxa"/>
            <w:vMerge w:val="restart"/>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rPr>
              <w:t>LUJO</w:t>
            </w:r>
          </w:p>
        </w:tc>
        <w:tc>
          <w:tcPr>
            <w:tcW w:w="2088"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rPr>
              <w:t>USD 4,304</w:t>
            </w:r>
          </w:p>
        </w:tc>
        <w:tc>
          <w:tcPr>
            <w:tcW w:w="2269"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rPr>
              <w:t>USD 2,358</w:t>
            </w:r>
          </w:p>
        </w:tc>
        <w:tc>
          <w:tcPr>
            <w:tcW w:w="2156"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rPr>
              <w:t>N/A</w:t>
            </w:r>
          </w:p>
        </w:tc>
      </w:tr>
      <w:tr>
        <w:trPr/>
        <w:tc>
          <w:tcPr>
            <w:tcW w:w="1623"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rPr>
              <w:t>01/04/25 - 11/04/25</w:t>
            </w:r>
          </w:p>
          <w:p>
            <w:pPr>
              <w:pStyle w:val="Contenidodelatabla"/>
              <w:widowControl w:val="false"/>
              <w:spacing w:before="0" w:after="0"/>
              <w:jc w:val="center"/>
              <w:rPr/>
            </w:pPr>
            <w:r>
              <w:rPr>
                <w:rFonts w:ascii="Arial" w:hAnsi="Arial"/>
                <w:sz w:val="18"/>
                <w:szCs w:val="18"/>
              </w:rPr>
              <w:t>21/04/25 - 20/07/25</w:t>
            </w:r>
          </w:p>
          <w:p>
            <w:pPr>
              <w:pStyle w:val="Contenidodelatabla"/>
              <w:widowControl w:val="false"/>
              <w:spacing w:before="0" w:after="0"/>
              <w:jc w:val="center"/>
              <w:rPr/>
            </w:pPr>
            <w:r>
              <w:rPr>
                <w:rFonts w:ascii="Arial" w:hAnsi="Arial"/>
                <w:sz w:val="18"/>
                <w:szCs w:val="18"/>
              </w:rPr>
              <w:t>28/07/25  - 31/07/25</w:t>
            </w:r>
          </w:p>
          <w:p>
            <w:pPr>
              <w:pStyle w:val="Contenidodelatabla"/>
              <w:widowControl w:val="false"/>
              <w:spacing w:before="0" w:after="0"/>
              <w:jc w:val="center"/>
              <w:rPr/>
            </w:pPr>
            <w:r>
              <w:rPr>
                <w:rFonts w:ascii="Arial" w:hAnsi="Arial"/>
                <w:sz w:val="18"/>
                <w:szCs w:val="18"/>
              </w:rPr>
              <w:t>11/08/25 - 31/10/25</w:t>
            </w:r>
          </w:p>
        </w:tc>
        <w:tc>
          <w:tcPr>
            <w:tcW w:w="1614" w:type="dxa"/>
            <w:vMerge w:val="continue"/>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rFonts w:ascii="Arial" w:hAnsi="Arial"/>
                <w:sz w:val="18"/>
                <w:szCs w:val="18"/>
              </w:rPr>
            </w:pPr>
            <w:r>
              <w:rPr>
                <w:rFonts w:ascii="Arial" w:hAnsi="Arial"/>
                <w:sz w:val="18"/>
                <w:szCs w:val="18"/>
              </w:rPr>
            </w:r>
          </w:p>
        </w:tc>
        <w:tc>
          <w:tcPr>
            <w:tcW w:w="2088"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rPr>
              <w:t>USD 4,287</w:t>
            </w:r>
          </w:p>
        </w:tc>
        <w:tc>
          <w:tcPr>
            <w:tcW w:w="2269"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rPr>
              <w:t>USD 2,350</w:t>
            </w:r>
          </w:p>
        </w:tc>
        <w:tc>
          <w:tcPr>
            <w:tcW w:w="2156"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rPr>
              <w:t>N/A</w:t>
            </w:r>
          </w:p>
        </w:tc>
      </w:tr>
      <w:tr>
        <w:trPr>
          <w:trHeight w:val="1350" w:hRule="atLeast"/>
        </w:trPr>
        <w:tc>
          <w:tcPr>
            <w:tcW w:w="1623"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lang w:val="en-US"/>
              </w:rPr>
              <w:t>01/11/25 - 06/11/25</w:t>
            </w:r>
          </w:p>
          <w:p>
            <w:pPr>
              <w:pStyle w:val="Contenidodelatabla"/>
              <w:widowControl w:val="false"/>
              <w:spacing w:before="0" w:after="0"/>
              <w:jc w:val="center"/>
              <w:rPr/>
            </w:pPr>
            <w:r>
              <w:rPr>
                <w:rFonts w:ascii="Arial" w:hAnsi="Arial"/>
                <w:sz w:val="18"/>
                <w:szCs w:val="18"/>
                <w:lang w:val="en-US"/>
              </w:rPr>
              <w:t>18/11/25 - 25/11/25</w:t>
            </w:r>
          </w:p>
          <w:p>
            <w:pPr>
              <w:pStyle w:val="Contenidodelatabla"/>
              <w:widowControl w:val="false"/>
              <w:spacing w:before="0" w:after="0"/>
              <w:jc w:val="center"/>
              <w:rPr/>
            </w:pPr>
            <w:r>
              <w:rPr>
                <w:rFonts w:ascii="Arial" w:hAnsi="Arial"/>
                <w:sz w:val="18"/>
                <w:szCs w:val="18"/>
                <w:lang w:val="en-US"/>
              </w:rPr>
              <w:t>01/12/25 - 10/12/25</w:t>
            </w:r>
          </w:p>
        </w:tc>
        <w:tc>
          <w:tcPr>
            <w:tcW w:w="1614" w:type="dxa"/>
            <w:vMerge w:val="continue"/>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rFonts w:ascii="Arial" w:hAnsi="Arial"/>
                <w:sz w:val="18"/>
                <w:szCs w:val="18"/>
                <w:lang w:val="en-US"/>
              </w:rPr>
            </w:pPr>
            <w:r>
              <w:rPr>
                <w:rFonts w:ascii="Arial" w:hAnsi="Arial"/>
                <w:sz w:val="18"/>
                <w:szCs w:val="18"/>
                <w:lang w:val="en-US"/>
              </w:rPr>
            </w:r>
          </w:p>
        </w:tc>
        <w:tc>
          <w:tcPr>
            <w:tcW w:w="2088"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lang w:val="en-US"/>
              </w:rPr>
              <w:t>USD 4,375</w:t>
            </w:r>
          </w:p>
        </w:tc>
        <w:tc>
          <w:tcPr>
            <w:tcW w:w="2269"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lang w:val="en-US"/>
              </w:rPr>
              <w:t>USD 2,395</w:t>
            </w:r>
          </w:p>
        </w:tc>
        <w:tc>
          <w:tcPr>
            <w:tcW w:w="2156" w:type="dxa"/>
            <w:tcBorders>
              <w:top w:val="single" w:sz="4" w:space="0" w:color="E36C0A"/>
              <w:left w:val="single" w:sz="4" w:space="0" w:color="E36C0A"/>
              <w:bottom w:val="single" w:sz="4" w:space="0" w:color="E36C0A"/>
              <w:right w:val="single" w:sz="4" w:space="0" w:color="E36C0A"/>
            </w:tcBorders>
            <w:vAlign w:val="center"/>
          </w:tcPr>
          <w:p>
            <w:pPr>
              <w:pStyle w:val="Contenidodelatabla"/>
              <w:widowControl w:val="false"/>
              <w:spacing w:before="0" w:after="0"/>
              <w:jc w:val="center"/>
              <w:rPr/>
            </w:pPr>
            <w:r>
              <w:rPr>
                <w:rFonts w:ascii="Arial" w:hAnsi="Arial"/>
                <w:sz w:val="18"/>
                <w:szCs w:val="18"/>
                <w:lang w:val="en-US"/>
              </w:rPr>
              <w:t>N/A</w:t>
            </w:r>
          </w:p>
        </w:tc>
      </w:tr>
    </w:tbl>
    <w:p>
      <w:pPr>
        <w:pStyle w:val="Normal"/>
        <w:spacing w:lineRule="auto" w:line="240" w:before="0" w:after="0"/>
        <w:rPr>
          <w:rFonts w:ascii="Arial" w:hAnsi="Arial"/>
          <w:lang w:val="en-US"/>
        </w:rPr>
      </w:pPr>
      <w:r>
        <w:rPr>
          <w:rFonts w:ascii="Arial" w:hAnsi="Arial"/>
          <w:lang w:val="en-US"/>
        </w:rPr>
      </w:r>
    </w:p>
    <w:p>
      <w:pPr>
        <w:pStyle w:val="NormalWeb"/>
        <w:spacing w:beforeAutospacing="0" w:before="0" w:afterAutospacing="0" w:after="0"/>
        <w:jc w:val="both"/>
        <w:textAlignment w:val="baseline"/>
        <w:rPr>
          <w:rFonts w:ascii="Arial" w:hAnsi="Arial"/>
        </w:rPr>
      </w:pPr>
      <w:r>
        <w:rPr>
          <w:rFonts w:cs="Arial" w:ascii="Arial" w:hAnsi="Arial"/>
          <w:b/>
          <w:i/>
          <w:iCs/>
          <w:color w:val="000000" w:themeColor="text1"/>
          <w:sz w:val="18"/>
          <w:szCs w:val="18"/>
          <w:lang w:val="es-MX" w:eastAsia="es-ES"/>
        </w:rPr>
        <w:t xml:space="preserve">Notas: </w:t>
      </w:r>
    </w:p>
    <w:p>
      <w:pPr>
        <w:pStyle w:val="ListParagraph"/>
        <w:numPr>
          <w:ilvl w:val="0"/>
          <w:numId w:val="3"/>
        </w:numPr>
        <w:spacing w:lineRule="auto" w:line="240" w:before="0" w:after="0"/>
        <w:contextualSpacing/>
        <w:jc w:val="both"/>
        <w:rPr>
          <w:rFonts w:ascii="Arial" w:hAnsi="Arial"/>
        </w:rPr>
      </w:pPr>
      <w:r>
        <w:rPr>
          <w:rFonts w:cs="Arial" w:ascii="Arial" w:hAnsi="Arial"/>
          <w:b/>
          <w:bCs/>
          <w:i/>
          <w:iCs/>
          <w:color w:val="FF0000"/>
          <w:sz w:val="18"/>
          <w:szCs w:val="18"/>
          <w:u w:val="single"/>
        </w:rPr>
        <w:t xml:space="preserve">*PVS: </w:t>
      </w:r>
      <w:r>
        <w:rPr>
          <w:rFonts w:cs="Arial" w:ascii="Arial" w:hAnsi="Arial"/>
          <w:b/>
          <w:bCs/>
          <w:i/>
          <w:iCs/>
          <w:sz w:val="18"/>
          <w:szCs w:val="18"/>
        </w:rPr>
        <w:t>Tarifa Para Pasajero Viajando Solo, consultar suplemento. los servicios de tour y traslados continúan siendo en servicio compartido.</w:t>
      </w:r>
    </w:p>
    <w:p>
      <w:pPr>
        <w:pStyle w:val="ListParagraph"/>
        <w:numPr>
          <w:ilvl w:val="0"/>
          <w:numId w:val="3"/>
        </w:numPr>
        <w:spacing w:lineRule="auto" w:line="240" w:before="0" w:after="0"/>
        <w:contextualSpacing/>
        <w:jc w:val="both"/>
        <w:rPr>
          <w:rFonts w:ascii="Arial" w:hAnsi="Arial"/>
        </w:rPr>
      </w:pPr>
      <w:r>
        <w:rPr>
          <w:rFonts w:cs="Arial" w:ascii="Arial" w:hAnsi="Arial"/>
          <w:b/>
          <w:i/>
          <w:iCs/>
          <w:color w:val="000000" w:themeColor="text1"/>
          <w:sz w:val="18"/>
          <w:szCs w:val="18"/>
        </w:rPr>
        <w:t>Tarifas a reconfirmar en fechas o periodos especiales (semana santa, mitad de año, semana de receso, navidad, año nuevo, feriados y eventos especiales en Colombia)</w:t>
      </w:r>
    </w:p>
    <w:p>
      <w:pPr>
        <w:pStyle w:val="NormalWeb"/>
        <w:numPr>
          <w:ilvl w:val="0"/>
          <w:numId w:val="4"/>
        </w:numPr>
        <w:spacing w:beforeAutospacing="0" w:before="0" w:afterAutospacing="0" w:after="0"/>
        <w:jc w:val="both"/>
        <w:textAlignment w:val="baseline"/>
        <w:rPr>
          <w:rFonts w:ascii="Arial" w:hAnsi="Arial"/>
          <w:lang w:val="es-MX"/>
        </w:rPr>
      </w:pPr>
      <w:r>
        <w:rPr>
          <w:rFonts w:cs="Arial" w:ascii="Arial" w:hAnsi="Arial"/>
          <w:b/>
          <w:bCs/>
          <w:i/>
          <w:iCs/>
          <w:color w:val="000000" w:themeColor="text1"/>
          <w:sz w:val="18"/>
          <w:szCs w:val="18"/>
          <w:lang w:val="es-MX"/>
        </w:rPr>
        <w:t xml:space="preserve">Para tarifa de noches pre o post, favor de consultar con nuestros asesores. </w:t>
      </w:r>
    </w:p>
    <w:p>
      <w:pPr>
        <w:pStyle w:val="Normal"/>
        <w:spacing w:lineRule="auto" w:line="240" w:before="0" w:after="0"/>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u w:val="single"/>
          <w:lang w:val="es-MX" w:eastAsia="es-ES"/>
        </w:rPr>
        <w:t xml:space="preserve">EL PRECIO INCLUYE: </w:t>
      </w:r>
    </w:p>
    <w:p>
      <w:pPr>
        <w:pStyle w:val="ListParagraph"/>
        <w:numPr>
          <w:ilvl w:val="0"/>
          <w:numId w:val="2"/>
        </w:numPr>
        <w:spacing w:lineRule="auto" w:line="240" w:before="0" w:after="0"/>
        <w:ind w:left="1068" w:hanging="360"/>
        <w:contextualSpacing/>
        <w:jc w:val="both"/>
        <w:rPr>
          <w:rFonts w:ascii="Arial" w:hAnsi="Arial"/>
        </w:rPr>
      </w:pPr>
      <w:r>
        <w:rPr>
          <w:rFonts w:eastAsia="Arial" w:cs="Arial" w:ascii="Arial" w:hAnsi="Arial"/>
          <w:color w:val="000000"/>
          <w:sz w:val="18"/>
          <w:szCs w:val="18"/>
          <w:lang w:val="es-MX"/>
        </w:rPr>
        <w:t xml:space="preserve">Traslados aeropuerto – hotel – aeropuerto en cada destino en </w:t>
      </w:r>
      <w:r>
        <w:rPr>
          <w:rFonts w:eastAsia="Arial" w:cs="Arial" w:ascii="Arial" w:hAnsi="Arial"/>
          <w:b/>
          <w:bCs/>
          <w:color w:val="000000"/>
          <w:sz w:val="18"/>
          <w:szCs w:val="18"/>
          <w:lang w:val="es-MX"/>
        </w:rPr>
        <w:t>servicio DIURNO</w:t>
      </w:r>
      <w:r>
        <w:rPr>
          <w:rFonts w:eastAsia="Arial" w:cs="Arial" w:ascii="Arial" w:hAnsi="Arial"/>
          <w:color w:val="000000"/>
          <w:sz w:val="18"/>
          <w:szCs w:val="18"/>
          <w:lang w:val="es-MX"/>
        </w:rPr>
        <w:t xml:space="preserve"> (compartido).</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03 noches de alojamiento en Medellín en hotel seleccionado.</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01 noche de alojamiento en Bucaramanga en hotel seleccionado</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 xml:space="preserve">01 noche de alojamiento en Barichara en Hotel Boutique y Spa Terra Barichara </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03 noches de alojamiento en Cartagena en hotel seleccionado.</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 xml:space="preserve">08 desayunos </w:t>
      </w:r>
    </w:p>
    <w:p>
      <w:pPr>
        <w:pStyle w:val="ListParagraph"/>
        <w:numPr>
          <w:ilvl w:val="0"/>
          <w:numId w:val="2"/>
        </w:numPr>
        <w:spacing w:lineRule="auto" w:line="240" w:before="0" w:after="0"/>
        <w:ind w:left="1068" w:hanging="360"/>
        <w:contextualSpacing/>
        <w:jc w:val="both"/>
        <w:rPr>
          <w:rFonts w:ascii="Arial" w:hAnsi="Arial"/>
          <w:sz w:val="18"/>
          <w:szCs w:val="18"/>
        </w:rPr>
      </w:pPr>
      <w:r>
        <w:rPr>
          <w:rFonts w:eastAsia="Times New Roman" w:cs="Arial" w:ascii="Arial" w:hAnsi="Arial"/>
          <w:sz w:val="18"/>
          <w:szCs w:val="18"/>
          <w:lang w:val="es-MX" w:eastAsia="es-ES"/>
        </w:rPr>
        <w:t>City tour Medellín (compartido)</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Bus turístico (el vehículo puede ser bus de dos pisos o bus tipo tranvía, depende de la logística del día)</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 xml:space="preserve">Guía </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Hidratación</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Degustación de dulce o bebida tradicional colombiana</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Tour Peñol y Guatape (compartido)</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Transporte de ida y regreso</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Guía</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Almuerzo (NO INCLUYE ALIMENTO PARA NIÑO)</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 xml:space="preserve">City tour panorámico: Bucaramanga; Girón y Floridablanca. </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Transporte de ida y regreso</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Degustación de típica oblea en Floridablanca</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Guía</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 xml:space="preserve">Tour por Barichara – Guane con almuerzo. </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Transporte desde Bucaramanga</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Ingreso al museo Arqueológico y Paleontológico Isaias Duarte Cansino</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Ingreso al Parque Natural El Gallineral “Monumento Nacional”.</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Guia-conductor</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Tour al Parque Nacional Del Chicamocha</w:t>
      </w:r>
    </w:p>
    <w:p>
      <w:pPr>
        <w:pStyle w:val="Normal"/>
        <w:numPr>
          <w:ilvl w:val="2"/>
          <w:numId w:val="2"/>
        </w:numPr>
        <w:spacing w:lineRule="auto" w:line="240" w:before="0" w:after="0"/>
        <w:contextualSpacing/>
        <w:jc w:val="both"/>
        <w:rPr>
          <w:rFonts w:ascii="Arial" w:hAnsi="Arial"/>
          <w:sz w:val="18"/>
          <w:szCs w:val="18"/>
        </w:rPr>
      </w:pPr>
      <w:r>
        <w:rPr>
          <w:rFonts w:ascii="Arial" w:hAnsi="Arial"/>
          <w:sz w:val="18"/>
          <w:szCs w:val="18"/>
        </w:rPr>
        <w:t>Transporte desde Barichara</w:t>
      </w:r>
    </w:p>
    <w:p>
      <w:pPr>
        <w:pStyle w:val="Normal"/>
        <w:numPr>
          <w:ilvl w:val="2"/>
          <w:numId w:val="2"/>
        </w:numPr>
        <w:spacing w:lineRule="auto" w:line="240" w:before="0" w:after="0"/>
        <w:contextualSpacing/>
        <w:jc w:val="both"/>
        <w:rPr>
          <w:rFonts w:ascii="Arial" w:hAnsi="Arial"/>
          <w:sz w:val="18"/>
          <w:szCs w:val="18"/>
        </w:rPr>
      </w:pPr>
      <w:r>
        <w:rPr>
          <w:rFonts w:ascii="Arial" w:hAnsi="Arial"/>
          <w:sz w:val="18"/>
          <w:szCs w:val="18"/>
        </w:rPr>
        <w:t>Guía- conductor</w:t>
      </w:r>
    </w:p>
    <w:p>
      <w:pPr>
        <w:pStyle w:val="Normal"/>
        <w:numPr>
          <w:ilvl w:val="2"/>
          <w:numId w:val="2"/>
        </w:numPr>
        <w:spacing w:lineRule="auto" w:line="240" w:before="0" w:after="0"/>
        <w:contextualSpacing/>
        <w:jc w:val="both"/>
        <w:rPr>
          <w:rFonts w:ascii="Arial" w:hAnsi="Arial"/>
          <w:sz w:val="18"/>
          <w:szCs w:val="18"/>
        </w:rPr>
      </w:pPr>
      <w:r>
        <w:rPr>
          <w:rFonts w:ascii="Arial" w:hAnsi="Arial"/>
          <w:sz w:val="18"/>
          <w:szCs w:val="18"/>
        </w:rPr>
        <w:t>Ingreso al Parque Nacionalde Chicamocha con traslado doble trayecto en teleferico</w:t>
      </w:r>
    </w:p>
    <w:p>
      <w:pPr>
        <w:pStyle w:val="Normal"/>
        <w:numPr>
          <w:ilvl w:val="2"/>
          <w:numId w:val="2"/>
        </w:numPr>
        <w:spacing w:lineRule="auto" w:line="240" w:before="0" w:after="0"/>
        <w:contextualSpacing/>
        <w:jc w:val="both"/>
        <w:rPr>
          <w:rFonts w:ascii="Arial" w:hAnsi="Arial"/>
          <w:sz w:val="18"/>
          <w:szCs w:val="18"/>
        </w:rPr>
      </w:pPr>
      <w:r>
        <w:rPr>
          <w:rFonts w:ascii="Arial" w:hAnsi="Arial"/>
          <w:sz w:val="18"/>
          <w:szCs w:val="18"/>
        </w:rPr>
        <w:t>Refrigerio</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Tour de ciudad con Castillo de San Felipe (compartido), en Cartagena.</w:t>
      </w:r>
    </w:p>
    <w:p>
      <w:pPr>
        <w:pStyle w:val="Normal"/>
        <w:numPr>
          <w:ilvl w:val="2"/>
          <w:numId w:val="2"/>
        </w:numPr>
        <w:spacing w:lineRule="auto" w:line="240" w:before="0" w:after="0"/>
        <w:contextualSpacing/>
        <w:jc w:val="both"/>
        <w:rPr>
          <w:rFonts w:ascii="Arial" w:hAnsi="Arial"/>
          <w:sz w:val="18"/>
          <w:szCs w:val="18"/>
        </w:rPr>
      </w:pPr>
      <w:r>
        <w:rPr>
          <w:rFonts w:ascii="Arial" w:hAnsi="Arial"/>
          <w:sz w:val="18"/>
          <w:szCs w:val="18"/>
        </w:rPr>
        <w:t xml:space="preserve">Transporte </w:t>
      </w:r>
    </w:p>
    <w:p>
      <w:pPr>
        <w:pStyle w:val="Normal"/>
        <w:numPr>
          <w:ilvl w:val="2"/>
          <w:numId w:val="2"/>
        </w:numPr>
        <w:spacing w:lineRule="auto" w:line="240" w:before="0" w:after="0"/>
        <w:contextualSpacing/>
        <w:jc w:val="both"/>
        <w:rPr>
          <w:rFonts w:ascii="Arial" w:hAnsi="Arial"/>
          <w:sz w:val="18"/>
          <w:szCs w:val="18"/>
        </w:rPr>
      </w:pPr>
      <w:r>
        <w:rPr>
          <w:rFonts w:ascii="Arial" w:hAnsi="Arial"/>
          <w:sz w:val="18"/>
          <w:szCs w:val="18"/>
        </w:rPr>
        <w:t>Guía</w:t>
      </w:r>
    </w:p>
    <w:p>
      <w:pPr>
        <w:pStyle w:val="Normal"/>
        <w:numPr>
          <w:ilvl w:val="2"/>
          <w:numId w:val="2"/>
        </w:numPr>
        <w:spacing w:lineRule="auto" w:line="240" w:before="0" w:after="0"/>
        <w:contextualSpacing/>
        <w:jc w:val="both"/>
        <w:rPr>
          <w:rFonts w:ascii="Arial" w:hAnsi="Arial"/>
          <w:sz w:val="18"/>
          <w:szCs w:val="18"/>
        </w:rPr>
      </w:pPr>
      <w:r>
        <w:rPr>
          <w:rFonts w:ascii="Arial" w:hAnsi="Arial"/>
          <w:sz w:val="18"/>
          <w:szCs w:val="18"/>
        </w:rPr>
        <w:t>Entrada al Castillo de San Felipe</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 xml:space="preserve">Tarjeta de asistencia médica durante los tours. </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Guía en los tours incluidos.</w:t>
      </w:r>
    </w:p>
    <w:p>
      <w:pPr>
        <w:pStyle w:val="ListParagraph"/>
        <w:numPr>
          <w:ilvl w:val="0"/>
          <w:numId w:val="2"/>
        </w:numPr>
        <w:spacing w:lineRule="auto" w:line="240" w:before="0" w:after="0"/>
        <w:ind w:left="1068" w:hanging="360"/>
        <w:contextualSpacing/>
        <w:jc w:val="both"/>
        <w:rPr>
          <w:rFonts w:ascii="Arial" w:hAnsi="Arial"/>
        </w:rPr>
      </w:pPr>
      <w:r>
        <w:rPr>
          <w:rFonts w:cs="Arial" w:ascii="Arial" w:hAnsi="Arial"/>
          <w:sz w:val="18"/>
          <w:szCs w:val="18"/>
          <w:lang w:val="es-MX" w:eastAsia="es-ES"/>
        </w:rPr>
        <w:t>Asistencia 24 hrs.</w:t>
      </w:r>
    </w:p>
    <w:p>
      <w:pPr>
        <w:pStyle w:val="ListParagraph"/>
        <w:numPr>
          <w:ilvl w:val="0"/>
          <w:numId w:val="2"/>
        </w:numPr>
        <w:spacing w:lineRule="auto" w:line="240" w:before="0" w:after="0"/>
        <w:ind w:left="1068" w:hanging="360"/>
        <w:contextualSpacing/>
        <w:jc w:val="both"/>
        <w:rPr>
          <w:rFonts w:ascii="Arial" w:hAnsi="Arial"/>
        </w:rPr>
      </w:pPr>
      <w:r>
        <w:rPr>
          <w:rFonts w:eastAsia="Arial" w:cs="Arial" w:ascii="Arial" w:hAnsi="Arial"/>
          <w:color w:val="000000"/>
          <w:sz w:val="18"/>
          <w:szCs w:val="18"/>
          <w:lang w:val="es-MX" w:eastAsia="es-ES"/>
        </w:rPr>
        <w:t>Seguro de viaje con cobertura COVID.</w:t>
      </w:r>
    </w:p>
    <w:p>
      <w:pPr>
        <w:pStyle w:val="Normal"/>
        <w:spacing w:lineRule="auto" w:line="240" w:before="0" w:after="0"/>
        <w:jc w:val="both"/>
        <w:rPr>
          <w:rFonts w:ascii="Arial" w:hAnsi="Arial"/>
        </w:rPr>
      </w:pPr>
      <w:r>
        <w:rPr>
          <w:rFonts w:ascii="Arial" w:hAnsi="Arial"/>
        </w:rPr>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u w:val="single"/>
          <w:lang w:val="es-ES_tradnl" w:eastAsia="es-ES"/>
        </w:rPr>
        <w:t xml:space="preserve">EL PRECIO NO INCLUYE: </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Boletos de avión (internacional y nacional)</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Seguro hotelero (voluntario)</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 xml:space="preserve">Gastos personales </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Tiquete de subida a La Piedra del Peñol</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IVA de alojamiento (extranjeros/no residentes en Colombia son</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exentos) (ver más indicaciones en términos y condiciones).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Servicios y gastos no especificados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Propinas para maleteros, trasladistas, guía y meseros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Alimentos no descritos en los incluye</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Nada que no especificado en el incluye</w:t>
      </w:r>
    </w:p>
    <w:p>
      <w:pPr>
        <w:pStyle w:val="ListParagraph"/>
        <w:widowControl w:val="false"/>
        <w:numPr>
          <w:ilvl w:val="0"/>
          <w:numId w:val="5"/>
        </w:numPr>
        <w:tabs>
          <w:tab w:val="clear" w:pos="708"/>
          <w:tab w:val="left" w:pos="2205" w:leader="none"/>
        </w:tabs>
        <w:spacing w:lineRule="auto" w:line="240" w:before="0" w:after="0"/>
        <w:contextualSpacing/>
        <w:jc w:val="both"/>
        <w:rPr>
          <w:rFonts w:ascii="Arial" w:hAnsi="Arial" w:eastAsia="Arial" w:cs="Arial"/>
          <w:color w:val="000000"/>
          <w:sz w:val="18"/>
          <w:szCs w:val="18"/>
        </w:rPr>
      </w:pPr>
      <w:r>
        <w:rPr>
          <w:rFonts w:eastAsia="Arial" w:cs="Arial" w:ascii="Arial" w:hAnsi="Arial"/>
          <w:b/>
          <w:i/>
          <w:iCs/>
          <w:color w:val="000000"/>
          <w:sz w:val="18"/>
          <w:szCs w:val="18"/>
        </w:rPr>
        <w:t>Suplemento para traslado hotel - muelle de pasajeros alojados en las zonas de Castillo Grande, El Espinal, Mamonal, Manzanillo y Ba</w:t>
      </w:r>
    </w:p>
    <w:p>
      <w:pPr>
        <w:pStyle w:val="Normal"/>
        <w:widowControl w:val="false"/>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r>
    </w:p>
    <w:p>
      <w:pPr>
        <w:pStyle w:val="Normal"/>
        <w:spacing w:lineRule="auto" w:line="240" w:before="0" w:after="0"/>
        <w:jc w:val="both"/>
        <w:rPr>
          <w:rFonts w:ascii="Arial" w:hAnsi="Arial"/>
        </w:rPr>
      </w:pPr>
      <w:r>
        <w:rPr>
          <w:rFonts w:eastAsia="Arial" w:cs="Arial" w:ascii="Arial" w:hAnsi="Arial"/>
          <w:b/>
          <w:color w:val="E36C09"/>
          <w:sz w:val="18"/>
          <w:szCs w:val="18"/>
          <w:u w:val="single"/>
        </w:rPr>
        <w:t xml:space="preserve">SUPLEMENTOS/SERVICIOS ADICIONALES POR PERSONA EN USD: </w:t>
      </w:r>
    </w:p>
    <w:p>
      <w:pPr>
        <w:pStyle w:val="Normal"/>
        <w:spacing w:lineRule="auto" w:line="240" w:before="0" w:after="0"/>
        <w:jc w:val="both"/>
        <w:rPr>
          <w:rFonts w:ascii="Arial" w:hAnsi="Arial" w:eastAsia="Arial" w:cs="Arial"/>
          <w:b/>
          <w:b/>
          <w:color w:val="E36C09"/>
          <w:sz w:val="6"/>
          <w:szCs w:val="6"/>
          <w:u w:val="single"/>
        </w:rPr>
      </w:pPr>
      <w:r>
        <w:rPr>
          <w:rFonts w:eastAsia="Arial" w:cs="Arial" w:ascii="Arial" w:hAnsi="Arial"/>
          <w:b/>
          <w:color w:val="E36C09"/>
          <w:sz w:val="6"/>
          <w:szCs w:val="6"/>
          <w:u w:val="single"/>
        </w:rPr>
      </w:r>
    </w:p>
    <w:p>
      <w:pPr>
        <w:pStyle w:val="Normal"/>
        <w:spacing w:lineRule="auto" w:line="240" w:before="0" w:after="0"/>
        <w:jc w:val="both"/>
        <w:rPr>
          <w:rFonts w:ascii="Arial" w:hAnsi="Arial" w:eastAsia="Times New Roman" w:cs="Arial"/>
          <w:b/>
          <w:b/>
          <w:color w:val="E36C0A" w:themeColor="accent6" w:themeShade="bf"/>
          <w:sz w:val="10"/>
          <w:szCs w:val="10"/>
          <w:u w:val="single"/>
          <w:lang w:eastAsia="es-ES"/>
        </w:rPr>
      </w:pPr>
      <w:r>
        <w:rPr>
          <w:rFonts w:eastAsia="Times New Roman" w:cs="Arial" w:ascii="Arial" w:hAnsi="Arial"/>
          <w:b/>
          <w:color w:val="E36C0A" w:themeColor="accent6" w:themeShade="bf"/>
          <w:sz w:val="10"/>
          <w:szCs w:val="10"/>
          <w:u w:val="single"/>
          <w:lang w:eastAsia="es-ES"/>
        </w:rPr>
      </w:r>
    </w:p>
    <w:tbl>
      <w:tblPr>
        <w:tblW w:w="10106" w:type="dxa"/>
        <w:jc w:val="center"/>
        <w:tblInd w:w="0" w:type="dxa"/>
        <w:tblLayout w:type="fixed"/>
        <w:tblCellMar>
          <w:top w:w="0" w:type="dxa"/>
          <w:left w:w="70" w:type="dxa"/>
          <w:bottom w:w="0" w:type="dxa"/>
          <w:right w:w="70" w:type="dxa"/>
        </w:tblCellMar>
        <w:tblLook w:val="04a0"/>
      </w:tblPr>
      <w:tblGrid>
        <w:gridCol w:w="5493"/>
        <w:gridCol w:w="1315"/>
        <w:gridCol w:w="1647"/>
        <w:gridCol w:w="1650"/>
      </w:tblGrid>
      <w:tr>
        <w:trPr>
          <w:trHeight w:val="300" w:hRule="atLeast"/>
        </w:trPr>
        <w:tc>
          <w:tcPr>
            <w:tcW w:w="5493" w:type="dxa"/>
            <w:tcBorders>
              <w:top w:val="single" w:sz="4" w:space="0" w:color="C00000"/>
              <w:left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rPr>
            </w:pPr>
            <w:r>
              <w:rPr>
                <w:rFonts w:eastAsia="Times New Roman" w:cs="Arial" w:ascii="Arial" w:hAnsi="Arial"/>
                <w:b/>
                <w:bCs/>
                <w:color w:val="FFFFFF"/>
                <w:sz w:val="18"/>
                <w:szCs w:val="18"/>
                <w:lang w:eastAsia="es-ES"/>
              </w:rPr>
              <w:t>SUPLEMENTO / SERVICIOS OPCIONALES</w:t>
            </w:r>
          </w:p>
        </w:tc>
        <w:tc>
          <w:tcPr>
            <w:tcW w:w="1315"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rPr>
            </w:pPr>
            <w:r>
              <w:rPr>
                <w:rFonts w:eastAsia="Times New Roman" w:cs="Arial" w:ascii="Arial" w:hAnsi="Arial"/>
                <w:b/>
                <w:bCs/>
                <w:color w:val="FFFFFF"/>
                <w:sz w:val="18"/>
                <w:szCs w:val="18"/>
                <w:lang w:eastAsia="es-ES"/>
              </w:rPr>
              <w:t>1 PAX</w:t>
            </w:r>
          </w:p>
        </w:tc>
        <w:tc>
          <w:tcPr>
            <w:tcW w:w="1647"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rPr>
            </w:pPr>
            <w:r>
              <w:rPr>
                <w:rFonts w:eastAsia="Times New Roman" w:cs="Arial" w:ascii="Arial" w:hAnsi="Arial"/>
                <w:b/>
                <w:bCs/>
                <w:color w:val="FFFFFF"/>
                <w:sz w:val="18"/>
                <w:szCs w:val="18"/>
                <w:lang w:eastAsia="es-ES"/>
              </w:rPr>
              <w:t>2 PAX</w:t>
            </w:r>
          </w:p>
        </w:tc>
        <w:tc>
          <w:tcPr>
            <w:tcW w:w="1650"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rPr>
            </w:pPr>
            <w:r>
              <w:rPr>
                <w:rFonts w:eastAsia="Times New Roman" w:cs="Arial" w:ascii="Arial" w:hAnsi="Arial"/>
                <w:b/>
                <w:bCs/>
                <w:color w:val="FFFFFF"/>
                <w:sz w:val="18"/>
                <w:szCs w:val="18"/>
                <w:lang w:eastAsia="es-ES"/>
              </w:rPr>
              <w:t>3 PAX</w:t>
            </w:r>
          </w:p>
        </w:tc>
      </w:tr>
      <w:tr>
        <w:trPr>
          <w:trHeight w:val="300" w:hRule="atLeast"/>
        </w:trPr>
        <w:tc>
          <w:tcPr>
            <w:tcW w:w="5493" w:type="dxa"/>
            <w:tcBorders>
              <w:left w:val="single" w:sz="4" w:space="0" w:color="C00000"/>
              <w:bottom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 xml:space="preserve">Suplemento traslado nocturno: </w:t>
            </w:r>
            <w:r>
              <w:rPr>
                <w:rFonts w:eastAsia="Times New Roman" w:cs="Arial" w:ascii="Arial" w:hAnsi="Arial"/>
                <w:color w:val="000000"/>
                <w:sz w:val="18"/>
                <w:szCs w:val="18"/>
                <w:lang w:eastAsia="es-ES"/>
              </w:rPr>
              <w:t>para vuelos arribando/saliendo entre las 19:30 y las 06:00hrs – One Way (un solo tramo)</w:t>
            </w:r>
            <w:r>
              <w:rPr>
                <w:rFonts w:eastAsia="Times New Roman" w:cs="Arial" w:ascii="Arial" w:hAnsi="Arial"/>
                <w:b/>
                <w:bCs/>
                <w:color w:val="000000"/>
                <w:sz w:val="18"/>
                <w:szCs w:val="18"/>
                <w:lang w:eastAsia="es-ES"/>
              </w:rPr>
              <w:t>POR PASAJERO</w:t>
            </w:r>
          </w:p>
        </w:tc>
        <w:tc>
          <w:tcPr>
            <w:tcW w:w="1315"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74</w:t>
            </w:r>
          </w:p>
        </w:tc>
        <w:tc>
          <w:tcPr>
            <w:tcW w:w="1647"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42</w:t>
            </w:r>
          </w:p>
        </w:tc>
        <w:tc>
          <w:tcPr>
            <w:tcW w:w="1650" w:type="dxa"/>
            <w:tcBorders>
              <w:bottom w:val="single" w:sz="4" w:space="0" w:color="C00000"/>
              <w:right w:val="single" w:sz="4" w:space="0" w:color="C00000"/>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29</w:t>
            </w:r>
          </w:p>
        </w:tc>
      </w:tr>
      <w:tr>
        <w:trPr>
          <w:trHeight w:val="300" w:hRule="atLeast"/>
        </w:trPr>
        <w:tc>
          <w:tcPr>
            <w:tcW w:w="5493" w:type="dxa"/>
            <w:tcBorders>
              <w:left w:val="single" w:sz="4" w:space="0" w:color="C00000"/>
              <w:bottom w:val="single" w:sz="4" w:space="0" w:color="C00000"/>
              <w:right w:val="single" w:sz="4" w:space="0" w:color="C00000"/>
            </w:tcBorders>
            <w:shd w:color="auto" w:fill="auto" w:val="clear"/>
            <w:vAlign w:val="bottom"/>
          </w:tcPr>
          <w:p>
            <w:pPr>
              <w:pStyle w:val="Normal"/>
              <w:widowControl w:val="false"/>
              <w:spacing w:lineRule="auto" w:line="240" w:before="0" w:after="0"/>
              <w:jc w:val="both"/>
              <w:rPr>
                <w:rFonts w:ascii="Arial" w:hAnsi="Arial"/>
                <w:color w:val="000000"/>
                <w:sz w:val="18"/>
                <w:szCs w:val="18"/>
              </w:rPr>
            </w:pPr>
            <w:r>
              <w:rPr>
                <w:rFonts w:ascii="Arial" w:hAnsi="Arial"/>
                <w:b/>
                <w:color w:val="000000"/>
                <w:sz w:val="18"/>
                <w:szCs w:val="18"/>
              </w:rPr>
              <w:t>DAY TOUR ISLA DEL ENCANTO EN LAS ISLAS DEL ROSARIO (COMPARTIDO)</w:t>
            </w:r>
          </w:p>
          <w:p>
            <w:pPr>
              <w:pStyle w:val="Normal"/>
              <w:widowControl w:val="false"/>
              <w:spacing w:lineRule="auto" w:line="240" w:before="0" w:after="0"/>
              <w:jc w:val="both"/>
              <w:rPr>
                <w:rFonts w:ascii="Arial" w:hAnsi="Arial"/>
                <w:color w:val="000000"/>
                <w:sz w:val="18"/>
                <w:szCs w:val="18"/>
              </w:rPr>
            </w:pPr>
            <w:r>
              <w:rPr>
                <w:rFonts w:ascii="Arial" w:hAnsi="Arial"/>
                <w:color w:val="000000"/>
                <w:sz w:val="18"/>
                <w:szCs w:val="18"/>
              </w:rPr>
              <w:t>Sumérgete en la belleza caribeña. Navega desde Cartagena a paraísos tropicales y disfruta de un día de playa y relajación. Vigencia: Mar 01 – Dic 10</w:t>
            </w:r>
          </w:p>
          <w:p>
            <w:pPr>
              <w:pStyle w:val="Normal"/>
              <w:widowControl w:val="false"/>
              <w:rPr>
                <w:rFonts w:ascii="Arial" w:hAnsi="Arial"/>
                <w:color w:val="E36C0A"/>
                <w:sz w:val="18"/>
                <w:szCs w:val="18"/>
              </w:rPr>
            </w:pPr>
            <w:r>
              <w:rPr>
                <w:rFonts w:ascii="Arial" w:hAnsi="Arial"/>
                <w:b/>
                <w:bCs/>
                <w:color w:val="E36C0A"/>
                <w:sz w:val="18"/>
                <w:szCs w:val="18"/>
              </w:rPr>
              <w:t>Incluye</w:t>
            </w:r>
            <w:r>
              <w:rPr>
                <w:rFonts w:ascii="Arial" w:hAnsi="Arial"/>
                <w:color w:val="E36C0A"/>
                <w:sz w:val="18"/>
                <w:szCs w:val="18"/>
              </w:rPr>
              <w:t>: guía turístico, cancha de fútbol, mesa de tenis, cancha de vóleibol, piscina, kiosco con hamacas y sillas en la playa. Alimentación: almuerzo tipo Buffet con una selección variada de platos que incluye: 3 opciones proteína a la parrilla, verduras frías o calientes, arroz de coco o blanco, pasta, patacones, fruta de estación, acompañado de un dulce típico de la región. Transporte terrestre hotel en Cartagena - Muelle de la Bodeguita</w:t>
            </w:r>
            <w:r>
              <w:rPr>
                <w:rFonts w:ascii="Arial" w:hAnsi="Arial"/>
                <w:b/>
                <w:bCs/>
                <w:color w:val="E36C0A"/>
                <w:sz w:val="18"/>
                <w:szCs w:val="18"/>
              </w:rPr>
              <w:t xml:space="preserve"> (aplican restricciones),</w:t>
            </w:r>
            <w:r>
              <w:rPr>
                <w:rFonts w:ascii="Arial" w:hAnsi="Arial"/>
                <w:color w:val="E36C0A"/>
                <w:sz w:val="18"/>
                <w:szCs w:val="18"/>
              </w:rPr>
              <w:t xml:space="preserve"> transporte marítimo Muelle La Bodeguita - hotel Isla del Encanto en las Islas del Rosario - Muelle La Bodeguita en lanchas rápidas con dos motores y con capacidad entre 32 y 50 personas. </w:t>
            </w:r>
            <w:r>
              <w:rPr>
                <w:rFonts w:ascii="Arial" w:hAnsi="Arial"/>
                <w:b/>
                <w:bCs/>
                <w:color w:val="E36C0A"/>
                <w:sz w:val="18"/>
                <w:szCs w:val="18"/>
              </w:rPr>
              <w:t>Los pasajeros se regresan por su cuenta del muelle al hotel.</w:t>
            </w:r>
            <w:r>
              <w:rPr>
                <w:rFonts w:ascii="Arial" w:hAnsi="Arial"/>
                <w:color w:val="E36C0A"/>
                <w:sz w:val="18"/>
                <w:szCs w:val="18"/>
              </w:rPr>
              <w:t xml:space="preserve"> Los pasajeros deben estar en el muelle a más tardar a las 08:00. La hora de salida de la lancha es a las 09:00 aproximadamente. El retorno al Muelle La Bodeguita es entre 15:00 y 15:30 aproximadamente dependiendo del oleaje del mar. Incluye tarjeta de asistencia médica.</w:t>
            </w:r>
            <w:r>
              <w:rPr>
                <w:rFonts w:ascii="Arial" w:hAnsi="Arial"/>
                <w:b/>
                <w:bCs/>
                <w:color w:val="E36C0A"/>
                <w:sz w:val="18"/>
                <w:szCs w:val="18"/>
              </w:rPr>
              <w:t xml:space="preserve"> Pasajeros pagan directamente el impuesto de muelle</w:t>
            </w:r>
            <w:r>
              <w:rPr>
                <w:rFonts w:ascii="Arial" w:hAnsi="Arial"/>
                <w:color w:val="E36C0A"/>
                <w:sz w:val="18"/>
                <w:szCs w:val="18"/>
              </w:rPr>
              <w:t xml:space="preserve"> UDS 9 aprox. por persona (solo efectivo).</w:t>
            </w:r>
          </w:p>
          <w:p>
            <w:pPr>
              <w:pStyle w:val="Normal"/>
              <w:widowControl w:val="false"/>
              <w:spacing w:before="0" w:after="200"/>
              <w:rPr>
                <w:rFonts w:ascii="Arial" w:hAnsi="Arial"/>
                <w:i/>
                <w:i/>
                <w:iCs/>
                <w:color w:val="E36C0A"/>
                <w:sz w:val="18"/>
                <w:szCs w:val="18"/>
              </w:rPr>
            </w:pPr>
            <w:r>
              <w:rPr>
                <w:rFonts w:ascii="Arial" w:hAnsi="Arial"/>
                <w:b/>
                <w:bCs/>
                <w:i/>
                <w:iCs/>
                <w:color w:val="E36C0A"/>
                <w:sz w:val="18"/>
                <w:szCs w:val="18"/>
              </w:rPr>
              <w:t>Nota</w:t>
            </w:r>
            <w:r>
              <w:rPr>
                <w:rFonts w:ascii="Arial" w:hAnsi="Arial"/>
                <w:i/>
                <w:iCs/>
                <w:color w:val="E36C0A"/>
                <w:sz w:val="18"/>
                <w:szCs w:val="18"/>
              </w:rPr>
              <w:t>: Aplica recargo para traslado hotel - muelle de pasajeros alojados en las zonas de Centro Histórico, Getsemaní, Castillo Grande, El Espinal, Mamonal, Manzanillo y Barú, o dirigirse por su cuenta al Muelle de la Bodeguita. No opera ene 01. Se recomienda llevar zapatos de playa, traje de baño, toalla, ropa para cambio y elementos personales como bloqueador solar, bronceador, cepillo para el cabello etc.</w:t>
            </w:r>
          </w:p>
        </w:tc>
        <w:tc>
          <w:tcPr>
            <w:tcW w:w="1315"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121</w:t>
            </w:r>
          </w:p>
        </w:tc>
        <w:tc>
          <w:tcPr>
            <w:tcW w:w="1647"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121</w:t>
            </w:r>
          </w:p>
        </w:tc>
        <w:tc>
          <w:tcPr>
            <w:tcW w:w="1650" w:type="dxa"/>
            <w:tcBorders>
              <w:bottom w:val="single" w:sz="4" w:space="0" w:color="C00000"/>
              <w:right w:val="single" w:sz="4" w:space="0" w:color="C00000"/>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121</w:t>
            </w:r>
          </w:p>
        </w:tc>
      </w:tr>
      <w:tr>
        <w:trPr>
          <w:trHeight w:val="300" w:hRule="atLeast"/>
        </w:trPr>
        <w:tc>
          <w:tcPr>
            <w:tcW w:w="5493" w:type="dxa"/>
            <w:tcBorders>
              <w:left w:val="single" w:sz="4" w:space="0" w:color="C00000"/>
              <w:bottom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b/>
                <w:b/>
                <w:bCs/>
                <w:color w:val="000000"/>
                <w:sz w:val="18"/>
                <w:szCs w:val="18"/>
              </w:rPr>
            </w:pPr>
            <w:r>
              <w:rPr>
                <w:rFonts w:ascii="Arial" w:hAnsi="Arial"/>
                <w:b/>
                <w:bCs/>
                <w:color w:val="000000"/>
                <w:sz w:val="18"/>
                <w:szCs w:val="18"/>
              </w:rPr>
              <w:t>ATARDECER POR LA BAHÍA EN SIBARITA MASTER</w:t>
            </w:r>
          </w:p>
          <w:p>
            <w:pPr>
              <w:pStyle w:val="Normal"/>
              <w:widowControl w:val="false"/>
              <w:spacing w:lineRule="auto" w:line="240" w:before="0" w:after="0"/>
              <w:rPr>
                <w:rFonts w:ascii="Arial" w:hAnsi="Arial"/>
                <w:color w:val="000000"/>
                <w:sz w:val="18"/>
                <w:szCs w:val="18"/>
              </w:rPr>
            </w:pPr>
            <w:r>
              <w:rPr>
                <w:rFonts w:ascii="Arial" w:hAnsi="Arial"/>
                <w:color w:val="000000"/>
                <w:sz w:val="18"/>
                <w:szCs w:val="18"/>
              </w:rPr>
              <w:t>Navega en las tranquilas aguas de la Bahía de Cartagena y disfruta de una impresionante vista de la ciudad a bordo del Sibarita Máster</w:t>
            </w:r>
          </w:p>
          <w:p>
            <w:pPr>
              <w:pStyle w:val="Normal"/>
              <w:widowControl w:val="false"/>
              <w:spacing w:lineRule="auto" w:line="240" w:before="0" w:after="0"/>
              <w:rPr>
                <w:rFonts w:ascii="Arial" w:hAnsi="Arial"/>
                <w:color w:val="000000"/>
                <w:sz w:val="18"/>
                <w:szCs w:val="18"/>
              </w:rPr>
            </w:pPr>
            <w:r>
              <w:rPr>
                <w:rFonts w:ascii="Arial" w:hAnsi="Arial"/>
                <w:color w:val="000000"/>
                <w:sz w:val="18"/>
                <w:szCs w:val="18"/>
              </w:rPr>
              <w:t>Vigencia: Mar 01 2025 – Nov 30 2025</w:t>
            </w:r>
          </w:p>
          <w:p>
            <w:pPr>
              <w:pStyle w:val="Normal"/>
              <w:widowControl w:val="false"/>
              <w:spacing w:lineRule="auto" w:line="240" w:before="0" w:after="0"/>
              <w:rPr>
                <w:rFonts w:ascii="Arial" w:hAnsi="Arial"/>
                <w:color w:val="E36C0A"/>
                <w:sz w:val="18"/>
                <w:szCs w:val="18"/>
              </w:rPr>
            </w:pPr>
            <w:r>
              <w:rPr>
                <w:rFonts w:ascii="Arial" w:hAnsi="Arial"/>
                <w:b/>
                <w:bCs/>
                <w:color w:val="E36C0A"/>
                <w:sz w:val="18"/>
                <w:szCs w:val="18"/>
              </w:rPr>
              <w:t>Opera de miércoles a Lunes.</w:t>
            </w:r>
          </w:p>
          <w:p>
            <w:pPr>
              <w:pStyle w:val="Normal"/>
              <w:widowControl w:val="false"/>
              <w:spacing w:lineRule="auto" w:line="240" w:before="0" w:after="0"/>
              <w:rPr>
                <w:rFonts w:ascii="Arial" w:hAnsi="Arial"/>
                <w:color w:val="E36C0A"/>
                <w:sz w:val="18"/>
                <w:szCs w:val="18"/>
              </w:rPr>
            </w:pPr>
            <w:r>
              <w:rPr>
                <w:rFonts w:ascii="Arial" w:hAnsi="Arial"/>
                <w:b/>
                <w:bCs/>
                <w:color w:val="E36C0A"/>
                <w:sz w:val="18"/>
                <w:szCs w:val="18"/>
              </w:rPr>
              <w:t>Incluye</w:t>
            </w:r>
            <w:r>
              <w:rPr>
                <w:rFonts w:ascii="Arial" w:hAnsi="Arial"/>
                <w:color w:val="E36C0A"/>
                <w:sz w:val="18"/>
                <w:szCs w:val="18"/>
              </w:rPr>
              <w:t xml:space="preserve">: paseo por la Bahía de Cartagena, Una hora y media de recorrido con barra ilimitada por 1 hora de Ron punch, Cuba Libre, vino, cervezas nacionales, limonada, agua y gaseosa. Hora de embarque: 16:20 hora de zarpe: 17:00, la hora de zarpe puede variar según la época del año. Punto de encuentro y punto final: muelle la bodeguita puerta # 4, pasajeros deben desplazarse por su cuenta a este punto, o tomar con </w:t>
            </w:r>
            <w:r>
              <w:rPr>
                <w:rFonts w:ascii="Arial" w:hAnsi="Arial"/>
                <w:b/>
                <w:bCs/>
                <w:color w:val="E36C0A"/>
                <w:sz w:val="18"/>
                <w:szCs w:val="18"/>
              </w:rPr>
              <w:t xml:space="preserve">cargo adicional </w:t>
            </w:r>
            <w:r>
              <w:rPr>
                <w:rFonts w:ascii="Arial" w:hAnsi="Arial"/>
                <w:color w:val="E36C0A"/>
                <w:sz w:val="18"/>
                <w:szCs w:val="18"/>
              </w:rPr>
              <w:t>el traslado al muelle. Servicio y música a bordo, señal wifi y baños para damas y caballeros, Selección de bebidas premium y pasabocas a bordo con cargo adicional.</w:t>
            </w:r>
          </w:p>
          <w:p>
            <w:pPr>
              <w:pStyle w:val="Normal"/>
              <w:widowControl w:val="false"/>
              <w:spacing w:lineRule="auto" w:line="240" w:before="0" w:after="0"/>
              <w:rPr>
                <w:rFonts w:ascii="Arial" w:hAnsi="Arial"/>
                <w:color w:val="E36C0A"/>
                <w:sz w:val="18"/>
                <w:szCs w:val="18"/>
              </w:rPr>
            </w:pPr>
            <w:r>
              <w:rPr>
                <w:rFonts w:eastAsia="Times New Roman" w:cs="Arial" w:ascii="Arial" w:hAnsi="Arial"/>
                <w:b/>
                <w:bCs/>
                <w:color w:val="E36C0A"/>
                <w:sz w:val="18"/>
                <w:szCs w:val="18"/>
                <w:lang w:eastAsia="es-ES"/>
              </w:rPr>
              <w:t>Nota: Pasajeros pagan en el destino tarifa de impuesto de muelle USD 3 aproximadamente, por persona</w:t>
            </w:r>
          </w:p>
        </w:tc>
        <w:tc>
          <w:tcPr>
            <w:tcW w:w="1315"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47</w:t>
            </w:r>
          </w:p>
        </w:tc>
        <w:tc>
          <w:tcPr>
            <w:tcW w:w="1647"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47</w:t>
            </w:r>
          </w:p>
        </w:tc>
        <w:tc>
          <w:tcPr>
            <w:tcW w:w="1650" w:type="dxa"/>
            <w:tcBorders>
              <w:bottom w:val="single" w:sz="4" w:space="0" w:color="C00000"/>
              <w:right w:val="single" w:sz="4" w:space="0" w:color="C00000"/>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47</w:t>
            </w:r>
          </w:p>
        </w:tc>
      </w:tr>
      <w:tr>
        <w:trPr>
          <w:trHeight w:val="423" w:hRule="atLeast"/>
        </w:trPr>
        <w:tc>
          <w:tcPr>
            <w:tcW w:w="5493" w:type="dxa"/>
            <w:vMerge w:val="restart"/>
            <w:tcBorders>
              <w:left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b/>
                <w:b/>
                <w:bCs/>
                <w:color w:val="000000"/>
                <w:sz w:val="18"/>
                <w:szCs w:val="18"/>
              </w:rPr>
            </w:pPr>
            <w:r>
              <w:rPr>
                <w:rFonts w:ascii="Arial" w:hAnsi="Arial"/>
                <w:b/>
                <w:bCs/>
                <w:color w:val="000000"/>
                <w:sz w:val="18"/>
                <w:szCs w:val="18"/>
              </w:rPr>
              <w:t>EXPERIENCIA DE CATA DE RON Y CHOCOLATE</w:t>
            </w:r>
          </w:p>
          <w:p>
            <w:pPr>
              <w:pStyle w:val="Normal"/>
              <w:widowControl w:val="false"/>
              <w:spacing w:lineRule="auto" w:line="240" w:before="0" w:after="0"/>
              <w:rPr>
                <w:rFonts w:ascii="Arial" w:hAnsi="Arial"/>
                <w:color w:val="000000"/>
                <w:sz w:val="18"/>
                <w:szCs w:val="18"/>
              </w:rPr>
            </w:pPr>
            <w:r>
              <w:rPr>
                <w:rFonts w:ascii="Arial" w:hAnsi="Arial"/>
                <w:color w:val="000000"/>
                <w:sz w:val="18"/>
                <w:szCs w:val="18"/>
              </w:rPr>
              <w:t>Experiencia sensorial que va desde refrescarse con un buen cóctel hasta degustar y conocer selección de rones con añejo desde pocos meses hasta 27 años. Durante la experiencia se degustarán 8 tipos de ron 100% colombianos marinados con chocolate colombiano y bocados locales, se trata de una experiencia privada e íntima en la que se habla de cuentos de piratas entre rones y risas.</w:t>
            </w:r>
          </w:p>
          <w:p>
            <w:pPr>
              <w:pStyle w:val="Normal"/>
              <w:widowControl w:val="false"/>
              <w:spacing w:lineRule="auto" w:line="240" w:before="0" w:after="0"/>
              <w:rPr>
                <w:rFonts w:ascii="Arial" w:hAnsi="Arial"/>
                <w:color w:val="000000"/>
                <w:sz w:val="18"/>
                <w:szCs w:val="18"/>
              </w:rPr>
            </w:pPr>
            <w:r>
              <w:rPr>
                <w:rFonts w:ascii="Arial" w:hAnsi="Arial"/>
                <w:b/>
                <w:bCs/>
                <w:color w:val="E36C0A"/>
                <w:sz w:val="18"/>
                <w:szCs w:val="18"/>
              </w:rPr>
              <w:t>Nota</w:t>
            </w:r>
            <w:r>
              <w:rPr>
                <w:rFonts w:ascii="Arial" w:hAnsi="Arial"/>
                <w:color w:val="E36C0A"/>
                <w:sz w:val="18"/>
                <w:szCs w:val="18"/>
              </w:rPr>
              <w:t>: Es muy importante tener en cuenta que esta no es una clase, está destinada a ser una experiencia inmersiva, con aprendizajes durante la cata.</w:t>
            </w:r>
          </w:p>
          <w:p>
            <w:pPr>
              <w:pStyle w:val="Normal"/>
              <w:widowControl w:val="false"/>
              <w:spacing w:lineRule="auto" w:line="240" w:before="0" w:after="0"/>
              <w:rPr>
                <w:rFonts w:ascii="Arial" w:hAnsi="Arial"/>
                <w:color w:val="000000"/>
                <w:sz w:val="18"/>
                <w:szCs w:val="18"/>
              </w:rPr>
            </w:pPr>
            <w:r>
              <w:rPr>
                <w:rFonts w:ascii="Arial" w:hAnsi="Arial"/>
                <w:b/>
                <w:bCs/>
                <w:color w:val="E36C0A"/>
                <w:sz w:val="18"/>
                <w:szCs w:val="18"/>
              </w:rPr>
              <w:t>Horarios</w:t>
            </w:r>
            <w:r>
              <w:rPr>
                <w:rFonts w:ascii="Arial" w:hAnsi="Arial"/>
                <w:color w:val="E36C0A"/>
                <w:sz w:val="18"/>
                <w:szCs w:val="18"/>
              </w:rPr>
              <w:t>: 10am, 12pm, 2pm, 4pm, 6pm, 8pm y 10pm. sujetos a disponibilidad.</w:t>
            </w:r>
          </w:p>
          <w:p>
            <w:pPr>
              <w:pStyle w:val="Normal"/>
              <w:widowControl w:val="false"/>
              <w:spacing w:lineRule="auto" w:line="240" w:before="0" w:after="0"/>
              <w:rPr>
                <w:rFonts w:ascii="Arial" w:hAnsi="Arial"/>
                <w:color w:val="000000"/>
                <w:sz w:val="18"/>
                <w:szCs w:val="18"/>
              </w:rPr>
            </w:pPr>
            <w:r>
              <w:rPr>
                <w:rFonts w:ascii="Arial" w:hAnsi="Arial"/>
                <w:b/>
                <w:bCs/>
                <w:color w:val="E36C0A"/>
                <w:sz w:val="18"/>
                <w:szCs w:val="18"/>
              </w:rPr>
              <w:t>Incluye</w:t>
            </w:r>
            <w:r>
              <w:rPr>
                <w:rFonts w:ascii="Arial" w:hAnsi="Arial"/>
                <w:color w:val="E36C0A"/>
                <w:sz w:val="18"/>
                <w:szCs w:val="18"/>
              </w:rPr>
              <w:t>: Cata de ron y chocolate, transporte, tarjeta de asistencia médica.</w:t>
            </w:r>
          </w:p>
        </w:tc>
        <w:tc>
          <w:tcPr>
            <w:tcW w:w="4612" w:type="dxa"/>
            <w:gridSpan w:val="3"/>
            <w:tcBorders>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Vigencia Mar 01 – Abr 20</w:t>
            </w:r>
          </w:p>
        </w:tc>
      </w:tr>
      <w:tr>
        <w:trPr>
          <w:trHeight w:val="1273" w:hRule="atLeast"/>
        </w:trPr>
        <w:tc>
          <w:tcPr>
            <w:tcW w:w="5493" w:type="dxa"/>
            <w:vMerge w:val="continue"/>
            <w:tcBorders>
              <w:left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b/>
                <w:b/>
                <w:bCs/>
                <w:color w:val="000000"/>
                <w:sz w:val="18"/>
                <w:szCs w:val="18"/>
              </w:rPr>
            </w:pPr>
            <w:r>
              <w:rPr>
                <w:rFonts w:ascii="Arial" w:hAnsi="Arial"/>
                <w:b/>
                <w:bCs/>
                <w:color w:val="000000"/>
                <w:sz w:val="18"/>
                <w:szCs w:val="18"/>
              </w:rPr>
            </w:r>
          </w:p>
        </w:tc>
        <w:tc>
          <w:tcPr>
            <w:tcW w:w="1315" w:type="dxa"/>
            <w:tcBorders>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268</w:t>
            </w:r>
          </w:p>
        </w:tc>
        <w:tc>
          <w:tcPr>
            <w:tcW w:w="1647" w:type="dxa"/>
            <w:tcBorders>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135</w:t>
            </w:r>
          </w:p>
        </w:tc>
        <w:tc>
          <w:tcPr>
            <w:tcW w:w="1650" w:type="dxa"/>
            <w:tcBorders>
              <w:right w:val="single" w:sz="4" w:space="0" w:color="C00000"/>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138</w:t>
            </w:r>
          </w:p>
        </w:tc>
      </w:tr>
      <w:tr>
        <w:trPr>
          <w:trHeight w:val="405" w:hRule="atLeast"/>
        </w:trPr>
        <w:tc>
          <w:tcPr>
            <w:tcW w:w="5493" w:type="dxa"/>
            <w:vMerge w:val="continue"/>
            <w:tcBorders>
              <w:left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b/>
                <w:b/>
                <w:bCs/>
                <w:color w:val="000000"/>
                <w:sz w:val="18"/>
                <w:szCs w:val="18"/>
              </w:rPr>
            </w:pPr>
            <w:r>
              <w:rPr>
                <w:rFonts w:ascii="Arial" w:hAnsi="Arial"/>
                <w:b/>
                <w:bCs/>
                <w:color w:val="000000"/>
                <w:sz w:val="18"/>
                <w:szCs w:val="18"/>
              </w:rPr>
            </w:r>
          </w:p>
        </w:tc>
        <w:tc>
          <w:tcPr>
            <w:tcW w:w="4612" w:type="dxa"/>
            <w:gridSpan w:val="3"/>
            <w:tcBorders>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Vigencia Abr 21 – Dic 10</w:t>
            </w:r>
          </w:p>
        </w:tc>
      </w:tr>
      <w:tr>
        <w:trPr>
          <w:trHeight w:val="75" w:hRule="atLeast"/>
        </w:trPr>
        <w:tc>
          <w:tcPr>
            <w:tcW w:w="5493" w:type="dxa"/>
            <w:vMerge w:val="continue"/>
            <w:tcBorders>
              <w:left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b/>
                <w:b/>
                <w:bCs/>
                <w:color w:val="000000"/>
                <w:sz w:val="18"/>
                <w:szCs w:val="18"/>
              </w:rPr>
            </w:pPr>
            <w:r>
              <w:rPr>
                <w:rFonts w:ascii="Arial" w:hAnsi="Arial"/>
                <w:b/>
                <w:bCs/>
                <w:color w:val="000000"/>
                <w:sz w:val="18"/>
                <w:szCs w:val="18"/>
              </w:rPr>
            </w:r>
          </w:p>
        </w:tc>
        <w:tc>
          <w:tcPr>
            <w:tcW w:w="1315" w:type="dxa"/>
            <w:tcBorders>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243</w:t>
            </w:r>
          </w:p>
        </w:tc>
        <w:tc>
          <w:tcPr>
            <w:tcW w:w="1647" w:type="dxa"/>
            <w:tcBorders>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122</w:t>
            </w:r>
          </w:p>
        </w:tc>
        <w:tc>
          <w:tcPr>
            <w:tcW w:w="1650" w:type="dxa"/>
            <w:tcBorders>
              <w:right w:val="single" w:sz="4" w:space="0" w:color="C00000"/>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125</w:t>
            </w:r>
          </w:p>
        </w:tc>
      </w:tr>
    </w:tbl>
    <w:p>
      <w:pPr>
        <w:pStyle w:val="NoSpacing"/>
        <w:widowControl w:val="false"/>
        <w:jc w:val="both"/>
        <w:textAlignment w:val="baseline"/>
        <w:rPr>
          <w:rFonts w:ascii="Arial" w:hAnsi="Arial" w:cs="Arial"/>
          <w:b/>
          <w:b/>
          <w:color w:val="FF0000"/>
          <w:sz w:val="18"/>
          <w:szCs w:val="18"/>
          <w:u w:val="single"/>
          <w:lang w:val="es-ES_tradnl" w:eastAsia="es-ES"/>
        </w:rPr>
      </w:pPr>
      <w:r>
        <w:rPr>
          <w:rFonts w:cs="Arial" w:ascii="Arial" w:hAnsi="Arial"/>
          <w:b/>
          <w:color w:val="FF0000"/>
          <w:sz w:val="18"/>
          <w:szCs w:val="18"/>
          <w:u w:val="single"/>
          <w:lang w:val="es-ES_tradnl" w:eastAsia="es-ES"/>
        </w:rPr>
      </w:r>
    </w:p>
    <w:p>
      <w:pPr>
        <w:pStyle w:val="Normal"/>
        <w:widowControl w:val="false"/>
        <w:tabs>
          <w:tab w:val="clear" w:pos="708"/>
          <w:tab w:val="left" w:pos="2205" w:leader="none"/>
        </w:tabs>
        <w:spacing w:lineRule="auto" w:line="240" w:before="0" w:after="0"/>
        <w:jc w:val="both"/>
        <w:rPr>
          <w:rFonts w:ascii="Arial" w:hAnsi="Arial"/>
        </w:rPr>
      </w:pPr>
      <w:r>
        <w:rPr>
          <w:rFonts w:eastAsia="Arial" w:cs="Arial" w:ascii="Arial" w:hAnsi="Arial"/>
          <w:b/>
          <w:color w:val="E36C09"/>
          <w:sz w:val="18"/>
          <w:szCs w:val="18"/>
          <w:u w:val="single"/>
        </w:rPr>
        <w:t>NOTAS IMPORTANTES: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Tarifas expresadas en dólares americanos pagaderos en moneda nacional al tipo de cambio del día de su pago indicado por Tourmundial, sujetas a cambios sin previo aviso y a disponibilidad al momento de reservar.</w:t>
      </w:r>
    </w:p>
    <w:p>
      <w:pPr>
        <w:pStyle w:val="ListParagraph"/>
        <w:numPr>
          <w:ilvl w:val="0"/>
          <w:numId w:val="6"/>
        </w:numPr>
        <w:spacing w:lineRule="auto" w:line="240" w:before="0" w:after="0"/>
        <w:contextualSpacing/>
        <w:jc w:val="both"/>
        <w:rPr>
          <w:rFonts w:ascii="Arial" w:hAnsi="Arial"/>
        </w:rPr>
      </w:pPr>
      <w:r>
        <w:rPr>
          <w:rFonts w:cs="Arial" w:ascii="Arial" w:hAnsi="Arial"/>
          <w:color w:val="000000" w:themeColor="text1"/>
          <w:sz w:val="18"/>
          <w:szCs w:val="18"/>
        </w:rPr>
        <w:t>Tarifas a reconfirmar en fechas o periodos especiales (semana santa, mitad de año, semana de receso, navidad, año nuevo, feriados y eventos especiales en Colombia).</w:t>
      </w:r>
    </w:p>
    <w:p>
      <w:pPr>
        <w:pStyle w:val="ListParagraph"/>
        <w:numPr>
          <w:ilvl w:val="0"/>
          <w:numId w:val="8"/>
        </w:numPr>
        <w:spacing w:lineRule="auto" w:line="240" w:before="0" w:after="0"/>
        <w:contextualSpacing/>
        <w:jc w:val="both"/>
        <w:rPr>
          <w:rFonts w:ascii="Arial" w:hAnsi="Arial"/>
        </w:rPr>
      </w:pPr>
      <w:r>
        <w:rPr>
          <w:rFonts w:eastAsia="Arial" w:cs="Arial" w:ascii="Arial" w:hAnsi="Arial"/>
          <w:color w:val="000000"/>
          <w:sz w:val="18"/>
          <w:szCs w:val="18"/>
        </w:rPr>
        <w:t xml:space="preserve">Aplica tarifa especial para pasajeros viajando solos, aplica la tarifa PVS*, </w:t>
      </w:r>
      <w:r>
        <w:rPr>
          <w:rFonts w:cs="Arial" w:ascii="Arial" w:hAnsi="Arial"/>
          <w:sz w:val="18"/>
          <w:szCs w:val="18"/>
        </w:rPr>
        <w:t>los servicios de tour y traslados continúan siendo en servicio compartido.</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Opera con un mínimo de 2 personas.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Tarifa de menor aplica para niños menores de 10 años, máximo 1 menor compartiendo la misma habitación con 2 adultos.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themeColor="text1"/>
          <w:sz w:val="18"/>
          <w:szCs w:val="18"/>
        </w:rPr>
        <w:t>Si los dos padres viajan en compañía de menores deberán presentar certificado de nacimiento e identificación con foto del menor, en caso de que venga un padre, familiar o tutor acompañando el niño deberá presentar un consentimiento notariado de ambos Padres.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Vigencia de pasaporte deberá tener mínimo seis meses a partir de la fecha del inicio de su viaje.</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Los horarios de registro de entrada (check-in) y salida (check-out) de los hoteles están sujetos a las formalidades de cada hotel, pudiendo tener los siguientes horarios: check-in 15:00hrs y check-out 12:00hrs. En caso de que la llegada fuese antes del horario establecido, existe la posibilidad de que la habitación no sea facilitada hasta el horario correspondiente. Si su avión regresa por la tarde, el hotel podrá mantener sus pertenencias.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 xml:space="preserve">Las habitaciones triples están sujetas a disponibilidad de los hoteles y usualmente se ofrecen con un sofá cama sencilla adicional. En algunos casos los hoteles permiten acomodación triple en una misma habitación compartiendo camas. </w:t>
      </w:r>
      <w:r>
        <w:rPr>
          <w:rFonts w:eastAsia="Arial" w:cs="Arial" w:ascii="Arial" w:hAnsi="Arial"/>
          <w:color w:val="000000" w:themeColor="text1"/>
          <w:sz w:val="18"/>
          <w:szCs w:val="18"/>
        </w:rPr>
        <w:t>Las habitaciones dobles (DBL) con 2 camas twin, podrán tener suplemento en caso de solicitar otra configuración de habitación o que no esté disponibles las preestablecidas para este programa.</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El orden de los servicios previstos mencionados en este itinerario podría modificarse en función de la disponibilidad terrestre o condiciones climáticas del lugar, pero siempre serán dadas conforme fueron adquiridas.</w:t>
      </w:r>
    </w:p>
    <w:p>
      <w:pPr>
        <w:pStyle w:val="Normal"/>
        <w:numPr>
          <w:ilvl w:val="0"/>
          <w:numId w:val="6"/>
        </w:numPr>
        <w:spacing w:lineRule="auto" w:line="240" w:before="0" w:after="0"/>
        <w:jc w:val="both"/>
        <w:rPr/>
      </w:pPr>
      <w:r>
        <w:rPr>
          <w:rFonts w:eastAsia="Arial" w:cs="Arial" w:ascii="Arial" w:hAnsi="Arial"/>
          <w:sz w:val="18"/>
          <w:szCs w:val="18"/>
        </w:rPr>
        <w:t>Hoteles indicados son previstos o similares de acuerdo con cada categoría, en caso no se encuentre disponible alguno de los mencionados se confirmará otro de misma categoría.</w:t>
      </w:r>
    </w:p>
    <w:p>
      <w:pPr>
        <w:pStyle w:val="Normal"/>
        <w:widowControl w:val="false"/>
        <w:numPr>
          <w:ilvl w:val="0"/>
          <w:numId w:val="6"/>
        </w:numPr>
        <w:spacing w:lineRule="auto" w:line="240" w:before="0" w:after="0"/>
        <w:jc w:val="both"/>
        <w:rPr>
          <w:sz w:val="18"/>
          <w:szCs w:val="18"/>
        </w:rPr>
      </w:pPr>
      <w:r>
        <w:rPr>
          <w:rFonts w:eastAsia="Arial" w:cs="Arial" w:ascii="Arial" w:hAnsi="Arial"/>
          <w:color w:val="000000"/>
          <w:sz w:val="18"/>
          <w:szCs w:val="18"/>
        </w:rPr>
        <w:t>Las habitaciones de los hoteles son categoría estándar. En caso de preferir habitaciones superiores favor de consultar.</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themeColor="text1"/>
          <w:sz w:val="18"/>
          <w:szCs w:val="18"/>
        </w:rPr>
        <w:t>Los servicios de traslados y excursiones son otorgados como servicios regulares, estos servicios están sujetos a horarios preestablecidos y se brindan junto a otros pasajeros. Consulte los precios en servicio privado.</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themeColor="text1"/>
          <w:sz w:val="18"/>
          <w:szCs w:val="18"/>
        </w:rPr>
        <w:t xml:space="preserve">Para los traslados de salida el horario nocturno aplica para vuelos arribando/saliendo </w:t>
      </w:r>
      <w:r>
        <w:rPr>
          <w:rFonts w:eastAsia="Times New Roman" w:cs="Arial" w:ascii="Arial" w:hAnsi="Arial"/>
          <w:color w:val="000000"/>
          <w:sz w:val="18"/>
          <w:szCs w:val="18"/>
          <w:lang w:eastAsia="es-ES"/>
        </w:rPr>
        <w:t>entre las 19:30 y las 06:00hrs.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En los traslados el pasajero tiene derecho a una maleta por persona, en caso de sobrepasar este número mínimo de maletas y se deba contratar un transporte aparte para el equipaje, el costo incurrido correrá por cuenta del pasajero.</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 xml:space="preserve">Algunas excursiones tienen como punto de partida un lugar fijo dentro de la ciudad de destino, y en otras se recoge directamente en los hoteles. </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En algunos casos aplican cargos extra para recoger o dejar pasajeros en hoteles que están más alejados del perímetro turístico.</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Le informamos que en algunos destinos de Colombia no se cuenta con la misma categoría de servicios turísticos que en las capitales principales, por tanto, el servicio se prestará con la oferta disponible y de ella se seleccionará la mejor alternativa para el grupo.</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 xml:space="preserve"> </w:t>
      </w:r>
      <w:r>
        <w:rPr>
          <w:rFonts w:eastAsia="Arial" w:cs="Arial" w:ascii="Arial" w:hAnsi="Arial"/>
          <w:color w:val="000000"/>
          <w:sz w:val="18"/>
          <w:szCs w:val="18"/>
        </w:rPr>
        <w:t xml:space="preserve">En caso de que un pasajero llegue a su destino en un vuelo u horario diferente al reportado, aplican gastos del 100% del valor del servicio por concepto de no show. </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 xml:space="preserve"> </w:t>
      </w:r>
      <w:r>
        <w:rPr>
          <w:rFonts w:eastAsia="Arial" w:cs="Arial" w:ascii="Arial" w:hAnsi="Arial"/>
          <w:color w:val="000000"/>
          <w:sz w:val="18"/>
          <w:szCs w:val="18"/>
        </w:rPr>
        <w:t>En caso de retraso en el vuelo de llegada, se esperará hasta por espacio de una hora. Espera adicional, genera cargo adicional</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 xml:space="preserve">Todos los cambios de horarios de vuelos, conexiones u otros medios de transporte a usar durante la estancia en el destino, deberán ser informados con mínimo de 8 días de antelación a la operación del servicio requerido. La prestación del servicio reprogramado dependerá del tiempo de aviso de la modificación con el nuevo horario de viaje. </w:t>
      </w:r>
    </w:p>
    <w:p>
      <w:pPr>
        <w:pStyle w:val="Normal"/>
        <w:spacing w:lineRule="auto" w:line="240" w:before="0" w:after="0"/>
        <w:jc w:val="center"/>
        <w:rPr>
          <w:rFonts w:ascii="Arial" w:hAnsi="Arial"/>
        </w:rPr>
      </w:pPr>
      <w:r>
        <w:rPr>
          <w:rFonts w:eastAsia="Arial" w:cs="Arial" w:ascii="Arial" w:hAnsi="Arial"/>
          <w:b/>
          <w:color w:val="E36C09"/>
          <w:sz w:val="18"/>
          <w:szCs w:val="18"/>
          <w:u w:val="single"/>
        </w:rPr>
        <w:t>AVISO DE PRIVACIDAD:</w:t>
      </w:r>
    </w:p>
    <w:p>
      <w:pPr>
        <w:pStyle w:val="Normal"/>
        <w:widowControl w:val="false"/>
        <w:spacing w:lineRule="auto" w:line="240" w:before="0" w:after="0"/>
        <w:jc w:val="both"/>
        <w:rPr/>
      </w:pPr>
      <w:r>
        <w:rPr>
          <w:rFonts w:eastAsia="Arial" w:cs="Arial" w:ascii="Arial" w:hAnsi="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5">
        <w:r>
          <w:rPr>
            <w:rFonts w:eastAsia="Arial" w:cs="Arial" w:ascii="Arial" w:hAnsi="Arial"/>
            <w:color w:val="0000FF"/>
            <w:sz w:val="18"/>
            <w:szCs w:val="18"/>
            <w:u w:val="single"/>
          </w:rPr>
          <w:t>www.tourmundial.mx</w:t>
        </w:r>
      </w:hyperlink>
      <w:r>
        <w:rPr>
          <w:rFonts w:eastAsia="Arial" w:cs="Arial" w:ascii="Arial" w:hAnsi="Arial"/>
          <w:color w:val="000000"/>
          <w:sz w:val="18"/>
          <w:szCs w:val="18"/>
        </w:rPr>
        <w:tab/>
      </w:r>
    </w:p>
    <w:p>
      <w:pPr>
        <w:pStyle w:val="Normal"/>
        <w:widowControl w:val="false"/>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r>
    </w:p>
    <w:p>
      <w:pPr>
        <w:pStyle w:val="Normal"/>
        <w:widowControl w:val="false"/>
        <w:tabs>
          <w:tab w:val="clear" w:pos="708"/>
          <w:tab w:val="left" w:pos="1941" w:leader="none"/>
        </w:tabs>
        <w:spacing w:lineRule="auto" w:line="240" w:before="0" w:after="0"/>
        <w:jc w:val="center"/>
        <w:rPr>
          <w:rFonts w:ascii="Arial" w:hAnsi="Arial"/>
        </w:rPr>
      </w:pPr>
      <w:r>
        <w:rPr>
          <w:rFonts w:eastAsia="Arial" w:cs="Arial" w:ascii="Arial" w:hAnsi="Arial"/>
          <w:b/>
          <w:color w:val="E36C09"/>
          <w:sz w:val="18"/>
          <w:szCs w:val="18"/>
          <w:u w:val="single"/>
        </w:rPr>
        <w:t>VIGENCIA DEL 01 DE MARZO AL 10 DE DICIEMBRE DE 2025</w:t>
      </w:r>
    </w:p>
    <w:p>
      <w:pPr>
        <w:pStyle w:val="Normal"/>
        <w:widowControl w:val="false"/>
        <w:spacing w:lineRule="auto" w:line="240" w:before="0" w:after="0"/>
        <w:jc w:val="center"/>
        <w:rPr>
          <w:rFonts w:ascii="Arial" w:hAnsi="Arial"/>
        </w:rPr>
      </w:pPr>
      <w:r>
        <w:rPr>
          <w:rFonts w:eastAsia="Arial" w:cs="Arial" w:ascii="Arial" w:hAnsi="Arial"/>
          <w:b/>
          <w:color w:val="FFFFFF"/>
          <w:sz w:val="18"/>
          <w:szCs w:val="18"/>
          <w:highlight w:val="blue"/>
          <w:u w:val="single"/>
        </w:rPr>
        <w:t xml:space="preserve">SE REQUIERE PREPAGO DE SERVICIOS </w:t>
      </w:r>
    </w:p>
    <w:tbl>
      <w:tblPr>
        <w:tblStyle w:val="Sombreadomedio1-nfasis6"/>
        <w:tblW w:w="7285" w:type="dxa"/>
        <w:jc w:val="center"/>
        <w:tblInd w:w="0" w:type="dxa"/>
        <w:tblLayout w:type="fixed"/>
        <w:tblCellMar>
          <w:top w:w="0" w:type="dxa"/>
          <w:left w:w="108" w:type="dxa"/>
          <w:bottom w:w="0" w:type="dxa"/>
          <w:right w:w="108" w:type="dxa"/>
        </w:tblCellMar>
        <w:tblLook w:val="04a0"/>
      </w:tblPr>
      <w:tblGrid>
        <w:gridCol w:w="7285"/>
      </w:tblGrid>
      <w:tr>
        <w:trPr>
          <w:trHeight w:val="340" w:hRule="atLeast"/>
          <w:cnfStyle w:val="100000000000"/>
        </w:trPr>
        <w:tc>
          <w:tcPr>
            <w:tcW w:w="7285" w:type="dxa"/>
            <w:cnfStyle w:val="001000000000"/>
            <w:tcBorders>
              <w:top w:val="single" w:sz="8" w:space="0" w:color="F79646"/>
              <w:left w:val="single" w:sz="8" w:space="0" w:color="F79646"/>
              <w:bottom w:val="single" w:sz="8" w:space="0" w:color="F79646"/>
              <w:right w:val="single" w:sz="8" w:space="0" w:color="F79646"/>
            </w:tcBorders>
            <w:shd w:color="auto" w:fill="F79646" w:themeFill="accent6" w:val="clear"/>
            <w:vAlign w:val="center"/>
          </w:tcPr>
          <w:p>
            <w:pPr>
              <w:pStyle w:val="NoSpacing"/>
              <w:widowControl w:val="false"/>
              <w:suppressAutoHyphens w:val="true"/>
              <w:spacing w:lineRule="auto" w:line="240" w:before="0" w:after="0"/>
              <w:jc w:val="center"/>
              <w:textAlignment w:val="baseline"/>
              <w:rPr>
                <w:rFonts w:ascii="Arial" w:hAnsi="Arial"/>
              </w:rPr>
            </w:pPr>
            <w:r>
              <w:rPr>
                <w:rFonts w:cs="Arial" w:ascii="Arial" w:hAnsi="Arial"/>
                <w:b/>
                <w:bCs/>
                <w:color w:val="FFFFFF"/>
                <w:kern w:val="0"/>
                <w:sz w:val="18"/>
                <w:szCs w:val="18"/>
                <w:u w:val="single"/>
                <w:lang w:val="es-ES_tradnl" w:eastAsia="es-ES" w:bidi="ar-SA"/>
              </w:rPr>
              <w:t>POLÍTICAS DE CANCELACIÓN</w:t>
            </w:r>
          </w:p>
        </w:tc>
      </w:tr>
      <w:tr>
        <w:trPr>
          <w:trHeight w:val="340" w:hRule="atLeast"/>
          <w:cnfStyle w:val="000000100000"/>
        </w:trPr>
        <w:tc>
          <w:tcPr>
            <w:tcW w:w="7285" w:type="dxa"/>
            <w:cnfStyle w:val="001000000000"/>
            <w:tcBorders>
              <w:top w:val="nil"/>
            </w:tcBorders>
            <w:shd w:color="auto" w:fill="FDE4D0" w:themeFill="accent6" w:themeFillTint="3f" w:val="clear"/>
            <w:vAlign w:val="center"/>
          </w:tcPr>
          <w:p>
            <w:pPr>
              <w:pStyle w:val="NoSpacing"/>
              <w:widowControl w:val="false"/>
              <w:numPr>
                <w:ilvl w:val="0"/>
                <w:numId w:val="7"/>
              </w:numPr>
              <w:suppressAutoHyphens w:val="true"/>
              <w:spacing w:before="0" w:after="0"/>
              <w:jc w:val="both"/>
              <w:textAlignment w:val="baseline"/>
              <w:rPr>
                <w:rFonts w:ascii="Arial" w:hAnsi="Arial"/>
                <w:lang w:val="es-MX"/>
              </w:rPr>
            </w:pPr>
            <w:r>
              <w:rPr>
                <w:rFonts w:cs="Arial" w:ascii="Arial" w:hAnsi="Arial"/>
                <w:b/>
                <w:bCs/>
                <w:kern w:val="0"/>
                <w:sz w:val="18"/>
                <w:szCs w:val="18"/>
                <w:lang w:val="es-ES_tradnl" w:eastAsia="es-ES" w:bidi="ar-SA"/>
              </w:rPr>
              <w:t xml:space="preserve">Entre 35 y 20 días antes de la fecha de salida del pasajero </w:t>
            </w:r>
            <w:r>
              <w:rPr>
                <w:rFonts w:cs="Arial" w:ascii="Arial" w:hAnsi="Arial"/>
                <w:b/>
                <w:bCs/>
                <w:kern w:val="0"/>
                <w:sz w:val="18"/>
                <w:szCs w:val="18"/>
                <w:u w:val="single"/>
                <w:lang w:val="es-ES_tradnl" w:eastAsia="es-ES" w:bidi="ar-SA"/>
              </w:rPr>
              <w:t xml:space="preserve">70% </w:t>
            </w:r>
            <w:r>
              <w:rPr>
                <w:rFonts w:cs="Arial" w:ascii="Arial" w:hAnsi="Arial"/>
                <w:b/>
                <w:bCs/>
                <w:kern w:val="0"/>
                <w:sz w:val="18"/>
                <w:szCs w:val="18"/>
                <w:lang w:val="es-ES_tradnl" w:eastAsia="es-ES" w:bidi="ar-SA"/>
              </w:rPr>
              <w:t>del total de la reservación.</w:t>
            </w:r>
          </w:p>
          <w:p>
            <w:pPr>
              <w:pStyle w:val="NoSpacing"/>
              <w:widowControl w:val="false"/>
              <w:numPr>
                <w:ilvl w:val="0"/>
                <w:numId w:val="1"/>
              </w:numPr>
              <w:suppressAutoHyphens w:val="true"/>
              <w:spacing w:before="0" w:after="0"/>
              <w:jc w:val="both"/>
              <w:textAlignment w:val="baseline"/>
              <w:rPr>
                <w:rFonts w:ascii="Arial" w:hAnsi="Arial"/>
                <w:lang w:val="es-MX"/>
              </w:rPr>
            </w:pPr>
            <w:r>
              <w:rPr>
                <w:rFonts w:cs="Arial" w:ascii="Arial" w:hAnsi="Arial"/>
                <w:b/>
                <w:bCs/>
                <w:kern w:val="0"/>
                <w:sz w:val="18"/>
                <w:szCs w:val="18"/>
                <w:lang w:val="es-ES_tradnl" w:eastAsia="es-ES" w:bidi="ar-SA"/>
              </w:rPr>
              <w:t xml:space="preserve">Entre 19 y 15 días antes de la fecha de salida del pasajero </w:t>
            </w:r>
            <w:r>
              <w:rPr>
                <w:rFonts w:cs="Arial" w:ascii="Arial" w:hAnsi="Arial"/>
                <w:b/>
                <w:bCs/>
                <w:kern w:val="0"/>
                <w:sz w:val="18"/>
                <w:szCs w:val="18"/>
                <w:u w:val="single"/>
                <w:lang w:val="es-ES_tradnl" w:eastAsia="es-ES" w:bidi="ar-SA"/>
              </w:rPr>
              <w:t>85%</w:t>
            </w:r>
            <w:r>
              <w:rPr>
                <w:rFonts w:cs="Arial" w:ascii="Arial" w:hAnsi="Arial"/>
                <w:b/>
                <w:bCs/>
                <w:kern w:val="0"/>
                <w:sz w:val="18"/>
                <w:szCs w:val="18"/>
                <w:lang w:val="es-ES_tradnl" w:eastAsia="es-ES" w:bidi="ar-SA"/>
              </w:rPr>
              <w:t xml:space="preserve"> del total de la reservación.</w:t>
            </w:r>
          </w:p>
          <w:p>
            <w:pPr>
              <w:pStyle w:val="NoSpacing"/>
              <w:widowControl w:val="false"/>
              <w:numPr>
                <w:ilvl w:val="0"/>
                <w:numId w:val="1"/>
              </w:numPr>
              <w:suppressAutoHyphens w:val="true"/>
              <w:spacing w:before="0" w:after="0"/>
              <w:jc w:val="both"/>
              <w:textAlignment w:val="baseline"/>
              <w:rPr>
                <w:rFonts w:ascii="Arial" w:hAnsi="Arial"/>
                <w:lang w:val="es-MX"/>
              </w:rPr>
            </w:pPr>
            <w:r>
              <w:rPr>
                <w:rFonts w:cs="Arial" w:ascii="Arial" w:hAnsi="Arial"/>
                <w:b/>
                <w:bCs/>
                <w:kern w:val="0"/>
                <w:sz w:val="18"/>
                <w:szCs w:val="18"/>
                <w:lang w:val="es-ES_tradnl" w:eastAsia="es-ES" w:bidi="ar-SA"/>
              </w:rPr>
              <w:t xml:space="preserve">14 días antes de la fecha de salida del pasajero, </w:t>
            </w:r>
            <w:r>
              <w:rPr>
                <w:rFonts w:cs="Arial" w:ascii="Arial" w:hAnsi="Arial"/>
                <w:b/>
                <w:bCs/>
                <w:kern w:val="0"/>
                <w:sz w:val="18"/>
                <w:szCs w:val="18"/>
                <w:u w:val="single"/>
                <w:lang w:val="es-ES_tradnl" w:eastAsia="es-ES" w:bidi="ar-SA"/>
              </w:rPr>
              <w:t>100%</w:t>
            </w:r>
            <w:r>
              <w:rPr>
                <w:rFonts w:cs="Arial" w:ascii="Arial" w:hAnsi="Arial"/>
                <w:b/>
                <w:bCs/>
                <w:kern w:val="0"/>
                <w:sz w:val="18"/>
                <w:szCs w:val="18"/>
                <w:lang w:val="es-ES_tradnl" w:eastAsia="es-ES" w:bidi="ar-SA"/>
              </w:rPr>
              <w:t xml:space="preserve"> del total de la reservación.</w:t>
            </w:r>
          </w:p>
          <w:p>
            <w:pPr>
              <w:pStyle w:val="NoSpacing"/>
              <w:widowControl w:val="false"/>
              <w:numPr>
                <w:ilvl w:val="0"/>
                <w:numId w:val="1"/>
              </w:numPr>
              <w:suppressAutoHyphens w:val="true"/>
              <w:spacing w:before="0" w:after="0"/>
              <w:jc w:val="both"/>
              <w:textAlignment w:val="baseline"/>
              <w:rPr>
                <w:rFonts w:ascii="Arial" w:hAnsi="Arial"/>
                <w:lang w:val="es-MX"/>
              </w:rPr>
            </w:pPr>
            <w:r>
              <w:rPr>
                <w:rFonts w:cs="Arial" w:ascii="Arial" w:hAnsi="Arial"/>
                <w:b/>
                <w:bCs/>
                <w:kern w:val="0"/>
                <w:sz w:val="18"/>
                <w:szCs w:val="18"/>
                <w:lang w:val="es-ES" w:eastAsia="es-ES" w:bidi="ar-SA"/>
              </w:rPr>
              <w:t xml:space="preserve">NO SHOW </w:t>
            </w:r>
            <w:r>
              <w:rPr>
                <w:rFonts w:cs="Arial" w:ascii="Arial" w:hAnsi="Arial"/>
                <w:b/>
                <w:bCs/>
                <w:kern w:val="0"/>
                <w:sz w:val="18"/>
                <w:szCs w:val="18"/>
                <w:u w:val="single"/>
                <w:lang w:val="es-ES" w:eastAsia="es-ES" w:bidi="ar-SA"/>
              </w:rPr>
              <w:t>100%</w:t>
            </w:r>
            <w:r>
              <w:rPr>
                <w:rFonts w:cs="Arial" w:ascii="Arial" w:hAnsi="Arial"/>
                <w:b/>
                <w:bCs/>
                <w:kern w:val="0"/>
                <w:sz w:val="18"/>
                <w:szCs w:val="18"/>
                <w:lang w:val="es-ES" w:eastAsia="es-ES" w:bidi="ar-SA"/>
              </w:rPr>
              <w:t xml:space="preserve"> del total de la reservación.</w:t>
            </w:r>
          </w:p>
        </w:tc>
      </w:tr>
    </w:tbl>
    <w:p>
      <w:pPr>
        <w:pStyle w:val="Normal"/>
        <w:widowControl w:val="false"/>
        <w:spacing w:lineRule="auto" w:line="240" w:before="0" w:after="0"/>
        <w:jc w:val="center"/>
        <w:rPr>
          <w:rFonts w:ascii="Arial" w:hAnsi="Arial"/>
        </w:rPr>
      </w:pPr>
      <w:r>
        <w:rPr>
          <w:rFonts w:eastAsia="Arial" w:cs="Arial" w:ascii="Arial" w:hAnsi="Arial"/>
          <w:b/>
          <w:color w:val="000000"/>
          <w:sz w:val="18"/>
          <w:szCs w:val="18"/>
          <w:u w:val="single"/>
        </w:rPr>
        <w:t>El presente documento es de carácter informativo, más no una confirmación.</w:t>
      </w:r>
    </w:p>
    <w:sectPr>
      <w:headerReference w:type="default" r:id="rId6"/>
      <w:footerReference w:type="default" r:id="rId7"/>
      <w:type w:val="nextPage"/>
      <w:pgSz w:w="11906" w:h="16838"/>
      <w:pgMar w:left="1080" w:right="1080" w:gutter="0" w:header="709" w:top="1440" w:footer="709" w:bottom="1440"/>
      <w:pgNumType w:fmt="decimal"/>
      <w:formProt w:val="false"/>
      <w:textDirection w:val="lrTb"/>
      <w:docGrid w:type="default" w:linePitch="360" w:charSpace="16384"/>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Arial">
    <w:charset w:val="00"/>
    <w:family w:val="roman"/>
    <w:pitch w:val="variable"/>
  </w:font>
  <w:font w:name="Cheltenham Light SSi">
    <w:charset w:val="00"/>
    <w:family w:val="roman"/>
    <w:pitch w:val="variable"/>
  </w:font>
  <w:font w:name="Arial ">
    <w:charset w:val="00"/>
    <w:family w:val="roman"/>
    <w:pitch w:val="variable"/>
  </w:font>
  <w:font w:name="Courier New">
    <w:charset w:val="01"/>
    <w:family w:val="modern"/>
    <w:pitch w:val="fixed"/>
  </w:font>
  <w:font w:name="Wingdings">
    <w:charset w:val="02"/>
    <w:family w:val="auto"/>
    <w:pitch w:val="variable"/>
  </w:font>
  <w:font w:name="Noto Sans Symbols">
    <w:charset w:val="01"/>
    <w:family w:val="swiss"/>
    <w:pitch w:val="default"/>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edepgina"/>
      <w:jc w:val="center"/>
      <w:rPr>
        <w:rFonts w:ascii="Arial" w:hAnsi="Arial" w:cs="Arial"/>
        <w:sz w:val="13"/>
        <w:szCs w:val="13"/>
      </w:rPr>
    </w:pPr>
    <w:r>
      <w:rPr>
        <w:rFonts w:cs="Arial" w:ascii="Arial" w:hAnsi="Arial"/>
        <w:sz w:val="13"/>
        <w:szCs w:val="13"/>
      </w:rPr>
      <w:t xml:space="preserve">Tel.(52) (55) 4147 - 5780   </w:t>
    </w:r>
  </w:p>
  <w:p>
    <w:pPr>
      <w:pStyle w:val="Piedepgina"/>
      <w:jc w:val="center"/>
      <w:rPr>
        <w:rFonts w:ascii="Arial" w:hAnsi="Arial" w:cs="Arial"/>
        <w:sz w:val="18"/>
        <w:szCs w:val="18"/>
      </w:rPr>
    </w:pPr>
    <w:hyperlink r:id="rId1">
      <w:r>
        <w:rPr>
          <w:rStyle w:val="EnlacedeInternet"/>
          <w:rFonts w:cs="Arial" w:ascii="Arial" w:hAnsi="Arial"/>
          <w:sz w:val="13"/>
          <w:szCs w:val="13"/>
        </w:rPr>
        <w:t>www.tourmundial.mx</w:t>
      </w:r>
    </w:hyperlink>
    <w:r>
      <w:rPr>
        <w:rFonts w:cs="Arial" w:ascii="Arial" w:hAnsi="Arial"/>
        <w:sz w:val="13"/>
        <w:szCs w:val="13"/>
      </w:rPr>
      <w:t xml:space="preserve">   ·   </w:t>
    </w:r>
    <w:hyperlink r:id="rId2">
      <w:r>
        <w:rPr>
          <w:rStyle w:val="EnlacedeInternet"/>
          <w:rFonts w:cs="Arial" w:ascii="Arial" w:hAnsi="Arial"/>
          <w:sz w:val="13"/>
          <w:szCs w:val="13"/>
        </w:rPr>
        <w:t>reservaciones@tourmundial.mx</w:t>
      </w:r>
    </w:hyperlink>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cera"/>
      <w:rPr/>
    </w:pPr>
    <w:r>
      <w:rPr/>
      <w:drawing>
        <wp:anchor behindDoc="1" distT="0" distB="0" distL="0" distR="0" simplePos="0" locked="0" layoutInCell="0" allowOverlap="1" relativeHeight="8">
          <wp:simplePos x="0" y="0"/>
          <wp:positionH relativeFrom="margin">
            <wp:posOffset>111760</wp:posOffset>
          </wp:positionH>
          <wp:positionV relativeFrom="paragraph">
            <wp:posOffset>-199390</wp:posOffset>
          </wp:positionV>
          <wp:extent cx="2066290" cy="498475"/>
          <wp:effectExtent l="0" t="0" r="0" b="0"/>
          <wp:wrapNone/>
          <wp:docPr id="4" name="0 Ima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 Imagen" descr=""/>
                  <pic:cNvPicPr>
                    <a:picLocks noChangeAspect="1" noChangeArrowheads="1"/>
                  </pic:cNvPicPr>
                </pic:nvPicPr>
                <pic:blipFill>
                  <a:blip r:embed="rId1"/>
                  <a:stretch>
                    <a:fillRect/>
                  </a:stretch>
                </pic:blipFill>
                <pic:spPr bwMode="auto">
                  <a:xfrm>
                    <a:off x="0" y="0"/>
                    <a:ext cx="2066290" cy="498475"/>
                  </a:xfrm>
                  <a:prstGeom prst="rect">
                    <a:avLst/>
                  </a:prstGeom>
                </pic:spPr>
              </pic:pic>
            </a:graphicData>
          </a:graphic>
        </wp:anchor>
      </w:drawing>
      <w:pict>
        <v:shape id="shape_0" coordsize="11354,5330" path="m0,0l0,5329l11353,5329l11353,0e" stroked="t" o:allowincell="f" style="position:absolute;margin-left:-85890.55pt;margin-top:-9323.85pt;width:321.8pt;height:151.05pt">
          <v:stroke color="#bfbfbf" weight="25560" joinstyle="round" endcap="flat"/>
          <v:fill o:detectmouseclick="t" on="false"/>
          <w10:wrap type="none"/>
        </v:shape>
      </w:pic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numPicBullet w:numPicBulletId="0">
    <w:pict>
      <v:shape style="width:9pt;height:9pt" o:bullet="t">
        <v:imagedata r:id="rId1" o:title=""/>
      </v:shape>
    </w:pict>
  </w:numPicBullet>
  <w:abstractNum w:abstractNumId="1">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786" w:hanging="360"/>
      </w:pPr>
      <w:rPr>
        <w:rFonts w:ascii="Wingdings" w:hAnsi="Wingdings" w:cs="Wingdings"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PicBulletId w:val="0"/>
      <w:lvlJc w:val="left"/>
      <w:pPr>
        <w:tabs>
          <w:tab w:val="num" w:pos="0"/>
        </w:tabs>
        <w:ind w:left="1070" w:hanging="360"/>
      </w:pPr>
      <w:rPr>
        <w:rFonts w:ascii="Symbol" w:hAnsi="Symbol" w:cs="Symbol" w:hint="default"/>
        <w:sz w:val="18"/>
        <w:szCs w:val="18"/>
        <w:color w:val="auto"/>
      </w:rPr>
    </w:lvl>
    <w:lvl w:ilvl="1">
      <w:start w:val="1"/>
      <w:numFmt w:val="bullet"/>
      <w:lvlText w:val="o"/>
      <w:lvlJc w:val="left"/>
      <w:pPr>
        <w:tabs>
          <w:tab w:val="num" w:pos="0"/>
        </w:tabs>
        <w:ind w:left="1788" w:hanging="360"/>
      </w:pPr>
      <w:rPr>
        <w:rFonts w:ascii="Courier New" w:hAnsi="Courier New" w:cs="Courier New" w:hint="default"/>
      </w:rPr>
    </w:lvl>
    <w:lvl w:ilvl="2">
      <w:start w:val="1"/>
      <w:numFmt w:val="bullet"/>
      <w:lvlText w:val="▪"/>
      <w:lvlJc w:val="left"/>
      <w:pPr>
        <w:tabs>
          <w:tab w:val="num" w:pos="0"/>
        </w:tabs>
        <w:ind w:left="2508" w:hanging="360"/>
      </w:pPr>
      <w:rPr>
        <w:rFonts w:ascii="Noto Sans Symbols" w:hAnsi="Noto Sans Symbols" w:cs="Noto Sans Symbols" w:hint="default"/>
      </w:rPr>
    </w:lvl>
    <w:lvl w:ilvl="3">
      <w:start w:val="1"/>
      <w:numFmt w:val="bullet"/>
      <w:lvlText w:val="●"/>
      <w:lvlJc w:val="left"/>
      <w:pPr>
        <w:tabs>
          <w:tab w:val="num" w:pos="0"/>
        </w:tabs>
        <w:ind w:left="3228" w:hanging="360"/>
      </w:pPr>
      <w:rPr>
        <w:rFonts w:ascii="Noto Sans Symbols" w:hAnsi="Noto Sans Symbols" w:cs="Noto Sans Symbols" w:hint="default"/>
      </w:rPr>
    </w:lvl>
    <w:lvl w:ilvl="4">
      <w:start w:val="1"/>
      <w:numFmt w:val="bullet"/>
      <w:lvlText w:val="o"/>
      <w:lvlJc w:val="left"/>
      <w:pPr>
        <w:tabs>
          <w:tab w:val="num" w:pos="0"/>
        </w:tabs>
        <w:ind w:left="3948" w:hanging="360"/>
      </w:pPr>
      <w:rPr>
        <w:rFonts w:ascii="Courier New" w:hAnsi="Courier New" w:cs="Courier New" w:hint="default"/>
      </w:rPr>
    </w:lvl>
    <w:lvl w:ilvl="5">
      <w:start w:val="1"/>
      <w:numFmt w:val="bullet"/>
      <w:lvlText w:val="▪"/>
      <w:lvlJc w:val="left"/>
      <w:pPr>
        <w:tabs>
          <w:tab w:val="num" w:pos="0"/>
        </w:tabs>
        <w:ind w:left="4668" w:hanging="360"/>
      </w:pPr>
      <w:rPr>
        <w:rFonts w:ascii="Noto Sans Symbols" w:hAnsi="Noto Sans Symbols" w:cs="Noto Sans Symbols" w:hint="default"/>
      </w:rPr>
    </w:lvl>
    <w:lvl w:ilvl="6">
      <w:start w:val="1"/>
      <w:numFmt w:val="bullet"/>
      <w:lvlText w:val="●"/>
      <w:lvlJc w:val="left"/>
      <w:pPr>
        <w:tabs>
          <w:tab w:val="num" w:pos="0"/>
        </w:tabs>
        <w:ind w:left="5388" w:hanging="360"/>
      </w:pPr>
      <w:rPr>
        <w:rFonts w:ascii="Noto Sans Symbols" w:hAnsi="Noto Sans Symbols" w:cs="Noto Sans Symbols" w:hint="default"/>
      </w:rPr>
    </w:lvl>
    <w:lvl w:ilvl="7">
      <w:start w:val="1"/>
      <w:numFmt w:val="bullet"/>
      <w:lvlText w:val="o"/>
      <w:lvlJc w:val="left"/>
      <w:pPr>
        <w:tabs>
          <w:tab w:val="num" w:pos="0"/>
        </w:tabs>
        <w:ind w:left="6108" w:hanging="360"/>
      </w:pPr>
      <w:rPr>
        <w:rFonts w:ascii="Courier New" w:hAnsi="Courier New" w:cs="Courier New" w:hint="default"/>
      </w:rPr>
    </w:lvl>
    <w:lvl w:ilvl="8">
      <w:start w:val="1"/>
      <w:numFmt w:val="bullet"/>
      <w:lvlText w:val="▪"/>
      <w:lvlJc w:val="left"/>
      <w:pPr>
        <w:tabs>
          <w:tab w:val="num" w:pos="0"/>
        </w:tabs>
        <w:ind w:left="6828" w:hanging="360"/>
      </w:pPr>
      <w:rPr>
        <w:rFonts w:ascii="Noto Sans Symbols" w:hAnsi="Noto Sans Symbols" w:cs="Noto Sans Symbols" w:hint="default"/>
      </w:rPr>
    </w:lvl>
  </w:abstractNum>
  <w:abstractNum w:abstractNumId="6">
    <w:lvl w:ilvl="0">
      <w:start w:val="1"/>
      <w:numFmt w:val="bullet"/>
      <w:lvlText w:val=""/>
      <w:lvlJc w:val="left"/>
      <w:pPr>
        <w:tabs>
          <w:tab w:val="num" w:pos="0"/>
        </w:tabs>
        <w:ind w:left="720" w:hanging="360"/>
      </w:pPr>
      <w:rPr>
        <w:rFonts w:ascii="Symbol" w:hAnsi="Symbol" w:cs="Symbol" w:hint="default"/>
        <w:sz w:val="20"/>
        <w:szCs w:val="20"/>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7">
    <w:lvl w:ilvl="0">
      <w:start w:val="1"/>
      <w:numFmt w:val="bullet"/>
      <w:lvlText w:val=""/>
      <w:lvlJc w:val="left"/>
      <w:pPr>
        <w:tabs>
          <w:tab w:val="num" w:pos="0"/>
        </w:tabs>
        <w:ind w:left="720" w:hanging="360"/>
      </w:pPr>
      <w:rPr>
        <w:rFonts w:ascii="Symbol" w:hAnsi="Symbol" w:cs="Symbol" w:hint="default"/>
        <w:sz w:val="20"/>
        <w:szCs w:val="20"/>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8">
    <w:lvl w:ilvl="0">
      <w:start w:val="1"/>
      <w:numFmt w:val="bullet"/>
      <w:lvlText w:val=""/>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1">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w="http://schemas.openxmlformats.org/wordprocessingml/2006/main">
  <w:zoom w:percent="140"/>
  <w:defaultTabStop w:val="708"/>
  <w:autoHyphenation w:val="true"/>
  <w:compat>
    <w:compatSetting w:name="compatibilityMode" w:uri="http://schemas.microsoft.com/office/word" w:val="12"/>
  </w:compat>
  <w:hyphenationZone w:val="425"/>
  <w:themeFontLang w:val="es-MX"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E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40038f"/>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s-ES" w:eastAsia="en-US" w:bidi="ar-SA"/>
    </w:rPr>
  </w:style>
  <w:style w:type="paragraph" w:styleId="Ttulo4" w:customStyle="1">
    <w:name w:val="Heading 4"/>
    <w:basedOn w:val="Normal"/>
    <w:next w:val="Normal"/>
    <w:link w:val="Ttulo4Car"/>
    <w:qFormat/>
    <w:rsid w:val="00ab3428"/>
    <w:pPr>
      <w:keepNext w:val="true"/>
      <w:spacing w:lineRule="auto" w:line="240" w:before="0" w:after="0"/>
      <w:jc w:val="both"/>
      <w:outlineLvl w:val="3"/>
    </w:pPr>
    <w:rPr>
      <w:rFonts w:ascii="Times New Roman" w:hAnsi="Times New Roman" w:eastAsia="Times New Roman" w:cs="Times New Roman"/>
      <w:b/>
      <w:bCs/>
      <w:sz w:val="20"/>
      <w:szCs w:val="20"/>
      <w:lang w:eastAsia="es-ES"/>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1"/>
    <w:qFormat/>
    <w:rsid w:val="0040038f"/>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40038f"/>
    <w:rPr/>
  </w:style>
  <w:style w:type="character" w:styleId="EnlacedeInternet" w:customStyle="1">
    <w:name w:val="Enlace de Internet"/>
    <w:basedOn w:val="DefaultParagraphFont"/>
    <w:uiPriority w:val="99"/>
    <w:unhideWhenUsed/>
    <w:rsid w:val="0040038f"/>
    <w:rPr>
      <w:color w:val="0000FF" w:themeColor="hyperlink"/>
      <w:u w:val="single"/>
    </w:rPr>
  </w:style>
  <w:style w:type="character" w:styleId="EncabezadoCar" w:customStyle="1">
    <w:name w:val="Encabezado Car"/>
    <w:basedOn w:val="DefaultParagraphFont"/>
    <w:qFormat/>
    <w:rsid w:val="0040038f"/>
    <w:rPr/>
  </w:style>
  <w:style w:type="character" w:styleId="TextodegloboCar" w:customStyle="1">
    <w:name w:val="Texto de globo Car"/>
    <w:basedOn w:val="DefaultParagraphFont"/>
    <w:link w:val="BalloonText"/>
    <w:uiPriority w:val="99"/>
    <w:semiHidden/>
    <w:qFormat/>
    <w:rsid w:val="009e682f"/>
    <w:rPr>
      <w:rFonts w:ascii="Tahoma" w:hAnsi="Tahoma" w:cs="Tahoma"/>
      <w:sz w:val="16"/>
      <w:szCs w:val="16"/>
    </w:rPr>
  </w:style>
  <w:style w:type="character" w:styleId="Ttulo4Car" w:customStyle="1">
    <w:name w:val="Título 4 Car"/>
    <w:basedOn w:val="DefaultParagraphFont"/>
    <w:qFormat/>
    <w:rsid w:val="00ab3428"/>
    <w:rPr>
      <w:rFonts w:ascii="Times New Roman" w:hAnsi="Times New Roman" w:eastAsia="Times New Roman" w:cs="Times New Roman"/>
      <w:b/>
      <w:bCs/>
      <w:sz w:val="20"/>
      <w:szCs w:val="20"/>
      <w:lang w:eastAsia="es-ES"/>
    </w:rPr>
  </w:style>
  <w:style w:type="character" w:styleId="Strong">
    <w:name w:val="Strong"/>
    <w:uiPriority w:val="22"/>
    <w:qFormat/>
    <w:rsid w:val="00ab3428"/>
    <w:rPr>
      <w:b/>
      <w:bCs/>
    </w:rPr>
  </w:style>
  <w:style w:type="character" w:styleId="Vietas">
    <w:name w:val="Viñetas"/>
    <w:qFormat/>
    <w:rPr>
      <w:rFonts w:ascii="OpenSymbol" w:hAnsi="OpenSymbol" w:eastAsia="OpenSymbol" w:cs="OpenSymbol"/>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rsid w:val="00533bd5"/>
    <w:pPr>
      <w:spacing w:before="0" w:after="140"/>
    </w:pPr>
    <w:rPr/>
  </w:style>
  <w:style w:type="paragraph" w:styleId="Lista">
    <w:name w:val="List"/>
    <w:basedOn w:val="Cuerpodetexto"/>
    <w:rsid w:val="00533bd5"/>
    <w:pPr/>
    <w:rPr>
      <w:rFonts w:cs="Arial Unicode MS"/>
    </w:rPr>
  </w:style>
  <w:style w:type="paragraph" w:styleId="Leyenda" w:customStyle="1">
    <w:name w:val="Caption"/>
    <w:basedOn w:val="Normal"/>
    <w:qFormat/>
    <w:rsid w:val="00533bd5"/>
    <w:pPr>
      <w:suppressLineNumbers/>
      <w:spacing w:before="120" w:after="120"/>
    </w:pPr>
    <w:rPr>
      <w:rFonts w:cs="Arial Unicode MS"/>
      <w:i/>
      <w:iCs/>
      <w:sz w:val="24"/>
      <w:szCs w:val="24"/>
    </w:rPr>
  </w:style>
  <w:style w:type="paragraph" w:styleId="Ndice" w:customStyle="1">
    <w:name w:val="Índice"/>
    <w:basedOn w:val="Normal"/>
    <w:qFormat/>
    <w:rsid w:val="00533bd5"/>
    <w:pPr>
      <w:suppressLineNumbers/>
    </w:pPr>
    <w:rPr>
      <w:rFonts w:cs="Arial Unicode MS"/>
    </w:rPr>
  </w:style>
  <w:style w:type="paragraph" w:styleId="Ttulogeneral">
    <w:name w:val="Title"/>
    <w:basedOn w:val="Normal"/>
    <w:next w:val="Cuerpodetexto"/>
    <w:qFormat/>
    <w:rsid w:val="00533bd5"/>
    <w:pPr>
      <w:keepNext w:val="true"/>
      <w:spacing w:before="240" w:after="120"/>
    </w:pPr>
    <w:rPr>
      <w:rFonts w:ascii="Liberation Sans" w:hAnsi="Liberation Sans" w:eastAsia="Microsoft YaHei" w:cs="Arial Unicode MS"/>
      <w:sz w:val="28"/>
      <w:szCs w:val="28"/>
    </w:rPr>
  </w:style>
  <w:style w:type="paragraph" w:styleId="NoSpacing">
    <w:name w:val="No Spacing"/>
    <w:link w:val="SinespaciadoCar"/>
    <w:uiPriority w:val="1"/>
    <w:qFormat/>
    <w:rsid w:val="0040038f"/>
    <w:pPr>
      <w:widowControl/>
      <w:suppressAutoHyphens w:val="true"/>
      <w:bidi w:val="0"/>
      <w:spacing w:before="0" w:after="0"/>
      <w:jc w:val="left"/>
    </w:pPr>
    <w:rPr>
      <w:rFonts w:ascii="Times New Roman" w:hAnsi="Times New Roman" w:eastAsia="Times New Roman" w:cs="Times New Roman"/>
      <w:color w:val="auto"/>
      <w:kern w:val="0"/>
      <w:sz w:val="24"/>
      <w:szCs w:val="24"/>
      <w:lang w:val="en-US" w:eastAsia="en-US" w:bidi="ar-SA"/>
    </w:rPr>
  </w:style>
  <w:style w:type="paragraph" w:styleId="Cabeceraypie" w:customStyle="1">
    <w:name w:val="Cabecera y pie"/>
    <w:basedOn w:val="Normal"/>
    <w:qFormat/>
    <w:rsid w:val="00533bd5"/>
    <w:pPr/>
    <w:rPr/>
  </w:style>
  <w:style w:type="paragraph" w:styleId="Piedepgina" w:customStyle="1">
    <w:name w:val="Footer"/>
    <w:basedOn w:val="Normal"/>
    <w:link w:val="PiedepginaCar"/>
    <w:uiPriority w:val="99"/>
    <w:unhideWhenUsed/>
    <w:rsid w:val="0040038f"/>
    <w:pPr>
      <w:tabs>
        <w:tab w:val="clear" w:pos="708"/>
        <w:tab w:val="center" w:pos="4252" w:leader="none"/>
        <w:tab w:val="right" w:pos="8504" w:leader="none"/>
      </w:tabs>
      <w:spacing w:lineRule="auto" w:line="240" w:before="0" w:after="0"/>
    </w:pPr>
    <w:rPr/>
  </w:style>
  <w:style w:type="paragraph" w:styleId="Cabecera" w:customStyle="1">
    <w:name w:val="Header"/>
    <w:basedOn w:val="Normal"/>
    <w:link w:val="EncabezadoCar"/>
    <w:unhideWhenUsed/>
    <w:rsid w:val="0040038f"/>
    <w:pPr>
      <w:tabs>
        <w:tab w:val="clear" w:pos="708"/>
        <w:tab w:val="center" w:pos="4252" w:leader="none"/>
        <w:tab w:val="right" w:pos="8504" w:leader="none"/>
      </w:tabs>
      <w:spacing w:lineRule="auto" w:line="240" w:before="0" w:after="0"/>
    </w:pPr>
    <w:rPr/>
  </w:style>
  <w:style w:type="paragraph" w:styleId="NormalWeb">
    <w:name w:val="Normal (Web)"/>
    <w:basedOn w:val="Normal"/>
    <w:uiPriority w:val="99"/>
    <w:unhideWhenUsed/>
    <w:qFormat/>
    <w:rsid w:val="00a847b9"/>
    <w:pPr>
      <w:spacing w:lineRule="auto" w:line="240" w:beforeAutospacing="1" w:afterAutospacing="1"/>
    </w:pPr>
    <w:rPr>
      <w:rFonts w:ascii="Times New Roman" w:hAnsi="Times New Roman" w:eastAsia="Times New Roman" w:cs="Times New Roman"/>
      <w:sz w:val="24"/>
      <w:szCs w:val="24"/>
      <w:lang w:val="en-US"/>
    </w:rPr>
  </w:style>
  <w:style w:type="paragraph" w:styleId="Xl34" w:customStyle="1">
    <w:name w:val="xl34"/>
    <w:basedOn w:val="Normal"/>
    <w:qFormat/>
    <w:rsid w:val="001e7bd9"/>
    <w:pPr>
      <w:spacing w:lineRule="auto" w:line="240" w:before="100" w:after="100"/>
    </w:pPr>
    <w:rPr>
      <w:rFonts w:ascii="Times New Roman" w:hAnsi="Times New Roman" w:eastAsia="Times New Roman" w:cs="Times New Roman"/>
      <w:b/>
      <w:sz w:val="24"/>
      <w:szCs w:val="20"/>
      <w:lang w:val="en-US"/>
    </w:rPr>
  </w:style>
  <w:style w:type="paragraph" w:styleId="BalloonText">
    <w:name w:val="Balloon Text"/>
    <w:basedOn w:val="Normal"/>
    <w:link w:val="TextodegloboCar"/>
    <w:uiPriority w:val="99"/>
    <w:semiHidden/>
    <w:unhideWhenUsed/>
    <w:qFormat/>
    <w:rsid w:val="009e682f"/>
    <w:pPr>
      <w:spacing w:lineRule="auto" w:line="240" w:before="0" w:after="0"/>
    </w:pPr>
    <w:rPr>
      <w:rFonts w:ascii="Tahoma" w:hAnsi="Tahoma" w:cs="Tahoma"/>
      <w:sz w:val="16"/>
      <w:szCs w:val="16"/>
    </w:rPr>
  </w:style>
  <w:style w:type="paragraph" w:styleId="Normal1" w:customStyle="1">
    <w:name w:val="[Normal]"/>
    <w:qFormat/>
    <w:rsid w:val="0001214c"/>
    <w:pPr>
      <w:widowControl/>
      <w:suppressAutoHyphens w:val="true"/>
      <w:bidi w:val="0"/>
      <w:spacing w:before="0" w:after="0"/>
      <w:jc w:val="left"/>
    </w:pPr>
    <w:rPr>
      <w:rFonts w:ascii="Arial" w:hAnsi="Arial" w:eastAsia="Times New Roman" w:cs="Arial"/>
      <w:color w:val="auto"/>
      <w:kern w:val="0"/>
      <w:sz w:val="24"/>
      <w:szCs w:val="24"/>
      <w:lang w:val="en-US" w:eastAsia="en-US" w:bidi="ar-SA"/>
    </w:rPr>
  </w:style>
  <w:style w:type="paragraph" w:styleId="ListParagraph">
    <w:name w:val="List Paragraph"/>
    <w:basedOn w:val="Normal"/>
    <w:uiPriority w:val="34"/>
    <w:qFormat/>
    <w:rsid w:val="002a0d76"/>
    <w:pPr>
      <w:spacing w:before="0" w:after="200"/>
      <w:ind w:left="720" w:hanging="0"/>
      <w:contextualSpacing/>
    </w:pPr>
    <w:rPr/>
  </w:style>
  <w:style w:type="paragraph" w:styleId="CH8" w:customStyle="1">
    <w:name w:val="CH 8"/>
    <w:basedOn w:val="Normal"/>
    <w:uiPriority w:val="99"/>
    <w:qFormat/>
    <w:rsid w:val="003d6cf5"/>
    <w:pPr>
      <w:spacing w:lineRule="atLeast" w:line="180" w:before="0" w:after="0"/>
      <w:jc w:val="both"/>
    </w:pPr>
    <w:rPr>
      <w:rFonts w:ascii="Cheltenham Light SSi" w:hAnsi="Cheltenham Light SSi" w:eastAsia="Calibri" w:cs="Cheltenham Light SSi"/>
      <w:color w:val="000000"/>
      <w:sz w:val="17"/>
      <w:szCs w:val="17"/>
      <w:lang w:val="es-ES_tradnl"/>
    </w:rPr>
  </w:style>
  <w:style w:type="paragraph" w:styleId="Default" w:customStyle="1">
    <w:name w:val="Default"/>
    <w:qFormat/>
    <w:rsid w:val="00aa0493"/>
    <w:pPr>
      <w:widowControl/>
      <w:suppressAutoHyphens w:val="true"/>
      <w:bidi w:val="0"/>
      <w:spacing w:before="0" w:after="0"/>
      <w:jc w:val="left"/>
    </w:pPr>
    <w:rPr>
      <w:rFonts w:ascii="Calibri" w:hAnsi="Calibri" w:eastAsia="Calibri" w:cs="Calibri"/>
      <w:color w:val="000000"/>
      <w:kern w:val="0"/>
      <w:sz w:val="24"/>
      <w:szCs w:val="24"/>
      <w:lang w:val="es-ES" w:eastAsia="es-MX" w:bidi="ar-SA"/>
    </w:rPr>
  </w:style>
  <w:style w:type="paragraph" w:styleId="Contenidodelatabla" w:customStyle="1">
    <w:name w:val="Contenido de la tabla"/>
    <w:basedOn w:val="Normal"/>
    <w:qFormat/>
    <w:rsid w:val="004a039e"/>
    <w:pPr>
      <w:widowControl w:val="false"/>
      <w:suppressLineNumbers/>
    </w:pPr>
    <w:rPr/>
  </w:style>
  <w:style w:type="paragraph" w:styleId="Ttulodelatabla" w:customStyle="1">
    <w:name w:val="Título de la tabla"/>
    <w:basedOn w:val="Contenidodelatabla"/>
    <w:qFormat/>
    <w:rsid w:val="004a039e"/>
    <w:pPr>
      <w:jc w:val="center"/>
    </w:pPr>
    <w:rPr>
      <w:b/>
      <w:bCs/>
    </w:rPr>
  </w:style>
  <w:style w:type="numbering" w:styleId="NoList" w:default="1">
    <w:name w:val="No List"/>
    <w:uiPriority w:val="99"/>
    <w:semiHidden/>
    <w:unhideWhenUsed/>
    <w:qFormat/>
  </w:style>
  <w:style w:type="table" w:default="1" w:styleId="Tablanormal">
    <w:name w:val="Normal Table"/>
    <w:uiPriority w:val="99"/>
    <w:semiHidden/>
    <w:unhideWhenUsed/>
    <w:qFormat/>
    <w:tblPr>
      <w:tblCellMar>
        <w:top w:w="0" w:type="dxa"/>
        <w:left w:w="108" w:type="dxa"/>
        <w:bottom w:w="0" w:type="dxa"/>
        <w:right w:w="108" w:type="dxa"/>
      </w:tblCellMar>
    </w:tblPr>
  </w:style>
  <w:style w:type="table" w:styleId="Tablaconcuadrcula">
    <w:name w:val="Table Grid"/>
    <w:basedOn w:val="Tablanormal"/>
    <w:uiPriority w:val="59"/>
    <w:rsid w:val="0040038f"/>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Cuadrculamedia1-nfasis6">
    <w:name w:val="Medium Grid 1 Accent 6"/>
    <w:basedOn w:val="Tablanormal"/>
    <w:uiPriority w:val="67"/>
    <w:rsid w:val="00931254"/>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CellMar>
        <w:top w:w="0" w:type="dxa"/>
        <w:left w:w="108" w:type="dxa"/>
        <w:bottom w:w="0" w:type="dxa"/>
        <w:right w:w="108" w:type="dxa"/>
      </w:tblCellMar>
    </w:tblPr>
    <w:tcPr>
      <w:shd w:val="clear" w:color="auto" w:fill="FDE4D0" w:themeFill="accent6" w:themeFillTint="3f"/>
    </w:tcPr>
    <w:tblStylePr w:type="firstRow">
      <w:rPr>
        <w:b/>
        <w:bCs/>
      </w:rPr>
      <w:tblPr/>
    </w:tblStylePr>
    <w:tblStylePr w:type="lastRow">
      <w:rPr>
        <w:b/>
        <w:bCs/>
      </w:rPr>
      <w:tblPr/>
      <w:tcPr>
        <w:tcBorders>
          <w:top w:val="single" w:color="F79646"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Listamedia1-nfasis6">
    <w:name w:val="Medium List 1 Accent 6"/>
    <w:basedOn w:val="Tablanormal"/>
    <w:uiPriority w:val="65"/>
    <w:rsid w:val="00931254"/>
    <w:rPr>
      <w:color w:val="000000" w:themeColor="text1"/>
    </w:rPr>
    <w:tblPr>
      <w:tblStyleRowBandSize w:val="1"/>
      <w:tblStyleColBandSize w:val="1"/>
      <w:tblBorders>
        <w:top w:val="single" w:color="F79646" w:themeColor="accent6" w:sz="8" w:space="0"/>
        <w:bottom w:val="single" w:color="F79646" w:themeColor="accent6"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Cuadrculamedia2-nfasis5">
    <w:name w:val="Medium Grid 2 Accent 5"/>
    <w:basedOn w:val="Tablanormal"/>
    <w:uiPriority w:val="68"/>
    <w:rsid w:val="00ca12e3"/>
    <w:rPr>
      <w:rFonts w:asciiTheme="majorHAnsi" w:hAnsiTheme="majorHAnsi" w:eastAsiaTheme="majorEastAsia" w:cstheme="majorBidi"/>
      <w:color w:val="000000" w:themeColor="text1"/>
    </w:rPr>
    <w:tblPr>
      <w:tblStyleRowBandSize w:val="1"/>
      <w:tblStyleColBandSize w:val="1"/>
      <w:tblBorders>
        <w:top w:val="single" w:color="4BACC6" w:themeColor="accent5" w:sz="8" w:space="0"/>
        <w:left w:val="single" w:color="4BACC6" w:themeColor="accent5" w:sz="8" w:space="0"/>
        <w:bottom w:val="single" w:color="4BACC6" w:themeColor="accent5" w:sz="8" w:space="0"/>
        <w:right w:val="single" w:color="4BACC6" w:themeColor="accent5" w:sz="8" w:space="0"/>
        <w:insideH w:val="single" w:color="4BACC6" w:themeColor="accent5" w:sz="8" w:space="0"/>
        <w:insideV w:val="single" w:color="4BACC6" w:themeColor="accent5" w:sz="8" w:space="0"/>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color="4BACC6" w:themeColor="accent5" w:sz="6" w:space="0"/>
          <w:insideV w:val="single" w:color="4BACC6" w:themeColor="accent5" w:sz="6" w:space="0"/>
        </w:tcBorders>
        <w:shd w:val="clear" w:color="auto" w:fill="A5D5E2" w:themeFill="accent5" w:themeFillTint="7f"/>
      </w:tcPr>
    </w:tblStylePr>
    <w:tblStylePr w:type="nwCell">
      <w:tblPr/>
      <w:tcPr>
        <w:shd w:val="clear" w:color="auto" w:fill="FFFFFF" w:themeFill="background1"/>
      </w:tcPr>
    </w:tblStylePr>
  </w:style>
  <w:style w:type="table" w:styleId="Cuadrculamedia3-nfasis6">
    <w:name w:val="Medium Grid 3 Accent 6"/>
    <w:basedOn w:val="Tablanormal"/>
    <w:uiPriority w:val="69"/>
    <w:rsid w:val="00ca12e3"/>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FDE4D0" w:themeFill="accent6"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F79646" w:themeFill="accent6"/>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F79646" w:themeFill="accent6"/>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F79646" w:themeFill="accent6"/>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F79646" w:themeFill="accent6"/>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FBCAA2" w:themeFill="accent6"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FBCAA2" w:themeFill="accent6" w:themeFillTint="7f"/>
      </w:tcPr>
    </w:tblStylePr>
  </w:style>
  <w:style w:type="table" w:styleId="Cuadrculamedia2-nfasis6">
    <w:name w:val="Medium Grid 2 Accent 6"/>
    <w:basedOn w:val="Tablanormal"/>
    <w:uiPriority w:val="68"/>
    <w:rsid w:val="007217ea"/>
    <w:rPr>
      <w:rFonts w:asciiTheme="majorHAnsi" w:hAnsiTheme="majorHAnsi" w:eastAsiaTheme="majorEastAsia" w:cstheme="majorBidi"/>
      <w:color w:val="000000" w:themeColor="text1"/>
    </w:rPr>
    <w:tblPr>
      <w:tblStyleRowBandSize w:val="1"/>
      <w:tblStyleColBandSize w:val="1"/>
      <w:tblBorders>
        <w:top w:val="single" w:color="F79646" w:themeColor="accent6" w:sz="8" w:space="0"/>
        <w:left w:val="single" w:color="F79646" w:themeColor="accent6" w:sz="8" w:space="0"/>
        <w:bottom w:val="single" w:color="F79646" w:themeColor="accent6" w:sz="8" w:space="0"/>
        <w:right w:val="single" w:color="F79646" w:themeColor="accent6" w:sz="8" w:space="0"/>
        <w:insideH w:val="single" w:color="F79646" w:themeColor="accent6" w:sz="8" w:space="0"/>
        <w:insideV w:val="single" w:color="F79646" w:themeColor="accent6" w:sz="8" w:space="0"/>
      </w:tblBorders>
      <w:tblCellMar>
        <w:top w:w="0" w:type="dxa"/>
        <w:left w:w="108" w:type="dxa"/>
        <w:bottom w:w="0" w:type="dxa"/>
        <w:right w:w="108" w:type="dxa"/>
      </w:tblCellMar>
    </w:tblPr>
    <w:tcPr>
      <w:shd w:val="clear" w:color="auto" w:fill="FBD4B4" w:themeFill="accent6" w:themeFillTint="66"/>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color="F79646" w:themeColor="accent6" w:sz="6" w:space="0"/>
          <w:insideV w:val="single" w:color="F79646" w:themeColor="accent6" w:sz="6" w:space="0"/>
        </w:tcBorders>
        <w:shd w:val="clear" w:color="auto" w:fill="FBCAA2" w:themeFill="accent6" w:themeFillTint="7f"/>
      </w:tcPr>
    </w:tblStylePr>
    <w:tblStylePr w:type="nwCell">
      <w:tblPr/>
      <w:tcPr>
        <w:shd w:val="clear" w:color="auto" w:fill="FFFFFF" w:themeFill="background1"/>
      </w:tcPr>
    </w:tblStylePr>
  </w:style>
  <w:style w:type="table" w:styleId="Cuadrculamedia3-nfasis2">
    <w:name w:val="Medium Grid 3 Accent 2"/>
    <w:basedOn w:val="Tablanormal"/>
    <w:uiPriority w:val="69"/>
    <w:rsid w:val="000f1638"/>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EFD3D2" w:themeFill="accent2"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C0504D" w:themeFill="accent2"/>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C0504D" w:themeFill="accent2"/>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C0504D" w:themeFill="accent2"/>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C0504D" w:themeFill="accent2"/>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DFA7A6" w:themeFill="accent2"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DFA7A6" w:themeFill="accent2" w:themeFillTint="7f"/>
      </w:tcPr>
    </w:tblStylePr>
  </w:style>
  <w:style w:type="table" w:styleId="Sombreadomedio1-nfasis2">
    <w:name w:val="Medium Shading 1 Accent 2"/>
    <w:basedOn w:val="Tablanormal"/>
    <w:uiPriority w:val="63"/>
    <w:rsid w:val="000f1638"/>
    <w:tblPr>
      <w:tblStyleRowBandSize w:val="1"/>
      <w:tblStyleColBandSize w:val="1"/>
      <w:tbl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single" w:color="CF7B79" w:themeColor="accent2"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H w:val="nil"/>
          <w:insideV w:val="nil"/>
        </w:tcBorders>
        <w:shd w:val="clear" w:color="auto" w:fill="C0504D" w:themeFill="accent2"/>
      </w:tcPr>
    </w:tblStylePr>
    <w:tblStylePr w:type="lastRow">
      <w:pPr>
        <w:spacing w:before="0" w:after="0" w:line="240" w:lineRule="auto"/>
      </w:pPr>
      <w:rPr>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insideH w:val="nil"/>
          <w:insideV w:val="nil"/>
        </w:tcBorders>
      </w:tcPr>
    </w:tblStylePr>
    <w:tblStylePr w:type="firstCol">
      <w:rPr>
        <w:b/>
        <w:bCs/>
      </w:rPr>
      <w:tblPr/>
    </w:tblStylePr>
    <w:tblStylePr w:type="lastCol">
      <w:rPr>
        <w:b/>
        <w:bCs/>
      </w:rPr>
      <w:tbl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Cuadrculamedia2-nfasis2">
    <w:name w:val="Medium Grid 2 Accent 2"/>
    <w:basedOn w:val="Tablanormal"/>
    <w:uiPriority w:val="68"/>
    <w:rsid w:val="000f1638"/>
    <w:rPr>
      <w:rFonts w:asciiTheme="majorHAnsi" w:hAnsiTheme="majorHAnsi" w:eastAsiaTheme="majorEastAsia" w:cstheme="majorBidi"/>
      <w:color w:val="000000" w:themeColor="text1"/>
    </w:rPr>
    <w:tblPr>
      <w:tblStyleRowBandSize w:val="1"/>
      <w:tblStyleColBandSize w:val="1"/>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color="C0504D" w:themeColor="accent2" w:sz="6" w:space="0"/>
          <w:insideV w:val="single" w:color="C0504D" w:themeColor="accent2" w:sz="6" w:space="0"/>
        </w:tcBorders>
        <w:shd w:val="clear" w:color="auto" w:fill="DFA7A6" w:themeFill="accent2" w:themeFillTint="7f"/>
      </w:tcPr>
    </w:tblStylePr>
    <w:tblStylePr w:type="nwCell">
      <w:tblPr/>
      <w:tcPr>
        <w:shd w:val="clear" w:color="auto" w:fill="FFFFFF" w:themeFill="background1"/>
      </w:tcPr>
    </w:tblStylePr>
  </w:style>
  <w:style w:type="table" w:styleId="Sombreadoclaro-nfasis2">
    <w:name w:val="Light Shading Accent 2"/>
    <w:basedOn w:val="Tablanormal"/>
    <w:uiPriority w:val="60"/>
    <w:rsid w:val="000f1638"/>
    <w:rPr>
      <w:color w:val="943634" w:themeColor="accent2" w:themeShade="bf"/>
    </w:rPr>
    <w:tblPr>
      <w:tblStyleRowBandSize w:val="1"/>
      <w:tblStyleColBandSize w:val="1"/>
      <w:tblBorders>
        <w:top w:val="single" w:color="C0504D" w:themeColor="accent2" w:sz="8" w:space="0"/>
        <w:bottom w:val="single" w:color="C0504D" w:themeColor="accent2"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la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firstCol">
      <w:rPr>
        <w:b/>
        <w:bCs/>
      </w:rPr>
      <w:tblPr/>
    </w:tblStylePr>
    <w:tblStylePr w:type="lastCol">
      <w:rPr>
        <w:b/>
        <w:bCs/>
      </w:rPr>
      <w:tbl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Cuadrculaclara-nfasis2">
    <w:name w:val="Light Grid Accent 2"/>
    <w:basedOn w:val="Tablanormal"/>
    <w:uiPriority w:val="62"/>
    <w:rsid w:val="000f1638"/>
    <w:tblPr>
      <w:tblStyleRowBandSize w:val="1"/>
      <w:tblStyleColBandSize w:val="1"/>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18" w:space="0"/>
          <w:right w:val="single" w:color="C0504D" w:themeColor="accent2" w:sz="8" w:space="0"/>
          <w:insideH w:val="nil"/>
          <w:insideV w:val="single" w:color="C0504D" w:themeColor="accent2"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insideH w:val="nil"/>
          <w:insideV w:val="single" w:color="C0504D" w:themeColor="accent2"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shd w:val="clear" w:color="auto" w:fill="EFD3D2" w:themeFill="accent2" w:themeFillTint="3f"/>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color="C0504D" w:themeColor="accent2" w:sz="8" w:space="0"/>
        </w:tcBorders>
        <w:shd w:val="clear" w:color="auto" w:fill="EFD3D2" w:themeFill="accent2" w:themeFillTint="3f"/>
      </w:tcPr>
    </w:tblStylePr>
    <w:tblStylePr w:type="band2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color="C0504D" w:themeColor="accent2" w:sz="8" w:space="0"/>
        </w:tcBorders>
      </w:tcPr>
    </w:tblStylePr>
  </w:style>
  <w:style w:type="table" w:styleId="Sombreadovistoso-nfasis2">
    <w:name w:val="Colorful Shading Accent 2"/>
    <w:basedOn w:val="Tablanormal"/>
    <w:uiPriority w:val="71"/>
    <w:rsid w:val="000f1638"/>
    <w:rPr>
      <w:color w:val="000000" w:themeColor="text1"/>
    </w:rPr>
    <w:tblPr>
      <w:tblStyleRowBandSize w:val="1"/>
      <w:tblStyleColBandSize w:val="1"/>
      <w:tblBorders>
        <w:top w:val="single" w:color="C0504D" w:themeColor="accent2" w:sz="24" w:space="0"/>
        <w:left w:val="single" w:color="C0504D" w:themeColor="accent2" w:sz="4" w:space="0"/>
        <w:bottom w:val="single" w:color="C0504D" w:themeColor="accent2" w:sz="4" w:space="0"/>
        <w:right w:val="single" w:color="C0504D" w:themeColor="accent2"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color="C0504D" w:themeColor="accent2" w:sz="4" w:space="0"/>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Pr/>
    </w:tblStylePr>
    <w:tblStylePr w:type="nwCell">
      <w:rPr>
        <w:color w:val="000000" w:themeColor="text1"/>
      </w:rPr>
      <w:tblPr/>
    </w:tblStylePr>
  </w:style>
  <w:style w:type="table" w:styleId="Listaoscura-nfasis2">
    <w:name w:val="Dark List Accent 2"/>
    <w:basedOn w:val="Tablanormal"/>
    <w:uiPriority w:val="70"/>
    <w:rsid w:val="000f1638"/>
    <w:rPr>
      <w:color w:val="FFFFFF" w:themeColor="background1"/>
    </w:rPr>
    <w:tblPr>
      <w:tblStyleRowBandSize w:val="1"/>
      <w:tblStyleColBandSize w:val="1"/>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color="FFFFFF" w:themeColor="background1" w:sz="18" w:space="0"/>
          <w:insideH w:val="nil"/>
          <w:insideV w:val="nil"/>
        </w:tcBorders>
        <w:shd w:val="clear" w:color="auto" w:fill="943634" w:themeFill="accent2" w:themeFillShade="bf"/>
      </w:tcPr>
    </w:tblStylePr>
    <w:tblStylePr w:type="lastCol">
      <w:tblPr/>
      <w:tcPr>
        <w:tcBorders>
          <w:top w:val="nil"/>
          <w:left w:val="single" w:color="FFFFFF" w:themeColor="background1" w:sz="18" w:space="0"/>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customStyle="1" w:styleId="Listamedia21">
    <w:name w:val="Lista media 21"/>
    <w:basedOn w:val="Tablanormal"/>
    <w:uiPriority w:val="66"/>
    <w:rsid w:val="00be301c"/>
    <w:rPr>
      <w:rFonts w:asciiTheme="majorHAnsi" w:hAnsiTheme="majorHAnsi" w:eastAsiaTheme="majorEastAsia" w:cstheme="majorBidi"/>
      <w:color w:val="000000" w:themeColor="text1"/>
    </w:rPr>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tblBorders>
      <w:tblCellMar>
        <w:top w:w="0" w:type="dxa"/>
        <w:left w:w="108" w:type="dxa"/>
        <w:bottom w:w="0" w:type="dxa"/>
        <w:right w:w="108" w:type="dxa"/>
      </w:tblCellMar>
    </w:tblPr>
    <w:tblStylePr w:type="firstRow">
      <w:rPr>
        <w:sz w:val="24"/>
        <w:szCs w:val="24"/>
      </w:rPr>
      <w:tblPr/>
      <w:tcPr>
        <w:tcBorders>
          <w:top w:val="nil"/>
          <w:left w:val="nil"/>
          <w:bottom w:val="single" w:color="000000" w:themeColor="text1" w:sz="24" w:space="0"/>
          <w:right w:val="nil"/>
          <w:insideH w:val="nil"/>
          <w:insideV w:val="nil"/>
        </w:tcBorders>
        <w:shd w:val="clear" w:color="auto" w:fill="FFFFFF" w:themeFill="background1"/>
      </w:tcPr>
    </w:tblStylePr>
    <w:tblStylePr w:type="lastRow">
      <w:tblPr/>
      <w:tcPr>
        <w:tcBorders>
          <w:top w:val="single" w:color="000000" w:themeColor="tex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000000" w:themeColor="text1" w:sz="8" w:space="0"/>
          <w:insideH w:val="nil"/>
          <w:insideV w:val="nil"/>
        </w:tcBorders>
        <w:shd w:val="clear" w:color="auto" w:fill="FFFFFF" w:themeFill="background1"/>
      </w:tcPr>
    </w:tblStylePr>
    <w:tblStylePr w:type="lastCol">
      <w:tblPr/>
      <w:tcPr>
        <w:tcBorders>
          <w:top w:val="nil"/>
          <w:left w:val="single" w:color="000000" w:themeColor="tex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Sombreadomedio11">
    <w:name w:val="Sombreado medio 11"/>
    <w:basedOn w:val="Tablanormal"/>
    <w:uiPriority w:val="63"/>
    <w:rsid w:val="00be301c"/>
    <w:tblPr>
      <w:tblStyleRowBandSize w:val="1"/>
      <w:tblStyleColBandSize w:val="1"/>
      <w:tbl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single" w:color="404040" w:themeColor="text1"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000000" w:themeColor="text1" w:sz="8" w:space="0"/>
          <w:left w:val="single" w:color="000000" w:themeColor="text1" w:sz="8" w:space="0"/>
          <w:bottom w:val="single" w:color="000000" w:themeColor="text1" w:sz="8" w:space="0"/>
          <w:right w:val="single" w:color="000000" w:themeColor="text1" w:sz="8" w:space="0"/>
          <w:insideH w:val="nil"/>
          <w:insideV w:val="nil"/>
        </w:tcBorders>
        <w:shd w:val="clear" w:color="auto" w:fill="000000" w:themeFill="text1"/>
      </w:tcPr>
    </w:tblStylePr>
    <w:tblStylePr w:type="lastRow">
      <w:pPr>
        <w:spacing w:before="0" w:after="0" w:line="240" w:lineRule="auto"/>
      </w:pPr>
      <w:rPr>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nil"/>
        </w:tcBorders>
      </w:tcPr>
    </w:tblStylePr>
    <w:tblStylePr w:type="firstCol">
      <w:rPr>
        <w:b/>
        <w:bCs/>
      </w:rPr>
      <w:tblPr/>
    </w:tblStylePr>
    <w:tblStylePr w:type="lastCol">
      <w:rPr>
        <w:b/>
        <w:bCs/>
      </w:rPr>
      <w:tbl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customStyle="1" w:styleId="Cuadrculaclara1">
    <w:name w:val="Cuadrícula clara1"/>
    <w:basedOn w:val="Tablanormal"/>
    <w:uiPriority w:val="62"/>
    <w:rsid w:val="00be301c"/>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18" w:space="0"/>
          <w:right w:val="single" w:color="000000" w:themeColor="text1" w:sz="8" w:space="0"/>
          <w:insideH w:val="nil"/>
          <w:insideV w:val="single" w:color="000000" w:themeColor="text1"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single" w:color="000000" w:themeColor="text1"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C0C0C0" w:themeFill="text1" w:themeFillTint="3f"/>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shd w:val="clear" w:color="auto" w:fill="C0C0C0" w:themeFill="text1" w:themeFillTint="3f"/>
      </w:tcPr>
    </w:tblStylePr>
    <w:tblStylePr w:type="band2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tcPr>
    </w:tblStylePr>
  </w:style>
  <w:style w:type="table" w:customStyle="1" w:styleId="NormalTable0">
    <w:name w:val="Normal Table0"/>
    <w:rsid w:val="0064785e"/>
    <w:rPr>
      <w:lang w:val="es-ES_tradnl" w:eastAsia="es-MX"/>
    </w:rPr>
    <w:tblPr>
      <w:tblCellMar>
        <w:top w:w="0" w:type="dxa"/>
        <w:left w:w="0" w:type="dxa"/>
        <w:bottom w:w="0" w:type="dxa"/>
        <w:right w:w="0" w:type="dxa"/>
      </w:tblCellMar>
    </w:tblPr>
  </w:style>
  <w:style w:type="table" w:styleId="Sombreadomedio1-nfasis6">
    <w:name w:val="Medium Shading 1 Accent 6"/>
    <w:basedOn w:val="Tablanormal"/>
    <w:uiPriority w:val="63"/>
    <w:rsid w:val="00f03cbc"/>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image" Target="media/image3.png"/><Relationship Id="rId5" Type="http://schemas.openxmlformats.org/officeDocument/2006/relationships/hyperlink" Target="http://www.tourmundial.mx/" TargetMode="Externa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Relationship Id="rId13" Type="http://schemas.openxmlformats.org/officeDocument/2006/relationships/customXml" Target="../customXml/item2.xml"/><Relationship Id="rId14" Type="http://schemas.openxmlformats.org/officeDocument/2006/relationships/customXml" Target="../customXml/item3.xml"/><Relationship Id="rId15" Type="http://schemas.openxmlformats.org/officeDocument/2006/relationships/customXml" Target="../customXml/item4.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Relationship Id="rId2" Type="http://schemas.openxmlformats.org/officeDocument/2006/relationships/hyperlink" Target="mailto:reservaciones@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4.png"/>
</Relationships>
</file>

<file path=word/_rels/numbering.xml.rels><?xml version="1.0" encoding="UTF-8"?>
<Relationships xmlns="http://schemas.openxmlformats.org/package/2006/relationships"><Relationship Id="rId1" Type="http://schemas.openxmlformats.org/officeDocument/2006/relationships/image" Target="media/image5.gif"/>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270522fee3d8a914eab1707eabbcffb3">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9ac4a05e2295373ec287dceb3118b187"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_Flow_SignoffStatus xmlns="9b544927-d984-4834-83db-9a85f4135322" xsi:nil="true"/>
  </documentManagement>
</p:properties>
</file>

<file path=customXml/itemProps1.xml><?xml version="1.0" encoding="utf-8"?>
<ds:datastoreItem xmlns:ds="http://schemas.openxmlformats.org/officeDocument/2006/customXml" ds:itemID="{1EC8450B-0F7C-4073-B5CD-FA072030CE4D}">
  <ds:schemaRefs>
    <ds:schemaRef ds:uri="http://schemas.microsoft.com/sharepoint/v3/contenttype/forms"/>
  </ds:schemaRefs>
</ds:datastoreItem>
</file>

<file path=customXml/itemProps2.xml><?xml version="1.0" encoding="utf-8"?>
<ds:datastoreItem xmlns:ds="http://schemas.openxmlformats.org/officeDocument/2006/customXml" ds:itemID="{F1F6CBCC-799B-4506-A407-C95F5E0D25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3E2248C-8D49-4525-A157-91D4862B4D96}">
  <ds:schemaRefs>
    <ds:schemaRef ds:uri="http://schemas.openxmlformats.org/officeDocument/2006/bibliography"/>
  </ds:schemaRefs>
</ds:datastoreItem>
</file>

<file path=customXml/itemProps4.xml><?xml version="1.0" encoding="utf-8"?>
<ds:datastoreItem xmlns:ds="http://schemas.openxmlformats.org/officeDocument/2006/customXml" ds:itemID="{E2506FE0-BA4C-4999-AD2E-87EDFD6D1273}">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docProps/app.xml><?xml version="1.0" encoding="utf-8"?>
<Properties xmlns="http://schemas.openxmlformats.org/officeDocument/2006/extended-properties" xmlns:vt="http://schemas.openxmlformats.org/officeDocument/2006/docPropsVTypes">
  <Template>Normal</Template>
  <TotalTime>61</TotalTime>
  <Application>LibreOffice/7.3.5.2$Windows_X86_64 LibreOffice_project/184fe81b8c8c30d8b5082578aee2fed2ea847c01</Application>
  <AppVersion>15.0000</AppVersion>
  <Pages>7</Pages>
  <Words>3559</Words>
  <Characters>18666</Characters>
  <CharactersWithSpaces>21921</CharactersWithSpaces>
  <Paragraphs>278</Paragraphs>
  <Company>ECI</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2024-12-27T14:58:00Z</dcterms:created>
  <dc:creator>Daniela Ocampo Jaramillo</dc:creator>
  <dc:description/>
  <dc:language>es-MX</dc:language>
  <cp:lastModifiedBy/>
  <cp:lastPrinted>2022-03-28T22:41:00Z</cp:lastPrinted>
  <dcterms:modified xsi:type="dcterms:W3CDTF">2025-03-09T23:10:06Z</dcterms:modified>
  <cp:revision>140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GrammarlyDocumentId">
    <vt:lpwstr>0f5ce5a870617618e3d2544e34ba80224cbd28b2a02413d7f1cd992ac5337786</vt:lpwstr>
  </property>
  <property fmtid="{D5CDD505-2E9C-101B-9397-08002B2CF9AE}" pid="4" name="MediaServiceImageTags">
    <vt:lpwstr/>
  </property>
</Properties>
</file>