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szCs w:val="8"/>
        </w:rPr>
      </w:pPr>
      <w:r>
        <w:rPr/>
      </w:r>
    </w:p>
    <w:tbl>
      <w:tblPr>
        <w:tblStyle w:val="a"/>
        <w:tblW w:w="100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056"/>
      </w:tblGrid>
      <w:tr>
        <w:trPr>
          <w:trHeight w:val="277" w:hRule="atLeast"/>
          <w:cnfStyle w:val="100000000000" w:firstRow="1" w:lastRow="0" w:firstColumn="0" w:lastColumn="0" w:oddVBand="0" w:evenVBand="0" w:oddHBand="0" w:evenHBand="0" w:firstRowFirstColumn="0" w:firstRowLastColumn="0" w:lastRowFirstColumn="0" w:lastRowLastColumn="0"/>
        </w:trPr>
        <w:tc>
          <w:tcPr>
            <w:tcW w:w="1005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pacing w:before="0" w:after="200"/>
              <w:jc w:val="right"/>
              <w:rPr>
                <w:rFonts w:ascii="Arial" w:hAnsi="Arial" w:eastAsia="Arial" w:cs="Arial"/>
                <w:color w:val="404040"/>
                <w:sz w:val="40"/>
                <w:szCs w:val="40"/>
              </w:rPr>
            </w:pPr>
            <w:r>
              <w:rPr>
                <w:rFonts w:eastAsia="Arial" w:cs="Arial" w:ascii="Arial" w:hAnsi="Arial"/>
                <w:color w:val="E36C09"/>
                <w:sz w:val="40"/>
                <w:szCs w:val="40"/>
              </w:rPr>
              <w:t>CIUDADES QUE ENAMORAN</w:t>
            </w:r>
          </w:p>
        </w:tc>
      </w:tr>
    </w:tbl>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tbl>
      <w:tblPr>
        <w:tblStyle w:val="a0"/>
        <w:tblW w:w="999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9993"/>
      </w:tblGrid>
      <w:tr>
        <w:trPr>
          <w:trHeight w:val="1171" w:hRule="atLeast"/>
          <w:cnfStyle w:val="100000000000" w:firstRow="1" w:lastRow="0" w:firstColumn="0" w:lastColumn="0" w:oddVBand="0" w:evenVBand="0" w:oddHBand="0" w:evenHBand="0" w:firstRowFirstColumn="0" w:firstRowLastColumn="0" w:lastRowFirstColumn="0" w:lastRowLastColumn="0"/>
        </w:trPr>
        <w:tc>
          <w:tcPr>
            <w:tcW w:w="9993" w:type="dxa"/>
            <w:cnfStyle w:val="001000000000" w:firstRow="0" w:lastRow="0" w:firstColumn="1" w:lastColumn="0" w:oddVBand="0" w:evenVBand="0" w:oddHBand="0" w:evenHBand="0" w:firstRowFirstColumn="0" w:firstRowLastColumn="0" w:lastRowFirstColumn="0" w:lastRowLastColumn="0"/>
            <w:tcBorders>
              <w:top w:val="single" w:sz="4" w:space="0" w:color="F79646"/>
              <w:left w:val="single" w:sz="4" w:space="0" w:color="F79646"/>
              <w:bottom w:val="single" w:sz="4" w:space="0" w:color="F79646"/>
              <w:right w:val="single" w:sz="4" w:space="0" w:color="F79646"/>
            </w:tcBorders>
            <w:shd w:color="auto" w:fill="FDE9D9" w:themeFill="accent6" w:themeFillTint="33" w:val="clear"/>
          </w:tcPr>
          <w:p>
            <w:pPr>
              <w:pStyle w:val="Normal"/>
              <w:widowControl w:val="false"/>
              <w:ind w:left="1410" w:hanging="1410"/>
              <w:jc w:val="both"/>
              <w:rPr>
                <w:rFonts w:ascii="Arial" w:hAnsi="Arial" w:eastAsia="Arial" w:cs="Arial"/>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Visitando:</w:t>
            </w:r>
            <w:r>
              <w:rPr>
                <w:rFonts w:eastAsia="Arial" w:cs="Arial" w:ascii="Arial" w:hAnsi="Arial"/>
                <w:sz w:val="18"/>
                <w:szCs w:val="18"/>
              </w:rPr>
              <w:tab/>
              <w:t>Bogotá – Medellín – Cartagena</w:t>
            </w:r>
          </w:p>
          <w:p>
            <w:pPr>
              <w:pStyle w:val="Normal"/>
              <w:widowControl w:val="false"/>
              <w:jc w:val="both"/>
              <w:rPr>
                <w:rFonts w:ascii="Arial" w:hAnsi="Arial" w:eastAsia="Arial" w:cs="Arial"/>
                <w:b w:val="false"/>
                <w:b w:val="false"/>
                <w:color w:val="E36C09"/>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Salidas:</w:t>
            </w:r>
            <w:r>
              <w:rPr>
                <w:rFonts w:eastAsia="Arial" w:cs="Arial" w:ascii="Arial" w:hAnsi="Arial"/>
                <w:sz w:val="18"/>
                <w:szCs w:val="18"/>
              </w:rPr>
              <w:t xml:space="preserve">           Diarias del 10 de enero al 10 de diciembre de 2024</w:t>
            </w:r>
          </w:p>
          <w:p>
            <w:pPr>
              <w:pStyle w:val="Normal"/>
              <w:widowControl w:val="false"/>
              <w:rPr>
                <w:rFonts w:ascii="Arial" w:hAnsi="Arial" w:eastAsia="Times New Roman" w:cs="Arial"/>
                <w:b w:val="false"/>
                <w:b w:val="false"/>
                <w:color w:val="C00000"/>
                <w:sz w:val="18"/>
                <w:szCs w:val="18"/>
                <w:lang w:eastAsia="es-ES"/>
              </w:rPr>
            </w:pPr>
            <w:r>
              <w:rPr>
                <w:rFonts w:eastAsia="Arial" w:cs="Arial" w:ascii="Arial" w:hAnsi="Arial"/>
                <w:sz w:val="18"/>
                <w:szCs w:val="18"/>
              </w:rPr>
              <w:t xml:space="preserve">                            </w:t>
            </w:r>
            <w:r>
              <w:rPr>
                <w:rFonts w:eastAsia="Times New Roman" w:cs="Arial" w:ascii="Arial" w:hAnsi="Arial"/>
                <w:color w:val="C00000"/>
                <w:sz w:val="18"/>
                <w:szCs w:val="18"/>
                <w:lang w:eastAsia="es-ES"/>
              </w:rPr>
              <w:t xml:space="preserve">**Opera mínimo con 2 persona viajando juntas, </w:t>
            </w:r>
          </w:p>
          <w:p>
            <w:pPr>
              <w:pStyle w:val="Normal"/>
              <w:widowControl w:val="false"/>
              <w:rPr>
                <w:rFonts w:ascii="Arial" w:hAnsi="Arial" w:eastAsia="Times New Roman" w:cs="Arial"/>
                <w:b w:val="false"/>
                <w:b w:val="false"/>
                <w:color w:val="C00000"/>
                <w:sz w:val="18"/>
                <w:szCs w:val="18"/>
                <w:lang w:eastAsia="es-ES"/>
              </w:rPr>
            </w:pPr>
            <w:r>
              <w:rPr>
                <w:rFonts w:eastAsia="Times New Roman" w:cs="Arial" w:ascii="Arial" w:hAnsi="Arial"/>
                <w:color w:val="C00000"/>
                <w:sz w:val="18"/>
                <w:szCs w:val="18"/>
                <w:lang w:eastAsia="es-ES"/>
              </w:rPr>
              <w:t xml:space="preserve">                             </w:t>
            </w:r>
            <w:r>
              <w:rPr>
                <w:rFonts w:eastAsia="Times New Roman" w:cs="Arial" w:ascii="Arial" w:hAnsi="Arial"/>
                <w:color w:val="C00000"/>
                <w:sz w:val="18"/>
                <w:szCs w:val="18"/>
                <w:lang w:eastAsia="es-ES"/>
              </w:rPr>
              <w:t>*PVS, para Pasajero Viajando Solo, consultar suplementos</w:t>
            </w:r>
          </w:p>
          <w:p>
            <w:pPr>
              <w:pStyle w:val="Normal"/>
              <w:widowControl w:val="false"/>
              <w:jc w:val="both"/>
              <w:rPr>
                <w:rFonts w:ascii="Arial" w:hAnsi="Arial" w:eastAsia="Arial" w:cs="Arial"/>
                <w:sz w:val="18"/>
                <w:szCs w:val="18"/>
              </w:rPr>
            </w:pPr>
            <w:r>
              <w:rPr>
                <w:rFonts w:eastAsia="Arial" w:cs="Arial" w:ascii="Arial" w:hAnsi="Arial"/>
                <w:color w:val="E36C09"/>
                <w:sz w:val="18"/>
                <w:szCs w:val="18"/>
              </w:rPr>
              <w:t xml:space="preserve">  </w:t>
            </w:r>
            <w:r>
              <w:rPr>
                <w:rFonts w:eastAsia="Arial" w:cs="Arial" w:ascii="Arial" w:hAnsi="Arial"/>
                <w:color w:val="E36C09"/>
                <w:sz w:val="18"/>
                <w:szCs w:val="18"/>
              </w:rPr>
              <w:t>Duración:</w:t>
            </w:r>
            <w:r>
              <w:rPr>
                <w:rFonts w:eastAsia="Arial" w:cs="Arial" w:ascii="Arial" w:hAnsi="Arial"/>
                <w:sz w:val="18"/>
                <w:szCs w:val="18"/>
              </w:rPr>
              <w:tab/>
              <w:t>10 días / 09 noches</w:t>
            </w:r>
          </w:p>
          <w:p>
            <w:pPr>
              <w:pStyle w:val="Normal"/>
              <w:widowControl w:val="false"/>
              <w:spacing w:before="0" w:after="200"/>
              <w:ind w:left="1410" w:hanging="1410"/>
              <w:jc w:val="both"/>
              <w:rPr>
                <w:rFonts w:ascii="Arial" w:hAnsi="Arial" w:eastAsia="Arial" w:cs="Arial"/>
                <w:sz w:val="18"/>
                <w:szCs w:val="18"/>
              </w:rPr>
            </w:pPr>
            <w:r>
              <w:rPr>
                <w:rFonts w:eastAsia="Arial" w:cs="Arial" w:ascii="Arial" w:hAnsi="Arial"/>
                <w:color w:val="E36C09"/>
                <w:sz w:val="18"/>
                <w:szCs w:val="18"/>
              </w:rPr>
              <w:t>Alimentos:</w:t>
            </w:r>
            <w:r>
              <w:rPr>
                <w:rFonts w:eastAsia="Arial" w:cs="Arial" w:ascii="Arial" w:hAnsi="Arial"/>
                <w:sz w:val="18"/>
                <w:szCs w:val="18"/>
              </w:rPr>
              <w:t xml:space="preserve">           09 desayunos y 02 almuerzos</w:t>
            </w:r>
          </w:p>
        </w:tc>
      </w:tr>
    </w:tbl>
    <w:p>
      <w:pPr>
        <w:pStyle w:val="Normal"/>
        <w:spacing w:lineRule="auto" w:line="240" w:before="0" w:after="0"/>
        <w:rPr>
          <w:sz w:val="8"/>
          <w:szCs w:val="8"/>
        </w:rPr>
      </w:pPr>
      <w:r>
        <w:rPr>
          <w:sz w:val="8"/>
          <w:szCs w:val="8"/>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348730" cy="165036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0" r="0" b="22271"/>
                    <a:stretch>
                      <a:fillRect/>
                    </a:stretch>
                  </pic:blipFill>
                  <pic:spPr bwMode="auto">
                    <a:xfrm>
                      <a:off x="0" y="0"/>
                      <a:ext cx="6348730" cy="1650365"/>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rPr>
          <w:rFonts w:ascii="Arial" w:hAnsi="Arial" w:eastAsia="Arial" w:cs="Arial"/>
          <w:color w:val="000000"/>
          <w:sz w:val="8"/>
          <w:szCs w:val="8"/>
        </w:rPr>
      </w:pPr>
      <w:r>
        <w:rPr>
          <w:rFonts w:eastAsia="Arial" w:cs="Arial" w:ascii="Arial" w:hAnsi="Arial"/>
          <w:color w:val="000000"/>
          <w:sz w:val="8"/>
          <w:szCs w:val="8"/>
        </w:rPr>
      </w:r>
    </w:p>
    <w:p>
      <w:pPr>
        <w:pStyle w:val="Normal"/>
        <w:spacing w:before="0" w:after="0"/>
        <w:jc w:val="both"/>
        <w:rPr>
          <w:rFonts w:ascii="Arial" w:hAnsi="Arial" w:eastAsia="Arial" w:cs="Arial"/>
          <w:b/>
          <w:b/>
          <w:bCs/>
          <w:color w:val="E36C09"/>
          <w:sz w:val="18"/>
          <w:szCs w:val="18"/>
        </w:rPr>
      </w:pPr>
      <w:r>
        <w:rPr>
          <w:rFonts w:eastAsia="Arial" w:cs="Arial" w:ascii="Arial" w:hAnsi="Arial"/>
          <w:b/>
          <w:bCs/>
          <w:color w:val="E36C09"/>
          <w:sz w:val="18"/>
          <w:szCs w:val="18"/>
        </w:rPr>
        <w:t>Día 1   Bogotá</w:t>
      </w:r>
    </w:p>
    <w:p>
      <w:pPr>
        <w:pStyle w:val="Normal"/>
        <w:spacing w:before="0" w:after="0"/>
        <w:jc w:val="both"/>
        <w:rPr>
          <w:rFonts w:ascii="Arial" w:hAnsi="Arial" w:eastAsia="Arial" w:cs="Arial"/>
          <w:sz w:val="18"/>
          <w:szCs w:val="18"/>
        </w:rPr>
      </w:pPr>
      <w:bookmarkStart w:id="0" w:name="_Hlk155715579"/>
      <w:r>
        <w:rPr>
          <w:rFonts w:cs="Arial" w:ascii="Arial" w:hAnsi="Arial"/>
          <w:sz w:val="18"/>
          <w:szCs w:val="18"/>
        </w:rPr>
        <w:t>Recepción en el aeropuerto El Dorado (BOG) y traslado al hotel elegido. Tarde libre.</w:t>
      </w:r>
    </w:p>
    <w:p>
      <w:pPr>
        <w:pStyle w:val="Normal"/>
        <w:spacing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404040" w:themeColor="text1" w:themeTint="bf"/>
          <w:sz w:val="18"/>
          <w:szCs w:val="18"/>
        </w:rPr>
      </w:pPr>
      <w:bookmarkStart w:id="1" w:name="_Hlk155715579"/>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bookmarkEnd w:id="1"/>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
        <w:spacing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2   </w:t>
      </w:r>
      <w:bookmarkStart w:id="2" w:name="_Hlk155715630"/>
      <w:r>
        <w:rPr>
          <w:rFonts w:eastAsia="Arial" w:cs="Arial" w:ascii="Arial" w:hAnsi="Arial"/>
          <w:b/>
          <w:color w:val="E36C09"/>
          <w:sz w:val="18"/>
          <w:szCs w:val="18"/>
        </w:rPr>
        <w:t>Bogotá (visita de ciudad, Museo del Oro &amp; Monserrate)</w:t>
      </w:r>
    </w:p>
    <w:p>
      <w:pPr>
        <w:pStyle w:val="Default"/>
        <w:jc w:val="both"/>
        <w:rPr>
          <w:rFonts w:ascii="Arial" w:hAnsi="Arial" w:cs="Arial"/>
          <w:sz w:val="18"/>
          <w:szCs w:val="18"/>
        </w:rPr>
      </w:pPr>
      <w:bookmarkStart w:id="3" w:name="_heading=h.gjdgxs"/>
      <w:bookmarkEnd w:id="2"/>
      <w:bookmarkEnd w:id="3"/>
      <w:r>
        <w:rPr>
          <w:rFonts w:eastAsia="Arial" w:cs="Arial" w:ascii="Arial" w:hAnsi="Arial"/>
          <w:b/>
          <w:i/>
          <w:sz w:val="18"/>
          <w:szCs w:val="18"/>
          <w:u w:val="single"/>
        </w:rPr>
        <w:t>Desayuno.</w:t>
      </w:r>
      <w:r>
        <w:rPr>
          <w:rFonts w:eastAsia="Arial" w:cs="Arial" w:ascii="Arial" w:hAnsi="Arial"/>
          <w:sz w:val="18"/>
          <w:szCs w:val="18"/>
        </w:rPr>
        <w:t xml:space="preserve"> </w:t>
      </w:r>
      <w:bookmarkStart w:id="4" w:name="_Hlk155715722"/>
      <w:r>
        <w:rPr>
          <w:rFonts w:cs="Arial" w:ascii="Arial" w:hAnsi="Arial"/>
          <w:sz w:val="18"/>
          <w:szCs w:val="18"/>
        </w:rPr>
        <w:t xml:space="preserve">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 </w:t>
      </w:r>
    </w:p>
    <w:p>
      <w:pPr>
        <w:pStyle w:val="Default"/>
        <w:jc w:val="both"/>
        <w:rPr>
          <w:rFonts w:ascii="Arial" w:hAnsi="Arial" w:cs="Arial"/>
          <w:sz w:val="18"/>
          <w:szCs w:val="18"/>
        </w:rPr>
      </w:pPr>
      <w:r>
        <w:rPr>
          <w:rFonts w:cs="Arial" w:ascii="Arial" w:hAnsi="Arial"/>
          <w:sz w:val="18"/>
          <w:szCs w:val="18"/>
        </w:rPr>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 xml:space="preserve">Nota: No opera el ascenso a Monserrate los domingos debido a la gran congestión de peregrinos. Miércoles a viernes se recoge pasajeros en los hoteles aproximadamente a las 08:30hrs, sábados y domingos se recoge pasajeros en los hoteles a las 08:00hrs. </w:t>
      </w:r>
    </w:p>
    <w:p>
      <w:pPr>
        <w:pStyle w:val="Default"/>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Este tour no opera 24, 25 y 31 de diciembre, el 1 de enero, jueves y viernes Santo y días de elecciones y actos oficiales. Los días lunes por cierre del Museo del Oro, se visita el Museo de Botero</w:t>
      </w:r>
      <w:bookmarkEnd w:id="4"/>
      <w:r>
        <w:rPr>
          <w:rFonts w:cs="Arial" w:ascii="Arial" w:hAnsi="Arial"/>
          <w:i/>
          <w:iCs/>
          <w:color w:val="595959" w:themeColor="text1" w:themeTint="a6"/>
          <w:sz w:val="18"/>
          <w:szCs w:val="18"/>
        </w:rPr>
        <w:t>.</w:t>
      </w:r>
    </w:p>
    <w:p>
      <w:pPr>
        <w:pStyle w:val="Normal"/>
        <w:spacing w:lineRule="auto" w:line="240" w:before="0" w:after="0"/>
        <w:jc w:val="both"/>
        <w:rPr>
          <w:rFonts w:ascii="Arial" w:hAnsi="Arial" w:eastAsia="Arial" w:cs="Arial"/>
          <w:b/>
          <w:b/>
          <w:color w:val="262626"/>
          <w:sz w:val="18"/>
          <w:szCs w:val="18"/>
        </w:rPr>
      </w:pPr>
      <w:r>
        <w:rPr>
          <w:rFonts w:eastAsia="Arial" w:cs="Arial" w:ascii="Arial" w:hAnsi="Arial"/>
          <w:b/>
          <w:color w:val="262626"/>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3    Bogotá (visita a la Catedral de Sal de Zipaquirá)</w:t>
      </w:r>
    </w:p>
    <w:p>
      <w:pPr>
        <w:pStyle w:val="Default"/>
        <w:jc w:val="both"/>
        <w:rPr>
          <w:rFonts w:ascii="Arial" w:hAnsi="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w:t>
      </w:r>
      <w:r>
        <w:rPr>
          <w:rFonts w:cs="Arial" w:ascii="Arial" w:hAnsi="Arial"/>
          <w:sz w:val="18"/>
          <w:szCs w:val="18"/>
        </w:rPr>
        <w:t>Partiendo del hotel de alojamiento, se toma la carretera Panamericana pasando por el Castillo Marroquí, El Puente del Común y los pueblos coloniales de Chía y Cajicá. Se visita la Catedral subterránea de Sal, construida al interior de la montaña por mineros en honor a la Virgen de Guasá, a 160 metros de profundidad y con un área de 8,500 m2, denominada además primera maravilla de Colombia. Parada en las ventas de artesanías y regreso al hotel</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Default"/>
        <w:jc w:val="both"/>
        <w:rPr>
          <w:rFonts w:ascii="Arial" w:hAnsi="Arial" w:cs="Arial"/>
          <w:i/>
          <w:i/>
          <w:color w:val="595959" w:themeColor="text1" w:themeTint="a6"/>
          <w:sz w:val="18"/>
          <w:szCs w:val="18"/>
        </w:rPr>
      </w:pPr>
      <w:r>
        <w:rPr>
          <w:rFonts w:eastAsia="Arial" w:cs="Arial" w:ascii="Arial" w:hAnsi="Arial"/>
          <w:bCs/>
          <w:i/>
          <w:color w:val="595959" w:themeColor="text1" w:themeTint="a6"/>
          <w:sz w:val="18"/>
          <w:szCs w:val="18"/>
        </w:rPr>
        <w:t>Nota: S</w:t>
      </w:r>
      <w:r>
        <w:rPr>
          <w:rFonts w:cs="Arial" w:ascii="Arial" w:hAnsi="Arial"/>
          <w:i/>
          <w:color w:val="595959" w:themeColor="text1" w:themeTint="a6"/>
          <w:sz w:val="18"/>
          <w:szCs w:val="18"/>
        </w:rPr>
        <w:t xml:space="preserve">e recogen pasajeros en el hotel entre las 08:00 y las 08:30hrs. </w:t>
      </w:r>
      <w:r>
        <w:rPr>
          <w:rFonts w:eastAsia="Arial" w:cs="Arial" w:ascii="Arial" w:hAnsi="Arial"/>
          <w:bCs/>
          <w:i/>
          <w:color w:val="595959" w:themeColor="text1" w:themeTint="a6"/>
          <w:sz w:val="18"/>
          <w:szCs w:val="18"/>
        </w:rPr>
        <w:t>La visita a la Catedral de sal no es recomendable para pasajeros que tengan alguna condición de claustrofobia o que tengan problemas de movilidad.</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i/>
          <w:i/>
          <w:color w:val="595959"/>
          <w:sz w:val="18"/>
          <w:szCs w:val="18"/>
        </w:rPr>
      </w:pPr>
      <w:r>
        <w:rPr>
          <w:rFonts w:eastAsia="Arial" w:cs="Arial" w:ascii="Arial" w:hAnsi="Arial"/>
          <w:b/>
          <w:color w:val="E36C09"/>
          <w:sz w:val="18"/>
          <w:szCs w:val="18"/>
        </w:rPr>
        <w:t>Día 4    Bogotá – Medellín</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Medellín (boleto aéreo no incluido). Llegada a Medellín conocida como la ciudad de la eterna primavera, recepción y traslado al hotel. Alojamiento.</w:t>
      </w:r>
    </w:p>
    <w:p>
      <w:pPr>
        <w:pStyle w:val="Normal"/>
        <w:spacing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5    Medellín (visita de ciudad)</w:t>
      </w:r>
    </w:p>
    <w:p>
      <w:pPr>
        <w:pStyle w:val="Default"/>
        <w:jc w:val="both"/>
        <w:rPr>
          <w:rFonts w:ascii="Arial" w:hAnsi="Arial" w:cs="Arial"/>
          <w:sz w:val="18"/>
          <w:szCs w:val="18"/>
        </w:rPr>
      </w:pPr>
      <w:r>
        <w:rPr>
          <w:rFonts w:eastAsia="Arial" w:cs="Arial" w:ascii="Arial" w:hAnsi="Arial"/>
          <w:b/>
          <w:i/>
          <w:sz w:val="18"/>
          <w:szCs w:val="18"/>
          <w:u w:val="single"/>
        </w:rPr>
        <w:t>Desayuno.</w:t>
      </w:r>
      <w:r>
        <w:rPr>
          <w:rFonts w:cs="Arial" w:ascii="Arial" w:hAnsi="Arial"/>
          <w:sz w:val="18"/>
          <w:szCs w:val="18"/>
        </w:rPr>
        <w:t xml:space="preserve"> </w:t>
      </w:r>
      <w:bookmarkStart w:id="5" w:name="_Hlk155772403"/>
      <w:r>
        <w:rPr>
          <w:rFonts w:cs="Arial" w:ascii="Arial" w:hAnsi="Arial"/>
          <w:sz w:val="18"/>
          <w:szCs w:val="18"/>
        </w:rPr>
        <w:t xml:space="preserve">Los pasajeros deben desplazarse por su cuenta al punto de encuentro y se puede realizar en el horario de su elección: </w:t>
      </w:r>
    </w:p>
    <w:p>
      <w:pPr>
        <w:pStyle w:val="Default"/>
        <w:jc w:val="both"/>
        <w:rPr>
          <w:rFonts w:ascii="Arial" w:hAnsi="Arial" w:cs="Arial"/>
          <w:sz w:val="18"/>
          <w:szCs w:val="18"/>
        </w:rPr>
      </w:pPr>
      <w:r>
        <w:rPr>
          <w:rFonts w:cs="Arial" w:ascii="Arial" w:hAnsi="Arial"/>
          <w:sz w:val="18"/>
          <w:szCs w:val="18"/>
        </w:rPr>
        <w:t xml:space="preserve">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bookmarkEnd w:id="5"/>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r>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Día 6   Medellín (tour Peñol &amp; Guatapé)</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
          <w:sz w:val="18"/>
          <w:szCs w:val="18"/>
        </w:rPr>
        <w:t xml:space="preserve">. </w:t>
      </w:r>
      <w:r>
        <w:rPr>
          <w:rFonts w:cs="Arial" w:ascii="Arial" w:hAnsi="Arial"/>
          <w:sz w:val="18"/>
          <w:szCs w:val="18"/>
        </w:rPr>
        <w:t xml:space="preserve">El Peñol y Guatapé, sin duda es uno de los destinos más impactantes de Antioquia, donde a través de la imponencia de su monolito, la majestuosidad de su embalse y la diversidad de su arquitectura, hacen de este un atractivo que sorprende. El Peñol y Guatapé no sólo impresiona con su belleza natural, sino que además han sabido cautivar a propios y visitantes con el arte impregnado en cada fachada, pues allí se relatan historias propias de sus habitantes quienes con orgullo lo han traducido en obras de arte, donde sus casas son el lienzo principal. Incluye </w:t>
      </w:r>
      <w:r>
        <w:rPr>
          <w:rFonts w:cs="Arial" w:ascii="Arial" w:hAnsi="Arial"/>
          <w:b/>
          <w:bCs/>
          <w:i/>
          <w:iCs/>
          <w:sz w:val="18"/>
          <w:szCs w:val="18"/>
          <w:u w:val="single"/>
        </w:rPr>
        <w:t>almuerzo</w:t>
      </w:r>
      <w:r>
        <w:rPr>
          <w:rFonts w:cs="Arial" w:ascii="Arial" w:hAnsi="Arial"/>
          <w:sz w:val="18"/>
          <w:szCs w:val="18"/>
        </w:rPr>
        <w:t xml:space="preserve">. Regreso a Medellín. Alojamiento. </w:t>
      </w:r>
    </w:p>
    <w:p>
      <w:pPr>
        <w:pStyle w:val="Normal"/>
        <w:spacing w:lineRule="auto" w:line="240" w:before="0" w:after="0"/>
        <w:jc w:val="both"/>
        <w:rPr>
          <w:rFonts w:ascii="Arial" w:hAnsi="Arial" w:cs="Arial"/>
          <w:color w:val="595959" w:themeColor="text1" w:themeTint="a6"/>
          <w:sz w:val="18"/>
          <w:szCs w:val="18"/>
        </w:rPr>
      </w:pPr>
      <w:r>
        <w:rPr>
          <w:rFonts w:cs="Arial" w:ascii="Arial" w:hAnsi="Arial"/>
          <w:color w:val="595959" w:themeColor="text1" w:themeTint="a6"/>
          <w:sz w:val="18"/>
          <w:szCs w:val="18"/>
        </w:rPr>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595959" w:themeColor="text1" w:themeTint="a6"/>
          <w:sz w:val="18"/>
          <w:szCs w:val="18"/>
        </w:rPr>
        <w:t>Nota: Los visitantes pueden ascender a la piedra pagando el ascenso (</w:t>
      </w:r>
      <w:r>
        <w:rPr>
          <w:rFonts w:cs="Arial" w:ascii="Arial" w:hAnsi="Arial"/>
          <w:i/>
          <w:color w:val="595959" w:themeColor="text1" w:themeTint="a6"/>
          <w:sz w:val="18"/>
          <w:szCs w:val="18"/>
        </w:rPr>
        <w:t>costo por persona de 6 USD aprox.)</w:t>
      </w:r>
      <w:r>
        <w:rPr>
          <w:rFonts w:eastAsia="Arial" w:cs="Arial" w:ascii="Arial" w:hAnsi="Arial"/>
          <w:bCs/>
          <w:i/>
          <w:color w:val="595959" w:themeColor="text1" w:themeTint="a6"/>
          <w:sz w:val="18"/>
          <w:szCs w:val="18"/>
        </w:rPr>
        <w:t xml:space="preserve"> como opcional en destino, desde la cima de la piedra se podrá apreciar la vista de los embalses y algunas poblaciones de la región.</w:t>
      </w:r>
    </w:p>
    <w:p>
      <w:pPr>
        <w:pStyle w:val="Normal"/>
        <w:spacing w:lineRule="auto" w:line="240" w:before="0" w:after="0"/>
        <w:jc w:val="both"/>
        <w:rPr>
          <w:rFonts w:ascii="Arial" w:hAnsi="Arial" w:eastAsia="Arial" w:cs="Arial"/>
          <w:bCs/>
          <w:i/>
          <w:i/>
          <w:color w:val="262626"/>
          <w:sz w:val="18"/>
          <w:szCs w:val="18"/>
        </w:rPr>
      </w:pPr>
      <w:r>
        <w:rPr>
          <w:rFonts w:eastAsia="Arial" w:cs="Arial" w:ascii="Arial" w:hAnsi="Arial"/>
          <w:bCs/>
          <w:i/>
          <w:color w:val="262626"/>
          <w:sz w:val="18"/>
          <w:szCs w:val="18"/>
        </w:rPr>
      </w:r>
    </w:p>
    <w:p>
      <w:pPr>
        <w:pStyle w:val="Normal"/>
        <w:spacing w:lineRule="auto" w:line="240" w:before="0" w:after="0"/>
        <w:jc w:val="both"/>
        <w:rPr>
          <w:rFonts w:ascii="Arial" w:hAnsi="Arial" w:eastAsia="Arial" w:cs="Arial"/>
          <w:sz w:val="18"/>
          <w:szCs w:val="18"/>
        </w:rPr>
      </w:pPr>
      <w:r>
        <w:rPr>
          <w:rFonts w:eastAsia="Arial" w:cs="Arial" w:ascii="Arial" w:hAnsi="Arial"/>
          <w:b/>
          <w:color w:val="E36C09"/>
          <w:sz w:val="18"/>
          <w:szCs w:val="18"/>
        </w:rPr>
        <w:t>Día 7    Medellín – Cartagena</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para tomar vuelo con destino a la Ciudad de Cartagena (boleto aéreo no incluido). Llegada a Cartagena ciudad también conocida como el corralito de piedra, recepción y traslado al hotel. Alojamiento.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Cartagena (visita de Ciudad con Castillo San Felipe)</w:t>
      </w:r>
    </w:p>
    <w:p>
      <w:pPr>
        <w:pStyle w:val="Normal"/>
        <w:spacing w:lineRule="auto" w:line="240" w:before="0" w:after="0"/>
        <w:jc w:val="both"/>
        <w:rPr>
          <w:rFonts w:ascii="Arial" w:hAnsi="Arial" w:eastAsia="Arial" w:cs="Arial"/>
          <w:color w:val="000000"/>
          <w:sz w:val="18"/>
          <w:szCs w:val="18"/>
        </w:rPr>
      </w:pPr>
      <w:bookmarkStart w:id="6" w:name="_Hlk155772700"/>
      <w:r>
        <w:rPr>
          <w:rFonts w:eastAsia="Arial" w:cs="Arial" w:ascii="Arial" w:hAnsi="Arial"/>
          <w:b/>
          <w:i/>
          <w:color w:val="000000"/>
          <w:sz w:val="18"/>
          <w:szCs w:val="18"/>
          <w:u w:val="single"/>
        </w:rPr>
        <w:t>Desayuno.</w:t>
      </w:r>
      <w:r>
        <w:rPr>
          <w:rFonts w:eastAsia="Arial" w:cs="Arial" w:ascii="Arial" w:hAnsi="Arial"/>
          <w:b/>
          <w:color w:val="000000"/>
          <w:sz w:val="18"/>
          <w:szCs w:val="18"/>
        </w:rPr>
        <w:t xml:space="preserve"> </w:t>
      </w:r>
      <w:r>
        <w:rPr>
          <w:rFonts w:eastAsia="Arial" w:cs="Arial" w:ascii="Arial" w:hAnsi="Arial"/>
          <w:b w:val="false"/>
          <w:bCs w:val="false"/>
          <w:i/>
          <w:color w:val="000000"/>
          <w:sz w:val="18"/>
          <w:szCs w:val="18"/>
        </w:rPr>
        <w:t>mañana libre. En la tarde a la hora acordada Tour de ciudad + Castillo de San Felipe en vehículo climatizado, 3 horas, servicio compartido. Recorrido panorámico por los principales puntos de interés turístico como la bahía de  Cartagena, visita al Castillo de San Felipe y Caminata por la ciudad antigua. Incluye: Transporte con aire acondicionado, acompañamiento de guía, Entrada al Castillo de San Felipe y tarjeta de asistencia médica.</w:t>
      </w:r>
      <w:bookmarkEnd w:id="6"/>
    </w:p>
    <w:p>
      <w:pPr>
        <w:pStyle w:val="Normal"/>
        <w:spacing w:lineRule="auto" w:line="240" w:before="0" w:after="0"/>
        <w:jc w:val="both"/>
        <w:rPr>
          <w:rFonts w:ascii="Arial" w:hAnsi="Arial" w:eastAsia="Arial" w:cs="Arial"/>
          <w:color w:val="000000"/>
          <w:sz w:val="18"/>
          <w:szCs w:val="18"/>
        </w:rPr>
      </w:pPr>
      <w:r>
        <w:rPr/>
      </w:r>
      <w:bookmarkStart w:id="7" w:name="_Hlk155715838"/>
      <w:bookmarkStart w:id="8" w:name="_Hlk155715838"/>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9     </w:t>
      </w:r>
      <w:bookmarkStart w:id="9" w:name="_Hlk155772730"/>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eastAsia="Poppins" w:cs="Arial"/>
          <w:bCs/>
          <w:i/>
          <w:i/>
          <w:iCs/>
          <w:color w:val="595959" w:themeColor="text1" w:themeTint="a6"/>
          <w:sz w:val="18"/>
          <w:szCs w:val="18"/>
        </w:rPr>
      </w:pPr>
      <w:r>
        <w:rPr>
          <w:rFonts w:eastAsia="Poppins" w:cs="Arial" w:ascii="Arial" w:hAnsi="Arial"/>
          <w:bCs/>
          <w:i/>
          <w:iCs/>
          <w:color w:val="595959" w:themeColor="text1" w:themeTint="a6"/>
          <w:sz w:val="18"/>
          <w:szCs w:val="18"/>
        </w:rPr>
      </w:r>
    </w:p>
    <w:p>
      <w:pPr>
        <w:pStyle w:val="Normal"/>
        <w:spacing w:lineRule="auto" w:line="240" w:before="0" w:after="0"/>
        <w:jc w:val="both"/>
        <w:rPr>
          <w:rFonts w:ascii="Arial" w:hAnsi="Arial" w:cs="Arial"/>
          <w:sz w:val="18"/>
          <w:szCs w:val="18"/>
        </w:rPr>
      </w:pPr>
      <w:bookmarkStart w:id="10" w:name="_Hlk155772746"/>
      <w:bookmarkEnd w:id="9"/>
      <w:bookmarkEnd w:id="10"/>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bookmarkEnd w:id="8"/>
    </w:p>
    <w:p>
      <w:pPr>
        <w:pStyle w:val="Normal"/>
        <w:spacing w:lineRule="auto" w:line="240" w:before="0" w:after="0"/>
        <w:jc w:val="both"/>
        <w:rPr>
          <w:rFonts w:ascii="Arial" w:hAnsi="Arial" w:eastAsia="Poppins" w:cs="Arial"/>
          <w:bCs/>
          <w:color w:val="E36C09"/>
          <w:sz w:val="18"/>
          <w:szCs w:val="18"/>
        </w:rPr>
      </w:pPr>
      <w:r>
        <w:rPr>
          <w:rFonts w:eastAsia="Poppins" w:cs="Arial" w:ascii="Arial" w:hAnsi="Arial"/>
          <w:bCs/>
          <w:color w:val="E36C09"/>
          <w:sz w:val="18"/>
          <w:szCs w:val="18"/>
        </w:rPr>
      </w:r>
      <w:bookmarkStart w:id="11" w:name="_Hlk155772746"/>
      <w:bookmarkStart w:id="12" w:name="_Hlk155772746"/>
      <w:bookmarkEnd w:id="12"/>
    </w:p>
    <w:p>
      <w:pPr>
        <w:pStyle w:val="Normal"/>
        <w:spacing w:lineRule="auto" w:line="240" w:before="0" w:after="0"/>
        <w:jc w:val="both"/>
        <w:rPr>
          <w:rFonts w:ascii="Arial" w:hAnsi="Arial" w:eastAsia="Poppins" w:cs="Arial"/>
          <w:b/>
          <w:b/>
          <w:color w:val="E36C09"/>
          <w:sz w:val="18"/>
          <w:szCs w:val="18"/>
        </w:rPr>
      </w:pPr>
      <w:r>
        <w:rPr>
          <w:rFonts w:eastAsia="Poppins" w:cs="Arial" w:ascii="Arial" w:hAnsi="Arial"/>
          <w:b/>
          <w:color w:val="E36C09"/>
          <w:sz w:val="18"/>
          <w:szCs w:val="18"/>
        </w:rPr>
        <w:t xml:space="preserve">Día 10     Cartagena </w:t>
      </w:r>
    </w:p>
    <w:p>
      <w:pPr>
        <w:pStyle w:val="Normal"/>
        <w:spacing w:lineRule="auto" w:line="240" w:before="0" w:after="0"/>
        <w:jc w:val="both"/>
        <w:rPr>
          <w:rFonts w:ascii="Arial" w:hAnsi="Arial" w:eastAsia="Arial" w:cs="Arial"/>
          <w:sz w:val="18"/>
          <w:szCs w:val="18"/>
        </w:rPr>
      </w:pPr>
      <w:r>
        <w:rPr>
          <w:rFonts w:eastAsia="Arial" w:cs="Arial" w:ascii="Arial" w:hAnsi="Arial"/>
          <w:b/>
          <w:i/>
          <w:sz w:val="18"/>
          <w:szCs w:val="18"/>
          <w:u w:val="single"/>
        </w:rPr>
        <w:t>Desayuno.</w:t>
      </w:r>
      <w:r>
        <w:rPr>
          <w:rFonts w:eastAsia="Arial" w:cs="Arial" w:ascii="Arial" w:hAnsi="Arial"/>
          <w:sz w:val="18"/>
          <w:szCs w:val="18"/>
        </w:rPr>
        <w:t xml:space="preserve"> A la hora indicada traslado al aeropuerto de Cartagena para abordar su vuelo de salida.</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Web"/>
        <w:spacing w:beforeAutospacing="0" w:before="0" w:afterAutospacing="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rPr>
          <w:rFonts w:ascii="Arial" w:hAnsi="Arial" w:eastAsia="Arial" w:cs="Arial"/>
          <w:b/>
          <w:b/>
          <w:color w:val="000000"/>
          <w:sz w:val="18"/>
          <w:szCs w:val="18"/>
        </w:rPr>
      </w:pPr>
      <w:r>
        <w:rPr>
          <w:rFonts w:eastAsia="Arial" w:cs="Arial" w:ascii="Arial" w:hAnsi="Arial"/>
          <w:b/>
          <w:color w:val="000000"/>
          <w:sz w:val="18"/>
          <w:szCs w:val="18"/>
        </w:rPr>
      </w:r>
    </w:p>
    <w:p>
      <w:pPr>
        <w:pStyle w:val="Normal"/>
        <w:spacing w:lineRule="auto" w:line="240" w:before="0" w:after="0"/>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tabs>
          <w:tab w:val="clear" w:pos="720"/>
          <w:tab w:val="left" w:pos="3675" w:leader="none"/>
        </w:tabs>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Style w:val="Tablaconcuadrcula"/>
        <w:tblW w:w="69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4"/>
        <w:gridCol w:w="1872"/>
        <w:gridCol w:w="1842"/>
        <w:gridCol w:w="1842"/>
      </w:tblGrid>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bookmarkStart w:id="13" w:name="_Hlk155346810"/>
            <w:bookmarkEnd w:id="13"/>
            <w:r>
              <w:rPr>
                <w:rFonts w:eastAsia="Times New Roman" w:cs="Arial" w:ascii="Arial" w:hAnsi="Arial"/>
                <w:b/>
                <w:color w:val="FFFFFF" w:themeColor="background1"/>
                <w:kern w:val="0"/>
                <w:sz w:val="18"/>
                <w:szCs w:val="18"/>
                <w:lang w:val="es-ES_tradnl" w:eastAsia="es-ES" w:bidi="ar-SA"/>
              </w:rPr>
              <w:t>CATEGORÍA</w:t>
            </w:r>
          </w:p>
        </w:tc>
        <w:tc>
          <w:tcPr>
            <w:tcW w:w="187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BOGOTÁ</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MEDELLÍN</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_tradnl" w:eastAsia="es-ES" w:bidi="ar-SA"/>
              </w:rPr>
              <w:t>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Andes Plaza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Vivre</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Cartagena Plaza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 xml:space="preserve">Best Western Plus 93 Park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 xml:space="preserve">Diez Hotel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Dann Cartagena</w:t>
            </w:r>
          </w:p>
        </w:tc>
      </w:tr>
      <w:tr>
        <w:trPr>
          <w:trHeight w:val="340" w:hRule="atLeast"/>
        </w:trPr>
        <w:tc>
          <w:tcPr>
            <w:tcW w:w="1384"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_tradnl" w:eastAsia="es-ES" w:bidi="ar-SA"/>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Casa Dann Carlton Bogotá</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 xml:space="preserve">Estelar Milla de Oro </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_tradnl" w:eastAsia="es-ES" w:bidi="ar-SA"/>
              </w:rPr>
              <w:t>Estelar Cartagena de Indias</w:t>
            </w:r>
          </w:p>
        </w:tc>
      </w:tr>
    </w:tbl>
    <w:p>
      <w:pPr>
        <w:pStyle w:val="Normal"/>
        <w:spacing w:lineRule="auto" w:line="240" w:before="0" w:after="0"/>
        <w:jc w:val="both"/>
        <w:rPr>
          <w:rFonts w:ascii="Arial" w:hAnsi="Arial" w:eastAsia="Arial" w:cs="Arial"/>
          <w:b/>
          <w:b/>
          <w:i/>
          <w:i/>
          <w:iCs/>
          <w:sz w:val="18"/>
          <w:szCs w:val="18"/>
        </w:rPr>
      </w:pPr>
      <w:bookmarkStart w:id="14" w:name="_Hlk155346810"/>
      <w:bookmarkStart w:id="15" w:name="_Hlk155772843"/>
      <w:bookmarkEnd w:id="14"/>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bookmarkEnd w:id="15"/>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 POR PERSONA EN DÓLARES AMERICANOS (USD):</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tbl>
      <w:tblPr>
        <w:tblW w:w="949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7"/>
        <w:gridCol w:w="1220"/>
        <w:gridCol w:w="1332"/>
        <w:gridCol w:w="1276"/>
        <w:gridCol w:w="1276"/>
        <w:gridCol w:w="1276"/>
        <w:gridCol w:w="1275"/>
      </w:tblGrid>
      <w:tr>
        <w:trPr>
          <w:trHeight w:val="480" w:hRule="atLeast"/>
        </w:trPr>
        <w:tc>
          <w:tcPr>
            <w:tcW w:w="1837"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SALIDAS: DIARIAS</w:t>
            </w:r>
          </w:p>
        </w:tc>
        <w:tc>
          <w:tcPr>
            <w:tcW w:w="122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CATEGORÍA</w:t>
            </w:r>
          </w:p>
        </w:tc>
        <w:tc>
          <w:tcPr>
            <w:tcW w:w="133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SENCILLA</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DOBLE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TRIPLE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 02 -10 AÑOS</w:t>
            </w:r>
          </w:p>
        </w:tc>
        <w:tc>
          <w:tcPr>
            <w:tcW w:w="1275"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*PVS</w:t>
            </w:r>
          </w:p>
        </w:tc>
      </w:tr>
      <w:tr>
        <w:trPr>
          <w:trHeight w:val="315" w:hRule="atLeast"/>
        </w:trPr>
        <w:tc>
          <w:tcPr>
            <w:tcW w:w="1837"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br/>
              <w:t>01/04/24 - 20/11/24</w:t>
            </w:r>
          </w:p>
        </w:tc>
        <w:tc>
          <w:tcPr>
            <w:tcW w:w="1220"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Turista</w:t>
            </w:r>
          </w:p>
        </w:tc>
        <w:tc>
          <w:tcPr>
            <w:tcW w:w="1332"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1,469</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USD 1,073</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1,012</w:t>
            </w:r>
          </w:p>
        </w:tc>
        <w:tc>
          <w:tcPr>
            <w:tcW w:w="12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775</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1,827</w:t>
            </w:r>
          </w:p>
        </w:tc>
      </w:tr>
      <w:tr>
        <w:trPr>
          <w:trHeight w:val="435" w:hRule="atLeast"/>
        </w:trPr>
        <w:tc>
          <w:tcPr>
            <w:tcW w:w="1837"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br/>
              <w:t>01/04/24 - 10/12/24</w:t>
            </w:r>
          </w:p>
        </w:tc>
        <w:tc>
          <w:tcPr>
            <w:tcW w:w="1220" w:type="dxa"/>
            <w:tcBorders>
              <w:bottom w:val="single" w:sz="4" w:space="0" w:color="C65911"/>
              <w:right w:val="single" w:sz="4" w:space="0" w:color="DE6F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Primera</w:t>
            </w:r>
          </w:p>
        </w:tc>
        <w:tc>
          <w:tcPr>
            <w:tcW w:w="133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1,973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1,302</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1,233</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645</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2,332</w:t>
            </w:r>
          </w:p>
        </w:tc>
      </w:tr>
      <w:tr>
        <w:trPr>
          <w:trHeight w:val="315" w:hRule="atLeast"/>
        </w:trPr>
        <w:tc>
          <w:tcPr>
            <w:tcW w:w="183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10/01/24 - 14/03/24</w:t>
            </w:r>
          </w:p>
        </w:tc>
        <w:tc>
          <w:tcPr>
            <w:tcW w:w="1220" w:type="dxa"/>
            <w:vMerge w:val="restart"/>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Superior</w:t>
            </w:r>
          </w:p>
        </w:tc>
        <w:tc>
          <w:tcPr>
            <w:tcW w:w="13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2,090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1,361</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1,233</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770</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2,448</w:t>
            </w:r>
          </w:p>
        </w:tc>
      </w:tr>
      <w:tr>
        <w:trPr>
          <w:trHeight w:val="960" w:hRule="atLeast"/>
        </w:trPr>
        <w:tc>
          <w:tcPr>
            <w:tcW w:w="1837"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01/04/24 - 11/07/24</w:t>
              <w:br/>
              <w:t>27/07/24 - 30/07/24</w:t>
              <w:br/>
              <w:t>12/08/24 - 24/09/24</w:t>
              <w:br/>
              <w:t>14/10/24 - 10/12/24</w:t>
            </w:r>
          </w:p>
        </w:tc>
        <w:tc>
          <w:tcPr>
            <w:tcW w:w="1220" w:type="dxa"/>
            <w:vMerge w:val="continue"/>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r>
          </w:p>
        </w:tc>
        <w:tc>
          <w:tcPr>
            <w:tcW w:w="13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2,248</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1,440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1,320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658</w:t>
            </w:r>
          </w:p>
        </w:tc>
        <w:tc>
          <w:tcPr>
            <w:tcW w:w="127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2,607</w:t>
            </w:r>
          </w:p>
        </w:tc>
      </w:tr>
    </w:tbl>
    <w:p>
      <w:pPr>
        <w:pStyle w:val="Normal"/>
        <w:tabs>
          <w:tab w:val="clear" w:pos="720"/>
          <w:tab w:val="left" w:pos="142" w:leader="none"/>
        </w:tabs>
        <w:spacing w:lineRule="auto" w:line="240" w:before="0" w:after="0"/>
        <w:jc w:val="both"/>
        <w:rPr>
          <w:rFonts w:ascii="Arial" w:hAnsi="Arial" w:eastAsia="Times New Roman" w:cs="Arial"/>
          <w:b/>
          <w:b/>
          <w:i/>
          <w:i/>
          <w:iCs/>
          <w:color w:val="000000" w:themeColor="text1"/>
          <w:sz w:val="10"/>
          <w:szCs w:val="10"/>
          <w:lang w:val="es-MX" w:eastAsia="es-ES"/>
        </w:rPr>
      </w:pPr>
      <w:r>
        <w:rPr>
          <w:rFonts w:eastAsia="Times New Roman" w:cs="Arial" w:ascii="Arial" w:hAnsi="Arial"/>
          <w:b/>
          <w:i/>
          <w:iCs/>
          <w:color w:val="000000" w:themeColor="text1"/>
          <w:sz w:val="10"/>
          <w:szCs w:val="10"/>
          <w:lang w:val="es-MX"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bookmarkStart w:id="16" w:name="_Hlk155772999"/>
      <w:r>
        <w:rPr>
          <w:rFonts w:cs="Arial" w:ascii="Arial" w:hAnsi="Arial"/>
          <w:b/>
          <w:i/>
          <w:iCs/>
          <w:color w:val="000000" w:themeColor="text1"/>
          <w:sz w:val="18"/>
          <w:szCs w:val="18"/>
          <w:lang w:val="es-MX" w:eastAsia="es-ES"/>
        </w:rPr>
        <w:t xml:space="preserve">Notas: </w:t>
      </w:r>
    </w:p>
    <w:p>
      <w:pPr>
        <w:pStyle w:val="NormalWeb"/>
        <w:numPr>
          <w:ilvl w:val="0"/>
          <w:numId w:val="1"/>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1"/>
        </w:numPr>
        <w:spacing w:lineRule="auto" w:line="240" w:before="0" w:after="0"/>
        <w:contextualSpacing/>
        <w:jc w:val="both"/>
        <w:rPr>
          <w:rFonts w:ascii="Arial" w:hAnsi="Arial" w:cs="Arial"/>
          <w:b/>
          <w:b/>
          <w:bCs/>
          <w:i/>
          <w:i/>
          <w:iCs/>
          <w:sz w:val="18"/>
          <w:szCs w:val="18"/>
        </w:rPr>
      </w:pPr>
      <w:r>
        <w:rPr>
          <w:rFonts w:cs="Arial" w:ascii="Arial" w:hAnsi="Arial"/>
          <w:b/>
          <w:i/>
          <w:iCs/>
          <w:color w:val="000000" w:themeColor="text1"/>
          <w:sz w:val="18"/>
          <w:szCs w:val="18"/>
        </w:rPr>
        <w:t>Tarifas a reconfirmar en fechas o periodos especiales (semana santa, mitad de año, semana de receso, navidad, año nuevo, feriados y eventos especiales en Colombia)</w:t>
      </w:r>
    </w:p>
    <w:p>
      <w:pPr>
        <w:pStyle w:val="NormalWeb"/>
        <w:numPr>
          <w:ilvl w:val="0"/>
          <w:numId w:val="2"/>
        </w:numPr>
        <w:spacing w:beforeAutospacing="0" w:before="0" w:afterAutospacing="0" w:after="0"/>
        <w:jc w:val="both"/>
        <w:textAlignment w:val="baseline"/>
        <w:rPr>
          <w:rFonts w:ascii="Arial" w:hAnsi="Arial" w:cs="Arial"/>
          <w:b/>
          <w:b/>
          <w:bCs/>
          <w:i/>
          <w:i/>
          <w:iCs/>
          <w:color w:val="000000" w:themeColor="text1"/>
          <w:sz w:val="18"/>
          <w:szCs w:val="18"/>
        </w:rPr>
      </w:pPr>
      <w:bookmarkStart w:id="17" w:name="_Hlk155772999"/>
      <w:r>
        <w:rPr>
          <w:rFonts w:cs="Arial" w:ascii="Arial" w:hAnsi="Arial"/>
          <w:b/>
          <w:bCs/>
          <w:i/>
          <w:iCs/>
          <w:color w:val="000000" w:themeColor="text1"/>
          <w:sz w:val="18"/>
          <w:szCs w:val="18"/>
        </w:rPr>
        <w:t xml:space="preserve">Para tarifa de noches pre o post, favor de consultar con nuestros asesores. </w:t>
      </w:r>
      <w:bookmarkEnd w:id="17"/>
    </w:p>
    <w:p>
      <w:pPr>
        <w:pStyle w:val="Normal"/>
        <w:spacing w:lineRule="auto" w:line="240" w:before="0" w:after="0"/>
        <w:ind w:left="720" w:hanging="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Normal"/>
        <w:numPr>
          <w:ilvl w:val="0"/>
          <w:numId w:val="3"/>
        </w:numPr>
        <w:pBdr/>
        <w:spacing w:lineRule="auto" w:line="240" w:before="0" w:after="0"/>
        <w:jc w:val="both"/>
        <w:rPr>
          <w:rFonts w:ascii="Arial" w:hAnsi="Arial" w:eastAsia="Arial" w:cs="Arial"/>
          <w:b/>
          <w:b/>
          <w:color w:val="000000"/>
          <w:sz w:val="18"/>
          <w:szCs w:val="18"/>
        </w:rPr>
      </w:pPr>
      <w:r>
        <w:rPr>
          <w:rFonts w:eastAsia="Arial" w:cs="Arial" w:ascii="Arial" w:hAnsi="Arial"/>
          <w:color w:val="000000"/>
          <w:sz w:val="18"/>
          <w:szCs w:val="18"/>
        </w:rPr>
        <w:t xml:space="preserve">Traslados aeropuerto – hotel – aeropuerto </w:t>
      </w:r>
      <w:r>
        <w:rPr>
          <w:rFonts w:eastAsia="Arial" w:cs="Arial" w:ascii="Arial" w:hAnsi="Arial"/>
          <w:b/>
          <w:color w:val="000000"/>
          <w:sz w:val="18"/>
          <w:szCs w:val="18"/>
        </w:rPr>
        <w:t>en servicio regular diurno</w:t>
      </w:r>
    </w:p>
    <w:p>
      <w:pPr>
        <w:pStyle w:val="Normal"/>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Bogotá</w:t>
      </w:r>
    </w:p>
    <w:p>
      <w:pPr>
        <w:pStyle w:val="Normal"/>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Medellín</w:t>
      </w:r>
    </w:p>
    <w:p>
      <w:pPr>
        <w:pStyle w:val="Normal"/>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03 noches de alojamiento en Cartagena</w:t>
      </w:r>
    </w:p>
    <w:p>
      <w:pPr>
        <w:pStyle w:val="Normal"/>
        <w:numPr>
          <w:ilvl w:val="0"/>
          <w:numId w:val="3"/>
        </w:numPr>
        <w:pBdr/>
        <w:spacing w:lineRule="auto" w:line="240" w:before="0" w:after="0"/>
        <w:jc w:val="both"/>
        <w:rPr>
          <w:rFonts w:ascii="Arial" w:hAnsi="Arial" w:eastAsia="Arial" w:cs="Arial"/>
          <w:b/>
          <w:b/>
          <w:color w:val="000000"/>
          <w:sz w:val="18"/>
          <w:szCs w:val="18"/>
          <w:u w:val="single"/>
        </w:rPr>
      </w:pPr>
      <w:r>
        <w:rPr>
          <w:rFonts w:eastAsia="Arial" w:cs="Arial" w:ascii="Arial" w:hAnsi="Arial"/>
          <w:color w:val="000000"/>
          <w:sz w:val="18"/>
          <w:szCs w:val="18"/>
        </w:rPr>
        <w:t>09 desayunos (entre americanos y buffet, dependiendo de la categoría de hotel seleccionada)</w:t>
      </w:r>
    </w:p>
    <w:p>
      <w:pPr>
        <w:pStyle w:val="Normal"/>
        <w:widowControl w:val="false"/>
        <w:numPr>
          <w:ilvl w:val="0"/>
          <w:numId w:val="3"/>
        </w:numPr>
        <w:pBdr/>
        <w:spacing w:lineRule="auto" w:line="240" w:before="0" w:after="0"/>
        <w:jc w:val="both"/>
        <w:rPr>
          <w:rFonts w:ascii="Arial" w:hAnsi="Arial" w:eastAsia="Arial" w:cs="Arial"/>
          <w:color w:val="000000"/>
          <w:sz w:val="18"/>
          <w:szCs w:val="18"/>
        </w:rPr>
      </w:pPr>
      <w:bookmarkStart w:id="18" w:name="_Hlk155716944"/>
      <w:r>
        <w:rPr>
          <w:rFonts w:eastAsia="Arial" w:cs="Arial" w:ascii="Arial" w:hAnsi="Arial"/>
          <w:color w:val="000000"/>
          <w:sz w:val="18"/>
          <w:szCs w:val="18"/>
        </w:rPr>
        <w:t xml:space="preserve">Visita de ciudad en Bogotá con Museo del Oro y Monserrate en servicio regular  </w:t>
      </w:r>
      <w:bookmarkEnd w:id="18"/>
    </w:p>
    <w:p>
      <w:pPr>
        <w:pStyle w:val="Normal"/>
        <w:widowControl w:val="false"/>
        <w:numPr>
          <w:ilvl w:val="0"/>
          <w:numId w:val="3"/>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Visita a la Catedral de Sal de Zipaquirá en servicio regular </w:t>
      </w:r>
    </w:p>
    <w:p>
      <w:pPr>
        <w:pStyle w:val="Normal"/>
        <w:widowControl w:val="false"/>
        <w:numPr>
          <w:ilvl w:val="0"/>
          <w:numId w:val="3"/>
        </w:numPr>
        <w:pBdr/>
        <w:spacing w:lineRule="auto" w:line="240" w:before="0" w:after="0"/>
        <w:jc w:val="both"/>
        <w:rPr>
          <w:rFonts w:ascii="Arial" w:hAnsi="Arial" w:eastAsia="Arial" w:cs="Arial"/>
          <w:color w:val="000000" w:themeColor="text1"/>
          <w:sz w:val="18"/>
          <w:szCs w:val="18"/>
        </w:rPr>
      </w:pPr>
      <w:bookmarkStart w:id="19" w:name="_Hlk155773170"/>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End w:id="19"/>
    </w:p>
    <w:p>
      <w:pPr>
        <w:pStyle w:val="Normal"/>
        <w:widowControl w:val="false"/>
        <w:numPr>
          <w:ilvl w:val="0"/>
          <w:numId w:val="3"/>
        </w:numPr>
        <w:pBdr/>
        <w:spacing w:lineRule="auto" w:line="240" w:before="0" w:after="0"/>
        <w:jc w:val="both"/>
        <w:rPr>
          <w:rFonts w:ascii="Arial" w:hAnsi="Arial" w:eastAsia="Arial" w:cs="Arial"/>
          <w:color w:val="000000" w:themeColor="text1"/>
          <w:sz w:val="18"/>
          <w:szCs w:val="18"/>
        </w:rPr>
      </w:pPr>
      <w:r>
        <w:rPr>
          <w:rFonts w:cs="Arial" w:ascii="Arial" w:hAnsi="Arial"/>
          <w:color w:val="000000" w:themeColor="text1"/>
          <w:sz w:val="18"/>
          <w:szCs w:val="18"/>
        </w:rPr>
        <w:t xml:space="preserve">Visita a la Piedra del Peñol y Guatapé con almuerzo en servicio regular </w:t>
      </w:r>
    </w:p>
    <w:p>
      <w:pPr>
        <w:pStyle w:val="Normal"/>
        <w:widowControl w:val="false"/>
        <w:numPr>
          <w:ilvl w:val="0"/>
          <w:numId w:val="3"/>
        </w:numPr>
        <w:pBdr/>
        <w:spacing w:lineRule="auto" w:line="240" w:before="0" w:after="0"/>
        <w:jc w:val="both"/>
        <w:rPr>
          <w:rFonts w:ascii="Arial" w:hAnsi="Arial" w:eastAsia="Arial" w:cs="Arial"/>
          <w:color w:val="000000" w:themeColor="text1"/>
          <w:sz w:val="18"/>
          <w:szCs w:val="18"/>
        </w:rPr>
      </w:pPr>
      <w:bookmarkStart w:id="20" w:name="_Hlk155716977"/>
      <w:r>
        <w:rPr>
          <w:rFonts w:cs="Arial" w:ascii="Arial" w:hAnsi="Arial"/>
          <w:color w:val="000000" w:themeColor="text1"/>
          <w:sz w:val="18"/>
          <w:szCs w:val="18"/>
        </w:rPr>
        <w:t xml:space="preserve">Visita de ciudad en Cartagena con Castillo San Felipe en servicio regular </w:t>
      </w:r>
    </w:p>
    <w:p>
      <w:pPr>
        <w:pStyle w:val="Normal"/>
        <w:widowControl w:val="false"/>
        <w:numPr>
          <w:ilvl w:val="0"/>
          <w:numId w:val="3"/>
        </w:numPr>
        <w:pBdr/>
        <w:spacing w:lineRule="auto" w:line="240" w:before="0" w:after="0"/>
        <w:jc w:val="both"/>
        <w:rPr>
          <w:rFonts w:ascii="Arial" w:hAnsi="Arial" w:eastAsia="Arial" w:cs="Arial"/>
          <w:color w:val="000000" w:themeColor="text1"/>
          <w:sz w:val="18"/>
          <w:szCs w:val="18"/>
        </w:rPr>
      </w:pPr>
      <w:bookmarkStart w:id="21" w:name="_Hlk155716977"/>
      <w:r>
        <w:rPr>
          <w:rFonts w:cs="Arial" w:ascii="Arial" w:hAnsi="Arial"/>
          <w:color w:val="000000" w:themeColor="text1"/>
          <w:sz w:val="18"/>
          <w:szCs w:val="18"/>
        </w:rPr>
        <w:t xml:space="preserve">Visita a la Isla del Encanto con almuerzo tipo buffet en servicio regular </w:t>
      </w:r>
      <w:bookmarkEnd w:id="21"/>
    </w:p>
    <w:p>
      <w:pPr>
        <w:pStyle w:val="Normal"/>
        <w:widowControl w:val="false"/>
        <w:numPr>
          <w:ilvl w:val="0"/>
          <w:numId w:val="3"/>
        </w:numPr>
        <w:pBdr/>
        <w:spacing w:lineRule="auto" w:line="240" w:before="0" w:after="0"/>
        <w:jc w:val="both"/>
        <w:rPr>
          <w:rFonts w:ascii="Arial" w:hAnsi="Arial" w:eastAsia="Arial" w:cs="Arial"/>
          <w:b/>
          <w:b/>
          <w:bCs/>
          <w:color w:val="000000" w:themeColor="text1"/>
          <w:sz w:val="18"/>
          <w:szCs w:val="18"/>
        </w:rPr>
      </w:pPr>
      <w:r>
        <w:rPr>
          <w:rFonts w:eastAsia="Arial" w:cs="Arial" w:ascii="Arial" w:hAnsi="Arial"/>
          <w:b/>
          <w:bCs/>
          <w:color w:val="000000" w:themeColor="text1"/>
          <w:sz w:val="18"/>
          <w:szCs w:val="18"/>
        </w:rPr>
        <w:t>Seguro de viaje con protección COVID</w:t>
      </w:r>
    </w:p>
    <w:p>
      <w:pPr>
        <w:pStyle w:val="Normal"/>
        <w:widowControl w:val="false"/>
        <w:numPr>
          <w:ilvl w:val="0"/>
          <w:numId w:val="3"/>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Asistencia en español las 24hrs </w:t>
      </w:r>
    </w:p>
    <w:p>
      <w:pPr>
        <w:pStyle w:val="Normal"/>
        <w:widowControl w:val="false"/>
        <w:pBdr/>
        <w:tabs>
          <w:tab w:val="clear" w:pos="720"/>
          <w:tab w:val="left" w:pos="1227" w:leader="none"/>
        </w:tabs>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bookmarkStart w:id="22" w:name="_Hlk155717039"/>
      <w:r>
        <w:rPr>
          <w:rFonts w:eastAsia="Arial" w:cs="Arial" w:ascii="Arial" w:hAnsi="Arial"/>
          <w:color w:val="000000"/>
          <w:sz w:val="18"/>
          <w:szCs w:val="18"/>
        </w:rPr>
        <w:t>Boleto de avión México – Bogotá – Medellín – Cartagena – México</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4"/>
        </w:numPr>
        <w:tabs>
          <w:tab w:val="clear" w:pos="720"/>
          <w:tab w:val="left" w:pos="1170" w:leader="none"/>
        </w:tabs>
        <w:spacing w:lineRule="auto" w:line="240" w:before="0" w:after="0"/>
        <w:contextualSpacing/>
        <w:jc w:val="both"/>
        <w:rPr>
          <w:rFonts w:ascii="Arial" w:hAnsi="Arial" w:cs="Arial"/>
          <w:color w:val="7F7F7F"/>
          <w:sz w:val="18"/>
          <w:szCs w:val="18"/>
        </w:rPr>
      </w:pPr>
      <w:bookmarkStart w:id="23" w:name="_Hlk155717039"/>
      <w:r>
        <w:rPr>
          <w:rFonts w:eastAsia="Arimo" w:cs="Arial" w:ascii="Arial" w:hAnsi="Arial"/>
          <w:sz w:val="18"/>
          <w:szCs w:val="18"/>
        </w:rPr>
        <w:t>Impuestos que ingresen a regir por ley del Gobierno de Colombia a partir del 01 enero 2024</w:t>
      </w:r>
      <w:bookmarkEnd w:id="23"/>
    </w:p>
    <w:p>
      <w:pPr>
        <w:pStyle w:val="Normal"/>
        <w:widowControl w:val="false"/>
        <w:pBdr/>
        <w:tabs>
          <w:tab w:val="clear" w:pos="720"/>
          <w:tab w:val="left" w:pos="2205" w:leader="none"/>
        </w:tabs>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eastAsia="es-ES"/>
        </w:rPr>
        <w:t>:</w:t>
      </w:r>
    </w:p>
    <w:p>
      <w:pPr>
        <w:pStyle w:val="Normal"/>
        <w:spacing w:lineRule="auto" w:line="240" w:before="0" w:after="0"/>
        <w:jc w:val="both"/>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bookmarkStart w:id="24" w:name="_Hlk155717089"/>
      <w:bookmarkStart w:id="25" w:name="_Hlk155717089"/>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1"/>
        <w:gridCol w:w="994"/>
        <w:gridCol w:w="991"/>
        <w:gridCol w:w="1052"/>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bookmarkStart w:id="26" w:name="_Hlk155773467"/>
            <w:r>
              <w:rPr>
                <w:rFonts w:eastAsia="Times New Roman" w:cs="Arial" w:ascii="Arial" w:hAnsi="Arial"/>
                <w:b/>
                <w:bCs/>
                <w:color w:val="FFFFFF"/>
                <w:sz w:val="18"/>
                <w:szCs w:val="18"/>
                <w:lang w:val="es-ES" w:eastAsia="es-ES"/>
              </w:rPr>
              <w:t>SUPLEMENTO / SERVICIOS OPCIONALES</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1 PAX</w:t>
            </w:r>
          </w:p>
        </w:tc>
        <w:tc>
          <w:tcPr>
            <w:tcW w:w="994"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2 PAX</w:t>
            </w:r>
          </w:p>
        </w:tc>
        <w:tc>
          <w:tcPr>
            <w:tcW w:w="991"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3 PAX</w:t>
            </w:r>
          </w:p>
        </w:tc>
        <w:tc>
          <w:tcPr>
            <w:tcW w:w="1052"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val="es-ES" w:eastAsia="es-ES"/>
              </w:rPr>
            </w:pPr>
            <w:r>
              <w:rPr>
                <w:rFonts w:eastAsia="Times New Roman" w:cs="Arial" w:ascii="Arial" w:hAnsi="Arial"/>
                <w:b/>
                <w:bCs/>
                <w:color w:val="FFFFFF"/>
                <w:sz w:val="18"/>
                <w:szCs w:val="18"/>
                <w:lang w:val="es-ES" w:eastAsia="es-ES"/>
              </w:rPr>
              <w:t>MENORES 02 - 10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Traslado de retorno: </w:t>
            </w:r>
            <w:r>
              <w:rPr>
                <w:rFonts w:eastAsia="Times New Roman" w:cs="Arial" w:ascii="Arial" w:hAnsi="Arial"/>
                <w:color w:val="000000"/>
                <w:sz w:val="18"/>
                <w:szCs w:val="18"/>
                <w:lang w:val="es-ES" w:eastAsia="es-ES"/>
              </w:rPr>
              <w:t>Muelle de La Bodeguita – hotel después del tour a las Islas del Rosario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28</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15</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17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val="es-ES" w:eastAsia="es-ES"/>
              </w:rPr>
            </w:pPr>
            <w:r>
              <w:rPr>
                <w:rFonts w:eastAsia="Times New Roman" w:cs="Arial" w:ascii="Arial" w:hAnsi="Arial"/>
                <w:b/>
                <w:bCs/>
                <w:color w:val="000000"/>
                <w:sz w:val="18"/>
                <w:szCs w:val="18"/>
                <w:lang w:val="es-ES" w:eastAsia="es-ES"/>
              </w:rPr>
              <w:t xml:space="preserve">Suplemento traslado nocturno: </w:t>
            </w:r>
            <w:r>
              <w:rPr>
                <w:rFonts w:eastAsia="Times New Roman" w:cs="Arial" w:ascii="Arial" w:hAnsi="Arial"/>
                <w:color w:val="000000"/>
                <w:sz w:val="18"/>
                <w:szCs w:val="18"/>
                <w:lang w:val="es-ES" w:eastAsia="es-ES"/>
              </w:rPr>
              <w:t>para vuelos arribando/saliendo entre las 19:30 y las 06:00hrs – One Way (un solo tramo)</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74</w:t>
            </w:r>
          </w:p>
        </w:tc>
        <w:tc>
          <w:tcPr>
            <w:tcW w:w="994"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38</w:t>
            </w:r>
          </w:p>
        </w:tc>
        <w:tc>
          <w:tcPr>
            <w:tcW w:w="991"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25</w:t>
            </w:r>
          </w:p>
        </w:tc>
        <w:tc>
          <w:tcPr>
            <w:tcW w:w="1052"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ES" w:eastAsia="es-ES"/>
              </w:rPr>
            </w:pPr>
            <w:r>
              <w:rPr>
                <w:rFonts w:eastAsia="Times New Roman" w:cs="Arial" w:ascii="Arial" w:hAnsi="Arial"/>
                <w:color w:val="000000"/>
                <w:sz w:val="18"/>
                <w:szCs w:val="18"/>
                <w:lang w:val="es-ES" w:eastAsia="es-ES"/>
              </w:rPr>
              <w:t>USD 25</w:t>
            </w:r>
          </w:p>
        </w:tc>
      </w:tr>
    </w:tbl>
    <w:p>
      <w:pPr>
        <w:pStyle w:val="Normal"/>
        <w:widowControl w:val="false"/>
        <w:pBdr/>
        <w:tabs>
          <w:tab w:val="clear" w:pos="720"/>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bookmarkEnd w:id="25"/>
      <w:bookmarkEnd w:id="26"/>
    </w:p>
    <w:p>
      <w:pPr>
        <w:pStyle w:val="Normal"/>
        <w:widowControl w:val="false"/>
        <w:pBdr/>
        <w:tabs>
          <w:tab w:val="clear" w:pos="720"/>
          <w:tab w:val="left" w:pos="2205" w:leader="none"/>
        </w:tabs>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r>
    </w:p>
    <w:p>
      <w:pPr>
        <w:pStyle w:val="Normal"/>
        <w:widowControl w:val="false"/>
        <w:pBdr/>
        <w:tabs>
          <w:tab w:val="clear" w:pos="720"/>
          <w:tab w:val="left" w:pos="2205" w:leader="none"/>
        </w:tabs>
        <w:spacing w:lineRule="auto" w:line="240" w:before="0" w:after="0"/>
        <w:jc w:val="both"/>
        <w:rPr>
          <w:rFonts w:ascii="Arial" w:hAnsi="Arial" w:eastAsia="Arial" w:cs="Arial"/>
          <w:color w:val="000000"/>
          <w:sz w:val="18"/>
          <w:szCs w:val="18"/>
        </w:rPr>
      </w:pPr>
      <w:bookmarkStart w:id="27" w:name="_Hlk155717111"/>
      <w:r>
        <w:rPr>
          <w:rFonts w:eastAsia="Arial" w:cs="Arial" w:ascii="Arial" w:hAnsi="Arial"/>
          <w:b/>
          <w:color w:val="E36C09"/>
          <w:sz w:val="18"/>
          <w:szCs w:val="18"/>
          <w:u w:val="single"/>
        </w:rPr>
        <w:t>NOTAS IMPORTANTES: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bookmarkStart w:id="28" w:name="_Hlk155773484"/>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5"/>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8"/>
        </w:numPr>
        <w:spacing w:lineRule="auto" w:line="240" w:before="0" w:after="0"/>
        <w:contextualSpacing/>
        <w:jc w:val="both"/>
        <w:rPr>
          <w:rFonts w:ascii="Arial" w:hAnsi="Arial" w:eastAsia="Calibri" w:cs="Arial" w:eastAsiaTheme="minorHAnsi"/>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Las habitaciones triples están sujetas a disponibilidad de los hoteles y usualmente se ofrecen con un sofá cama sencilla adicional. En algunos casos los hoteles permiten acomodación triple en una misma habitación compartiendo camas.</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5"/>
        </w:numPr>
        <w:pBd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5"/>
        </w:numPr>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pBd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pBdr/>
        <w:tabs>
          <w:tab w:val="clear" w:pos="720"/>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10 DE ENERO AL 10 DE DICIEMBRE DE 2024</w:t>
      </w:r>
    </w:p>
    <w:p>
      <w:pPr>
        <w:pStyle w:val="Normal"/>
        <w:widowControl w:val="false"/>
        <w:pBdr/>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728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5"/>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7285"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7"/>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6"/>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6"/>
              </w:numPr>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NO SHOW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tc>
      </w:tr>
    </w:tbl>
    <w:p>
      <w:pPr>
        <w:pStyle w:val="Normal"/>
        <w:widowControl w:val="false"/>
        <w:pBdr/>
        <w:spacing w:lineRule="auto" w:line="240" w:before="0" w:after="0"/>
        <w:jc w:val="center"/>
        <w:rPr>
          <w:rFonts w:ascii="Arial" w:hAnsi="Arial" w:eastAsia="Arial" w:cs="Arial"/>
          <w:color w:val="000000"/>
          <w:sz w:val="18"/>
          <w:szCs w:val="18"/>
        </w:rPr>
      </w:pPr>
      <w:bookmarkStart w:id="29" w:name="_Hlk155717111"/>
      <w:bookmarkStart w:id="30" w:name="_Hlk155773484"/>
      <w:r>
        <w:rPr>
          <w:rFonts w:eastAsia="Arial" w:cs="Arial" w:ascii="Arial" w:hAnsi="Arial"/>
          <w:b/>
          <w:color w:val="000000"/>
          <w:sz w:val="18"/>
          <w:szCs w:val="18"/>
          <w:u w:val="single"/>
        </w:rPr>
        <w:t>El presente documento es de carácter informativo, más no una confirmación.</w:t>
      </w:r>
      <w:bookmarkEnd w:id="29"/>
      <w:bookmarkEnd w:id="30"/>
    </w:p>
    <w:sectPr>
      <w:headerReference w:type="default" r:id="rId4"/>
      <w:footerReference w:type="default" r:id="rId5"/>
      <w:type w:val="nextPage"/>
      <w:pgSz w:w="11906" w:h="16838"/>
      <w:pgMar w:left="1080" w:right="1080" w:gutter="0" w:header="426"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Cheltenham Light SSi">
    <w:charset w:val="00"/>
    <w:family w:val="roman"/>
    <w:pitch w:val="variable"/>
  </w:font>
  <w:font w:name="Georgia">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pBdr/>
      <w:tabs>
        <w:tab w:val="clear" w:pos="720"/>
        <w:tab w:val="center" w:pos="4252" w:leader="none"/>
        <w:tab w:val="right" w:pos="8504" w:leader="none"/>
      </w:tabs>
      <w:spacing w:lineRule="auto" w:line="240" w:before="0" w:after="0"/>
      <w:jc w:val="center"/>
      <w:rPr>
        <w:rFonts w:ascii="Arial" w:hAnsi="Arial" w:eastAsia="Arial" w:cs="Arial"/>
        <w:color w:val="000000"/>
        <w:sz w:val="18"/>
        <w:szCs w:val="18"/>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tabs>
        <w:tab w:val="clear" w:pos="720"/>
        <w:tab w:val="left" w:pos="1485" w:leader="none"/>
      </w:tabs>
      <w:spacing w:lineRule="auto" w:line="240" w:before="0" w:after="0"/>
      <w:rPr>
        <w:color w:val="000000"/>
      </w:rPr>
    </w:pPr>
    <w:r>
      <mc:AlternateContent>
        <mc:Choice Requires="wps">
          <w:drawing>
            <wp:anchor behindDoc="1" distT="0" distB="19050" distL="0" distR="26670" simplePos="0" locked="0" layoutInCell="0" allowOverlap="1" relativeHeight="10" wp14:anchorId="55AFD8B5">
              <wp:simplePos x="0" y="0"/>
              <wp:positionH relativeFrom="column">
                <wp:posOffset>-1440180</wp:posOffset>
              </wp:positionH>
              <wp:positionV relativeFrom="paragraph">
                <wp:posOffset>-270510</wp:posOffset>
              </wp:positionV>
              <wp:extent cx="8507730" cy="895350"/>
              <wp:effectExtent l="12700" t="12700" r="12700" b="12700"/>
              <wp:wrapNone/>
              <wp:docPr id="2" name="Rectángulo 1"/>
              <a:graphic xmlns:a="http://schemas.openxmlformats.org/drawingml/2006/main">
                <a:graphicData uri="http://schemas.microsoft.com/office/word/2010/wordprocessingShape">
                  <wps:wsp>
                    <wps:cNvSpPr/>
                    <wps:spPr>
                      <a:xfrm>
                        <a:off x="0" y="0"/>
                        <a:ext cx="8507880" cy="8953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txbx>
                      <w:txbxContent>
                        <w:p>
                          <w:pPr>
                            <w:pStyle w:val="Contenidodelmarco"/>
                            <w:spacing w:before="0" w:after="200"/>
                            <w:jc w:val="center"/>
                            <w:rPr>
                              <w:color w:val="FFFFFF"/>
                            </w:rPr>
                          </w:pPr>
                          <w:r>
                            <w:rPr>
                              <w:color w:val="FFFFFF"/>
                            </w:rPr>
                          </w:r>
                        </w:p>
                      </w:txbxContent>
                    </wps:txbx>
                    <wps:bodyPr anchor="ctr">
                      <a:prstTxWarp prst="textNoShape"/>
                      <a:noAutofit/>
                    </wps:bodyPr>
                  </wps:wsp>
                </a:graphicData>
              </a:graphic>
            </wp:anchor>
          </w:drawing>
        </mc:Choice>
        <mc:Fallback>
          <w:pict>
            <v:rect id="shape_0" ID="Rectángulo 1" path="m0,0l-2147483645,0l-2147483645,-2147483646l0,-2147483646xe" fillcolor="#bfbfbf" stroked="t" o:allowincell="f" style="position:absolute;margin-left:-113.4pt;margin-top:-21.3pt;width:669.85pt;height:70.45pt;mso-wrap-style:none;v-text-anchor:middle" wp14:anchorId="55AFD8B5">
              <v:fill o:detectmouseclick="t" type="solid" color2="#404040"/>
              <v:stroke color="#bfbfbf" weight="25560" joinstyle="round" endcap="flat"/>
              <v:textbox>
                <w:txbxContent>
                  <w:p>
                    <w:pPr>
                      <w:pStyle w:val="Contenidodelmarco"/>
                      <w:spacing w:before="0" w:after="200"/>
                      <w:jc w:val="center"/>
                      <w:rPr>
                        <w:color w:val="FFFFFF"/>
                      </w:rPr>
                    </w:pPr>
                    <w:r>
                      <w:rPr>
                        <w:color w:val="FFFFFF"/>
                      </w:rPr>
                    </w:r>
                  </w:p>
                </w:txbxContent>
              </v:textbox>
              <w10:wrap type="none"/>
            </v:rect>
          </w:pict>
        </mc:Fallback>
      </mc:AlternateContent>
      <w:drawing>
        <wp:anchor behindDoc="1" distT="0" distB="0" distL="114300" distR="114300" simplePos="0" locked="0" layoutInCell="0" allowOverlap="1" relativeHeight="16">
          <wp:simplePos x="0" y="0"/>
          <wp:positionH relativeFrom="margin">
            <wp:posOffset>-80645</wp:posOffset>
          </wp:positionH>
          <wp:positionV relativeFrom="page">
            <wp:posOffset>76835</wp:posOffset>
          </wp:positionV>
          <wp:extent cx="2414270" cy="778510"/>
          <wp:effectExtent l="0" t="0" r="0" b="0"/>
          <wp:wrapSquare wrapText="bothSides"/>
          <wp:docPr id="4"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414270" cy="778510"/>
                  </a:xfrm>
                  <a:prstGeom prst="rect">
                    <a:avLst/>
                  </a:prstGeom>
                </pic:spPr>
              </pic:pic>
            </a:graphicData>
          </a:graphic>
        </wp:anchor>
      </w:drawing>
    </w:r>
    <w:r>
      <w:rPr>
        <w:color w:val="000000"/>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86" w:hanging="360"/>
      </w:pPr>
      <w:rPr>
        <w:rFonts w:ascii="Symbol" w:hAnsi="Symbol" w:cs="Symbol" w:hint="default"/>
        <w:sz w:val="18"/>
        <w:szCs w:val="18"/>
        <w:color w:val="auto"/>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bidi w:val="0"/>
      <w:spacing w:lineRule="auto" w:line="276" w:before="0" w:after="200"/>
      <w:jc w:val="left"/>
    </w:pPr>
    <w:rPr>
      <w:rFonts w:ascii="Calibri" w:hAnsi="Calibri" w:eastAsia="Calibri" w:cs="Calibri"/>
      <w:color w:val="auto"/>
      <w:kern w:val="0"/>
      <w:sz w:val="22"/>
      <w:szCs w:val="22"/>
      <w:lang w:val="es-ES_tradnl"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1"/>
    <w:qFormat/>
    <w:rsid w:val="0040038f"/>
    <w:pPr>
      <w:widowControl/>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20"/>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bidi w:val="0"/>
      <w:spacing w:lineRule="auto" w:line="240" w:before="0" w:after="0"/>
      <w:jc w:val="left"/>
    </w:pPr>
    <w:rPr>
      <w:rFonts w:ascii="Arial" w:hAnsi="Arial" w:eastAsia="Times New Roman" w:cs="Arial"/>
      <w:color w:val="auto"/>
      <w:kern w:val="0"/>
      <w:sz w:val="24"/>
      <w:szCs w:val="24"/>
      <w:lang w:val="en-US" w:eastAsia="es-MX"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cs="Cheltenham Light SSi"/>
      <w:color w:val="000000"/>
      <w:sz w:val="17"/>
      <w:szCs w:val="17"/>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708d9"/>
    <w:pPr>
      <w:widowControl/>
      <w:bidi w:val="0"/>
      <w:spacing w:lineRule="auto" w:line="240" w:before="0" w:after="0"/>
      <w:jc w:val="left"/>
    </w:pPr>
    <w:rPr>
      <w:rFonts w:ascii="Calibri" w:hAnsi="Calibri" w:eastAsia="Calibri" w:cs="Calibri"/>
      <w:color w:val="000000"/>
      <w:kern w:val="0"/>
      <w:sz w:val="24"/>
      <w:szCs w:val="24"/>
      <w:lang w:val="es-ES" w:eastAsia="es-MX"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6414aa"/>
    <w:pPr>
      <w:spacing w:after="0" w:line="240" w:lineRule="auto"/>
    </w:pPr>
    <w:rPr>
      <w:rFonts w:asciiTheme="minorHAnsi" w:hAnsiTheme="minorHAnsi" w:eastAsiaTheme="minorHAnsi" w:cstheme="minorBidi"/>
      <w:lang w:val="es-ES" w:eastAsia="en-U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2.xml><?xml version="1.0" encoding="utf-8"?>
<go:gDocsCustomXmlDataStorage xmlns:go="http://customooxmlschemas.google.com/" xmlns:r="http://schemas.openxmlformats.org/officeDocument/2006/relationships">
  <go:docsCustomData roundtripDataSignature="AMtx7mg6bGvX618vqHymE7HrTpb0nLjwIw==">AMUW2mUiDcrXO+uSKwKI3yHW48/7NFCEd6w45S8lpCY1JuEpHirP3V9mUo6J4JSNq7q6DBXtV1BR66dBb75qFC3Wzodo3vdCGaB8q5b5ggaYZEfqhy3CxeKriv22D/Sl+6lnXiFJiHc/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2E88-4EC5-4F86-BE91-A13422E38C2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38EB3E-0113-47FE-82F6-559703642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65CF4E-94F4-48A8-A0D5-F64EFC707A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425</TotalTime>
  <Application>LibreOffice/7.3.5.2$Windows_X86_64 LibreOffice_project/184fe81b8c8c30d8b5082578aee2fed2ea847c01</Application>
  <AppVersion>15.0000</AppVersion>
  <Pages>5</Pages>
  <Words>2435</Words>
  <Characters>12451</Characters>
  <CharactersWithSpaces>14851</CharactersWithSpaces>
  <Paragraphs>165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2023-12-20T23:35:00Z</dcterms:created>
  <dc:creator>Nan Lara</dc:creator>
  <dc:description/>
  <dc:language>es-MX</dc:language>
  <cp:lastModifiedBy/>
  <cp:lastPrinted>2024-01-11T17:23:00Z</cp:lastPrinted>
  <dcterms:modified xsi:type="dcterms:W3CDTF">2024-05-28T17:09:20Z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ca04fff02ef417f45a66c1518376b3b7a8e320bb93ca1a2ece1666d2544adf40</vt:lpwstr>
  </property>
  <property fmtid="{D5CDD505-2E9C-101B-9397-08002B2CF9AE}" pid="4" name="MediaServiceImageTags">
    <vt:lpwstr/>
  </property>
</Properties>
</file>