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png" ContentType="image/png"/>
  <Override PartName="/word/media/image2.png" ContentType="image/png"/>
  <Override PartName="/word/media/image5.gif" ContentType="image/gif"/>
  <Override PartName="/word/media/image3.png" ContentType="image/png"/>
  <Override PartName="/word/media/image4.png" ContentType="image/png"/>
  <Override PartName="/word/header1.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footer1.xml.rels" ContentType="application/vnd.openxmlformats-package.relationships+xml"/>
  <Override PartName="/word/_rels/document.xml.rels" ContentType="application/vnd.openxmlformats-package.relationships+xml"/>
  <Override PartName="/word/_rels/header1.xml.rels" ContentType="application/vnd.openxmlformats-package.relationships+xml"/>
  <Override PartName="/word/_rels/numbering.xml.rels" ContentType="application/vnd.openxmlformats-package.relationships+xml"/>
  <Override PartName="/customXml/item1.xml" ContentType="application/xml"/>
  <Override PartName="/customXml/item2.xml" ContentType="application/xml"/>
  <Override PartName="/customXml/itemProps1.xml" ContentType="application/vnd.openxmlformats-officedocument.customXmlProperties+xml"/>
  <Override PartName="/customXml/item3.xml" ContentType="application/xml"/>
  <Override PartName="/customXml/itemProps2.xml" ContentType="application/vnd.openxmlformats-officedocument.customXmlProperties+xml"/>
  <Override PartName="/customXml/item4.xml" ContentType="application/xml"/>
  <Override PartName="/customXml/itemProps3.xml" ContentType="application/vnd.openxmlformats-officedocument.customXmlProperties+xml"/>
  <Override PartName="/customXml/itemProps4.xml" ContentType="application/vnd.openxmlformats-officedocument.customXmlProperties+xml"/>
  <Override PartName="/customXml/_rels/item1.xml.rels" ContentType="application/vnd.openxmlformats-package.relationships+xml"/>
  <Override PartName="/customXml/_rels/item2.xml.rels" ContentType="application/vnd.openxmlformats-package.relationships+xml"/>
  <Override PartName="/customXml/_rels/item3.xml.rels" ContentType="application/vnd.openxmlformats-package.relationships+xml"/>
  <Override PartName="/customXml/_rels/item4.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tbl>
      <w:tblPr>
        <w:tblStyle w:val="Listamedia1-nfasis6"/>
        <w:tblpPr w:bottomFromText="0" w:horzAnchor="margin" w:leftFromText="141" w:rightFromText="141" w:tblpX="108" w:tblpY="14" w:topFromText="0" w:vertAnchor="text"/>
        <w:tblW w:w="9728" w:type="dxa"/>
        <w:jc w:val="left"/>
        <w:tblInd w:w="108" w:type="dxa"/>
        <w:tblLayout w:type="fixed"/>
        <w:tblCellMar>
          <w:top w:w="0" w:type="dxa"/>
          <w:left w:w="108" w:type="dxa"/>
          <w:bottom w:w="0" w:type="dxa"/>
          <w:right w:w="108" w:type="dxa"/>
        </w:tblCellMar>
        <w:tblLook w:val="04a0"/>
      </w:tblPr>
      <w:tblGrid>
        <w:gridCol w:w="9728"/>
      </w:tblGrid>
      <w:tr>
        <w:trPr>
          <w:trHeight w:val="421" w:hRule="atLeast"/>
          <w:cnfStyle w:val="100000000000"/>
        </w:trPr>
        <w:tc>
          <w:tcPr>
            <w:tcW w:w="9728" w:type="dxa"/>
            <w:cnfStyle w:val="001000000000"/>
            <w:tcBorders>
              <w:top w:val="single" w:sz="8" w:space="0" w:color="FFFFFF"/>
              <w:left w:val="single" w:sz="8" w:space="0" w:color="FFFFFF"/>
              <w:bottom w:val="single" w:sz="12" w:space="0" w:color="F79646"/>
              <w:right w:val="single" w:sz="8" w:space="0" w:color="FFFFFF"/>
            </w:tcBorders>
            <w:shd w:color="auto" w:fill="auto" w:val="clear"/>
          </w:tcPr>
          <w:p>
            <w:pPr>
              <w:pStyle w:val="Normal"/>
              <w:widowControl w:val="false"/>
              <w:suppressAutoHyphens w:val="true"/>
              <w:spacing w:lineRule="auto" w:line="240" w:before="0" w:after="0"/>
              <w:jc w:val="right"/>
              <w:rPr>
                <w:rFonts w:ascii="Arial" w:hAnsi="Arial" w:eastAsia="Times New Roman" w:cs="Arial"/>
                <w:color w:val="E36C0A" w:themeColor="accent6" w:themeShade="bf"/>
                <w:sz w:val="40"/>
                <w:szCs w:val="20"/>
                <w:lang w:eastAsia="es-ES"/>
              </w:rPr>
            </w:pPr>
            <w:r>
              <w:rPr>
                <w:rFonts w:eastAsia="Times New Roman" w:cs="Arial" w:ascii="Arial" w:hAnsi="Arial"/>
                <w:b/>
                <w:bCs/>
                <w:color w:val="E36C0A" w:themeColor="accent6" w:themeShade="bf"/>
                <w:kern w:val="0"/>
                <w:sz w:val="40"/>
                <w:szCs w:val="20"/>
                <w:lang w:val="es-ES" w:eastAsia="es-ES" w:bidi="ar-SA"/>
              </w:rPr>
              <w:t xml:space="preserve"> </w:t>
            </w:r>
            <w:r>
              <w:rPr>
                <w:rFonts w:eastAsia="Times New Roman" w:cs="Arial" w:ascii="Arial" w:hAnsi="Arial"/>
                <w:b/>
                <w:bCs/>
                <w:color w:val="E36C0A" w:themeColor="accent6" w:themeShade="bf"/>
                <w:kern w:val="0"/>
                <w:sz w:val="40"/>
                <w:szCs w:val="20"/>
                <w:lang w:val="es-ES" w:eastAsia="es-ES" w:bidi="ar-SA"/>
              </w:rPr>
              <w:t>COLOMBIA EN TRES RITMOS</w:t>
            </w:r>
          </w:p>
        </w:tc>
      </w:tr>
    </w:tbl>
    <w:p>
      <w:pPr>
        <w:pStyle w:val="Normal"/>
        <w:spacing w:lineRule="auto" w:line="240" w:before="0" w:after="0"/>
        <w:jc w:val="both"/>
        <w:rPr>
          <w:rFonts w:ascii="Arial" w:hAnsi="Arial" w:eastAsia="Times New Roman" w:cs="Arial"/>
          <w:color w:val="000000"/>
          <w:sz w:val="6"/>
          <w:szCs w:val="14"/>
          <w:lang w:eastAsia="es-ES"/>
        </w:rPr>
      </w:pPr>
      <w:r>
        <w:rPr>
          <w:rFonts w:eastAsia="Times New Roman" w:cs="Arial" w:ascii="Arial" w:hAnsi="Arial"/>
          <w:color w:val="000000"/>
          <w:sz w:val="6"/>
          <w:szCs w:val="14"/>
          <w:lang w:eastAsia="es-ES"/>
        </w:rPr>
      </w:r>
    </w:p>
    <w:tbl>
      <w:tblPr>
        <w:tblStyle w:val="Cuadrculamedia1-nfasis6"/>
        <w:tblW w:w="9663" w:type="dxa"/>
        <w:jc w:val="center"/>
        <w:tblInd w:w="0" w:type="dxa"/>
        <w:shd w:fill="FDE4D0" w:val="clear"/>
        <w:tblLayout w:type="fixed"/>
        <w:tblCellMar>
          <w:top w:w="0" w:type="dxa"/>
          <w:left w:w="108" w:type="dxa"/>
          <w:bottom w:w="0" w:type="dxa"/>
          <w:right w:w="108" w:type="dxa"/>
        </w:tblCellMar>
        <w:tblLook w:val="04a0"/>
      </w:tblPr>
      <w:tblGrid>
        <w:gridCol w:w="9663"/>
      </w:tblGrid>
      <w:tr>
        <w:trPr>
          <w:trHeight w:val="1021" w:hRule="atLeast"/>
          <w:cnfStyle w:val="100000000000"/>
        </w:trPr>
        <w:tc>
          <w:tcPr>
            <w:tcW w:w="9663" w:type="dxa"/>
            <w:cnfStyle w:val="001000000000"/>
            <w:tcBorders/>
            <w:shd w:color="auto" w:fill="FDE9D9" w:themeFill="accent6" w:themeFillTint="33" w:val="clear"/>
          </w:tcPr>
          <w:p>
            <w:pPr>
              <w:pStyle w:val="Normal"/>
              <w:widowControl w:val="false"/>
              <w:suppressAutoHyphens w:val="true"/>
              <w:spacing w:lineRule="auto" w:line="240" w:before="0" w:after="0"/>
              <w:ind w:left="1410" w:hanging="1410"/>
              <w:jc w:val="both"/>
              <w:rPr>
                <w:rFonts w:ascii="Arial" w:hAnsi="Arial" w:eastAsia="Times New Roman" w:cs="Arial"/>
                <w:b w:val="false"/>
                <w:b w:val="false"/>
                <w:bCs w:val="false"/>
                <w:color w:val="000000"/>
                <w:sz w:val="18"/>
                <w:szCs w:val="18"/>
                <w:lang w:eastAsia="es-ES"/>
              </w:rPr>
            </w:pPr>
            <w:r>
              <w:rPr>
                <w:rFonts w:eastAsia="Times New Roman" w:cs="Arial" w:ascii="Arial" w:hAnsi="Arial"/>
                <w:b/>
                <w:bCs/>
                <w:color w:val="E36C0A" w:themeColor="accent6" w:themeShade="bf"/>
                <w:kern w:val="0"/>
                <w:sz w:val="18"/>
                <w:szCs w:val="18"/>
                <w:lang w:val="es-ES" w:eastAsia="es-ES" w:bidi="ar-SA"/>
              </w:rPr>
              <w:t>Visitando:</w:t>
            </w:r>
            <w:r>
              <w:rPr>
                <w:b/>
                <w:bCs/>
                <w:kern w:val="0"/>
                <w:sz w:val="22"/>
                <w:szCs w:val="22"/>
                <w:lang w:val="es-ES" w:eastAsia="en-US" w:bidi="ar-SA"/>
              </w:rPr>
              <w:tab/>
              <w:t>Medellín -  Guatapé - Cartagena</w:t>
            </w:r>
          </w:p>
          <w:p>
            <w:pPr>
              <w:pStyle w:val="Normal"/>
              <w:widowControl w:val="false"/>
              <w:suppressAutoHyphens w:val="true"/>
              <w:spacing w:lineRule="auto" w:line="240" w:before="0" w:after="0"/>
              <w:jc w:val="both"/>
              <w:rPr>
                <w:rFonts w:ascii="Arial" w:hAnsi="Arial" w:eastAsia="Times New Roman" w:cs="Arial"/>
                <w:color w:val="000000"/>
                <w:sz w:val="18"/>
                <w:szCs w:val="18"/>
                <w:lang w:val="es-ES_tradnl" w:eastAsia="es-ES"/>
              </w:rPr>
            </w:pPr>
            <w:r>
              <w:rPr>
                <w:rFonts w:eastAsia="Times New Roman" w:cs="Arial" w:ascii="Arial" w:hAnsi="Arial"/>
                <w:b/>
                <w:bCs/>
                <w:color w:val="E36C0A" w:themeColor="accent6" w:themeShade="bf"/>
                <w:kern w:val="0"/>
                <w:sz w:val="18"/>
                <w:szCs w:val="18"/>
                <w:lang w:val="es-ES_tradnl" w:eastAsia="es-ES" w:bidi="ar-SA"/>
              </w:rPr>
              <w:t>Salidas:</w:t>
            </w:r>
            <w:r>
              <w:rPr>
                <w:rFonts w:eastAsia="Times New Roman" w:cs="Arial" w:ascii="Arial" w:hAnsi="Arial"/>
                <w:b/>
                <w:bCs/>
                <w:color w:val="000000"/>
                <w:kern w:val="0"/>
                <w:sz w:val="18"/>
                <w:szCs w:val="18"/>
                <w:lang w:val="es-ES_tradnl" w:eastAsia="es-ES" w:bidi="ar-SA"/>
              </w:rPr>
              <w:tab/>
              <w:tab/>
              <w:t>Diarias 01 Marzo – 10 Diciembre 2025 (algunas fechas no operan)</w:t>
            </w:r>
          </w:p>
          <w:p>
            <w:pPr>
              <w:pStyle w:val="Normal"/>
              <w:widowControl w:val="false"/>
              <w:suppressAutoHyphens w:val="true"/>
              <w:spacing w:lineRule="auto" w:line="240" w:before="0" w:after="0"/>
              <w:jc w:val="left"/>
              <w:rPr>
                <w:rFonts w:ascii="Arial" w:hAnsi="Arial" w:eastAsia="Times New Roman" w:cs="Arial"/>
                <w:b w:val="false"/>
                <w:b w:val="false"/>
                <w:bCs w:val="false"/>
                <w:color w:val="C00000"/>
                <w:sz w:val="18"/>
                <w:szCs w:val="18"/>
                <w:lang w:val="es-ES_tradnl" w:eastAsia="es-ES"/>
              </w:rPr>
            </w:pPr>
            <w:r>
              <w:rPr>
                <w:rFonts w:eastAsia="Times New Roman" w:cs="Arial" w:ascii="Arial" w:hAnsi="Arial"/>
                <w:b/>
                <w:bCs/>
                <w:color w:val="C00000"/>
                <w:kern w:val="0"/>
                <w:sz w:val="18"/>
                <w:szCs w:val="18"/>
                <w:lang w:val="es-ES_tradnl" w:eastAsia="es-ES" w:bidi="ar-SA"/>
              </w:rPr>
              <w:t>**Opera mínimo con 2 persona viajando juntas,</w:t>
            </w:r>
          </w:p>
          <w:p>
            <w:pPr>
              <w:pStyle w:val="Normal"/>
              <w:widowControl w:val="false"/>
              <w:suppressAutoHyphens w:val="true"/>
              <w:spacing w:lineRule="auto" w:line="240" w:before="0" w:after="0"/>
              <w:jc w:val="left"/>
              <w:rPr>
                <w:rFonts w:ascii="Arial" w:hAnsi="Arial" w:eastAsia="Times New Roman" w:cs="Arial"/>
                <w:b w:val="false"/>
                <w:b w:val="false"/>
                <w:color w:val="C00000"/>
                <w:sz w:val="18"/>
                <w:szCs w:val="18"/>
                <w:lang w:val="es-ES_tradnl" w:eastAsia="es-ES"/>
              </w:rPr>
            </w:pPr>
            <w:r>
              <w:rPr>
                <w:rFonts w:eastAsia="Times New Roman" w:cs="Arial" w:ascii="Arial" w:hAnsi="Arial"/>
                <w:b/>
                <w:bCs/>
                <w:color w:val="C00000"/>
                <w:kern w:val="0"/>
                <w:sz w:val="18"/>
                <w:szCs w:val="18"/>
                <w:lang w:val="es-ES_tradnl" w:eastAsia="es-ES" w:bidi="ar-SA"/>
              </w:rPr>
              <w:t>*PVS, para Pasajero Viajando Solo, consultar suplementos</w:t>
            </w:r>
          </w:p>
          <w:p>
            <w:pPr>
              <w:pStyle w:val="Normal"/>
              <w:widowControl w:val="false"/>
              <w:suppressAutoHyphens w:val="true"/>
              <w:spacing w:lineRule="auto" w:line="240" w:before="0" w:after="0"/>
              <w:jc w:val="both"/>
              <w:rPr>
                <w:rFonts w:ascii="Arial" w:hAnsi="Arial" w:eastAsia="Times New Roman" w:cs="Arial"/>
                <w:b w:val="false"/>
                <w:b w:val="false"/>
                <w:bCs w:val="false"/>
                <w:color w:val="000000"/>
                <w:sz w:val="18"/>
                <w:szCs w:val="18"/>
                <w:lang w:eastAsia="es-ES"/>
              </w:rPr>
            </w:pPr>
            <w:r>
              <w:rPr>
                <w:rFonts w:eastAsia="Times New Roman" w:cs="Arial" w:ascii="Arial" w:hAnsi="Arial"/>
                <w:b/>
                <w:bCs/>
                <w:color w:val="E36C0A" w:themeColor="accent6" w:themeShade="bf"/>
                <w:kern w:val="0"/>
                <w:sz w:val="18"/>
                <w:szCs w:val="18"/>
                <w:lang w:val="es-ES" w:eastAsia="es-ES" w:bidi="ar-SA"/>
              </w:rPr>
              <w:t>Duración:</w:t>
            </w:r>
            <w:r>
              <w:rPr>
                <w:b/>
                <w:bCs/>
                <w:kern w:val="0"/>
                <w:sz w:val="22"/>
                <w:szCs w:val="22"/>
                <w:lang w:val="es-ES" w:eastAsia="en-US" w:bidi="ar-SA"/>
              </w:rPr>
              <w:tab/>
              <w:t>8D/07N</w:t>
            </w:r>
          </w:p>
          <w:p>
            <w:pPr>
              <w:pStyle w:val="Normal"/>
              <w:widowControl w:val="false"/>
              <w:suppressAutoHyphens w:val="true"/>
              <w:spacing w:lineRule="auto" w:line="240" w:before="0" w:after="0"/>
              <w:ind w:left="1410" w:hanging="1410"/>
              <w:jc w:val="both"/>
              <w:rPr>
                <w:rFonts w:ascii="Arial" w:hAnsi="Arial" w:eastAsia="Times New Roman" w:cs="Arial"/>
                <w:b w:val="false"/>
                <w:b w:val="false"/>
                <w:bCs w:val="false"/>
                <w:color w:val="000000"/>
                <w:sz w:val="18"/>
                <w:szCs w:val="18"/>
                <w:lang w:eastAsia="es-ES"/>
              </w:rPr>
            </w:pPr>
            <w:r>
              <w:rPr>
                <w:rFonts w:eastAsia="Times New Roman" w:cs="Arial" w:ascii="Arial" w:hAnsi="Arial"/>
                <w:b/>
                <w:bCs/>
                <w:color w:val="E36C0A" w:themeColor="accent6" w:themeShade="bf"/>
                <w:kern w:val="0"/>
                <w:sz w:val="18"/>
                <w:szCs w:val="18"/>
                <w:lang w:val="es-ES" w:eastAsia="es-ES" w:bidi="ar-SA"/>
              </w:rPr>
              <w:t>Alimentos:</w:t>
            </w:r>
            <w:r>
              <w:rPr>
                <w:b/>
                <w:bCs/>
                <w:kern w:val="0"/>
                <w:sz w:val="22"/>
                <w:szCs w:val="22"/>
                <w:lang w:val="es-ES" w:eastAsia="en-US" w:bidi="ar-SA"/>
              </w:rPr>
              <w:tab/>
            </w:r>
            <w:r>
              <w:rPr>
                <w:rFonts w:eastAsia="Times New Roman" w:cs="Arial" w:ascii="Arial" w:hAnsi="Arial"/>
                <w:b/>
                <w:bCs/>
                <w:color w:val="000000" w:themeColor="text1"/>
                <w:kern w:val="0"/>
                <w:sz w:val="18"/>
                <w:szCs w:val="18"/>
                <w:lang w:val="es-ES" w:eastAsia="es-ES" w:bidi="ar-SA"/>
              </w:rPr>
              <w:t xml:space="preserve"> 7 desayunos, 2 almuerzos</w:t>
            </w:r>
          </w:p>
        </w:tc>
      </w:tr>
    </w:tbl>
    <w:p>
      <w:pPr>
        <w:pStyle w:val="Normal"/>
        <w:spacing w:lineRule="auto" w:line="240" w:before="0" w:after="0"/>
        <w:rPr>
          <w:rFonts w:ascii="Arial" w:hAnsi="Arial" w:eastAsia="Times New Roman" w:cs="Arial"/>
          <w:b/>
          <w:b/>
          <w:color w:val="E36C0A" w:themeColor="accent6" w:themeShade="bf"/>
          <w:sz w:val="12"/>
          <w:szCs w:val="12"/>
          <w:u w:val="single"/>
          <w:lang w:eastAsia="es-ES"/>
        </w:rPr>
      </w:pPr>
      <w:r>
        <w:rPr>
          <w:rFonts w:eastAsia="Times New Roman" w:cs="Arial" w:ascii="Arial" w:hAnsi="Arial"/>
          <w:b/>
          <w:color w:val="E36C0A" w:themeColor="accent6" w:themeShade="bf"/>
          <w:sz w:val="12"/>
          <w:szCs w:val="12"/>
          <w:u w:val="single"/>
          <w:lang w:eastAsia="es-ES"/>
        </w:rPr>
        <w:drawing>
          <wp:anchor behindDoc="0" distT="0" distB="0" distL="0" distR="0" simplePos="0" locked="0" layoutInCell="0" allowOverlap="1" relativeHeight="8">
            <wp:simplePos x="0" y="0"/>
            <wp:positionH relativeFrom="column">
              <wp:posOffset>-162560</wp:posOffset>
            </wp:positionH>
            <wp:positionV relativeFrom="paragraph">
              <wp:posOffset>35560</wp:posOffset>
            </wp:positionV>
            <wp:extent cx="2293620" cy="1451610"/>
            <wp:effectExtent l="0" t="0" r="0" b="0"/>
            <wp:wrapSquare wrapText="largest"/>
            <wp:docPr id="1" name="Imagen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1" descr=""/>
                    <pic:cNvPicPr>
                      <a:picLocks noChangeAspect="1" noChangeArrowheads="1"/>
                    </pic:cNvPicPr>
                  </pic:nvPicPr>
                  <pic:blipFill>
                    <a:blip r:embed="rId2"/>
                    <a:stretch>
                      <a:fillRect/>
                    </a:stretch>
                  </pic:blipFill>
                  <pic:spPr bwMode="auto">
                    <a:xfrm>
                      <a:off x="0" y="0"/>
                      <a:ext cx="2293620" cy="1451610"/>
                    </a:xfrm>
                    <a:prstGeom prst="rect">
                      <a:avLst/>
                    </a:prstGeom>
                  </pic:spPr>
                </pic:pic>
              </a:graphicData>
            </a:graphic>
          </wp:anchor>
        </w:drawing>
        <w:drawing>
          <wp:anchor behindDoc="0" distT="0" distB="0" distL="0" distR="0" simplePos="0" locked="0" layoutInCell="0" allowOverlap="1" relativeHeight="9">
            <wp:simplePos x="0" y="0"/>
            <wp:positionH relativeFrom="column">
              <wp:posOffset>4297045</wp:posOffset>
            </wp:positionH>
            <wp:positionV relativeFrom="paragraph">
              <wp:posOffset>34925</wp:posOffset>
            </wp:positionV>
            <wp:extent cx="2058670" cy="1427480"/>
            <wp:effectExtent l="0" t="0" r="0" b="0"/>
            <wp:wrapSquare wrapText="largest"/>
            <wp:docPr id="2" name="Imagen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2" descr=""/>
                    <pic:cNvPicPr>
                      <a:picLocks noChangeAspect="1" noChangeArrowheads="1"/>
                    </pic:cNvPicPr>
                  </pic:nvPicPr>
                  <pic:blipFill>
                    <a:blip r:embed="rId3"/>
                    <a:stretch>
                      <a:fillRect/>
                    </a:stretch>
                  </pic:blipFill>
                  <pic:spPr bwMode="auto">
                    <a:xfrm>
                      <a:off x="0" y="0"/>
                      <a:ext cx="2058670" cy="1427480"/>
                    </a:xfrm>
                    <a:prstGeom prst="rect">
                      <a:avLst/>
                    </a:prstGeom>
                  </pic:spPr>
                </pic:pic>
              </a:graphicData>
            </a:graphic>
          </wp:anchor>
        </w:drawing>
        <w:drawing>
          <wp:anchor behindDoc="0" distT="0" distB="0" distL="0" distR="0" simplePos="0" locked="0" layoutInCell="0" allowOverlap="1" relativeHeight="10">
            <wp:simplePos x="0" y="0"/>
            <wp:positionH relativeFrom="column">
              <wp:posOffset>2184400</wp:posOffset>
            </wp:positionH>
            <wp:positionV relativeFrom="paragraph">
              <wp:posOffset>34925</wp:posOffset>
            </wp:positionV>
            <wp:extent cx="2113280" cy="1402080"/>
            <wp:effectExtent l="0" t="0" r="0" b="0"/>
            <wp:wrapSquare wrapText="largest"/>
            <wp:docPr id="3" name="Imagen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3" descr=""/>
                    <pic:cNvPicPr>
                      <a:picLocks noChangeAspect="1" noChangeArrowheads="1"/>
                    </pic:cNvPicPr>
                  </pic:nvPicPr>
                  <pic:blipFill>
                    <a:blip r:embed="rId4"/>
                    <a:stretch>
                      <a:fillRect/>
                    </a:stretch>
                  </pic:blipFill>
                  <pic:spPr bwMode="auto">
                    <a:xfrm>
                      <a:off x="0" y="0"/>
                      <a:ext cx="2113280" cy="1402080"/>
                    </a:xfrm>
                    <a:prstGeom prst="rect">
                      <a:avLst/>
                    </a:prstGeom>
                  </pic:spPr>
                </pic:pic>
              </a:graphicData>
            </a:graphic>
          </wp:anchor>
        </w:drawing>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r>
    </w:p>
    <w:p>
      <w:pPr>
        <w:pStyle w:val="Normal"/>
        <w:spacing w:lineRule="auto" w:line="240" w:before="0" w:after="0"/>
        <w:jc w:val="center"/>
        <w:rPr>
          <w:rFonts w:ascii="Arial" w:hAnsi="Arial"/>
        </w:rPr>
      </w:pPr>
      <w:r>
        <w:rPr>
          <w:rFonts w:eastAsia="Times New Roman" w:cs="Arial" w:ascii="Arial" w:hAnsi="Arial"/>
          <w:b/>
          <w:color w:val="E36C0A" w:themeColor="accent6" w:themeShade="bf"/>
          <w:sz w:val="18"/>
          <w:szCs w:val="18"/>
          <w:u w:val="single"/>
          <w:lang w:eastAsia="es-ES"/>
        </w:rPr>
        <w:t>ITINERARIO DE VIAJE:</w:t>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r>
    </w:p>
    <w:p>
      <w:pPr>
        <w:pStyle w:val="Normal"/>
        <w:spacing w:lineRule="auto" w:line="240" w:before="0" w:after="0"/>
        <w:jc w:val="both"/>
        <w:rPr>
          <w:rFonts w:ascii="Arial" w:hAnsi="Arial"/>
        </w:rPr>
      </w:pPr>
      <w:r>
        <w:rPr>
          <w:rFonts w:eastAsia="Times New Roman" w:cs="Arial" w:ascii="Arial" w:hAnsi="Arial"/>
          <w:b/>
          <w:color w:val="E36C0A" w:themeColor="accent6" w:themeShade="bf"/>
          <w:sz w:val="18"/>
          <w:szCs w:val="18"/>
          <w:lang w:eastAsia="es-ES"/>
        </w:rPr>
        <w:t>Día 1. Medellín</w:t>
      </w:r>
    </w:p>
    <w:p>
      <w:pPr>
        <w:pStyle w:val="Normal"/>
        <w:spacing w:lineRule="auto" w:line="240" w:before="0" w:after="0"/>
        <w:jc w:val="both"/>
        <w:rPr>
          <w:rFonts w:ascii="Arial" w:hAnsi="Arial"/>
        </w:rPr>
      </w:pPr>
      <w:r>
        <w:rPr>
          <w:rFonts w:eastAsia="Times New Roman" w:cs="Arial" w:ascii="Arial" w:hAnsi="Arial"/>
          <w:sz w:val="18"/>
          <w:szCs w:val="18"/>
          <w:lang w:eastAsia="es-ES"/>
        </w:rPr>
        <w:t xml:space="preserve">Recepción en el aeropuerto José María Córdova (MDE) y traslado al hotel elegido. </w:t>
      </w:r>
      <w:r>
        <w:rPr>
          <w:rFonts w:eastAsia="Times New Roman" w:cs="Arial" w:ascii="Arial" w:hAnsi="Arial"/>
          <w:b/>
          <w:sz w:val="18"/>
          <w:szCs w:val="18"/>
          <w:lang w:eastAsia="es-ES"/>
        </w:rPr>
        <w:t>Tarde libre</w:t>
      </w:r>
      <w:r>
        <w:rPr>
          <w:rFonts w:eastAsia="Times New Roman" w:cs="Arial" w:ascii="Arial" w:hAnsi="Arial"/>
          <w:sz w:val="18"/>
          <w:szCs w:val="18"/>
          <w:lang w:eastAsia="es-ES"/>
        </w:rPr>
        <w:t>.</w:t>
      </w:r>
    </w:p>
    <w:p>
      <w:pPr>
        <w:pStyle w:val="Normal"/>
        <w:spacing w:lineRule="auto" w:line="240" w:before="0" w:after="0"/>
        <w:jc w:val="both"/>
        <w:rPr>
          <w:rFonts w:ascii="Arial" w:hAnsi="Arial"/>
        </w:rPr>
      </w:pPr>
      <w:r>
        <w:rPr>
          <w:rFonts w:eastAsia="Times New Roman" w:cs="Arial" w:ascii="Arial" w:hAnsi="Arial"/>
          <w:sz w:val="18"/>
          <w:szCs w:val="18"/>
          <w:lang w:eastAsia="es-ES"/>
        </w:rPr>
        <w:t xml:space="preserve">Se sugiere visita al Parque Comercial El Tesoro, un parque comercial para toda la familia, en este encontrarás diferentes espacios para almorzar y dar continuidad a una tarde de compras con tarjeta VIP tourist incluida en el plan, tarjeta con beneficios exclusivos para visitantes extranjeros que le permitirá tener una experiencia única en el parque comercial y grandes descuentos en tiendas aliadas. Alojamiento. </w:t>
      </w:r>
    </w:p>
    <w:p>
      <w:pPr>
        <w:pStyle w:val="Normal"/>
        <w:spacing w:lineRule="auto" w:line="240" w:before="0" w:after="0"/>
        <w:jc w:val="both"/>
        <w:rPr>
          <w:rFonts w:ascii="Arial" w:hAnsi="Arial"/>
        </w:rPr>
      </w:pPr>
      <w:r>
        <w:rPr>
          <w:rFonts w:ascii="Arial" w:hAnsi="Arial"/>
        </w:rPr>
      </w:r>
    </w:p>
    <w:p>
      <w:pPr>
        <w:pStyle w:val="NormalWeb"/>
        <w:spacing w:beforeAutospacing="0" w:before="0" w:afterAutospacing="0" w:after="0"/>
        <w:jc w:val="both"/>
        <w:rPr>
          <w:rFonts w:ascii="Arial" w:hAnsi="Arial" w:cs="Arial"/>
          <w:i/>
          <w:i/>
          <w:iCs/>
          <w:color w:val="404040" w:themeColor="text1" w:themeTint="bf"/>
          <w:sz w:val="18"/>
          <w:szCs w:val="18"/>
          <w:lang w:val="es-MX"/>
        </w:rPr>
      </w:pPr>
      <w:bookmarkStart w:id="0" w:name="_Hlk155715579"/>
      <w:r>
        <w:rPr>
          <w:rFonts w:cs="Arial" w:ascii="Arial" w:hAnsi="Arial"/>
          <w:i/>
          <w:iCs/>
          <w:color w:val="404040" w:themeColor="text1" w:themeTint="bf"/>
          <w:sz w:val="18"/>
          <w:szCs w:val="18"/>
          <w:lang w:val="es-MX"/>
        </w:rPr>
        <w:t>Nota: Las tarifas están contempladas para traslados diurnos, de ser nocturnos se aplica un suplemento. El horario nocturno aplica para los vuelos arribando/saliendo entre las  20:30 y las 06:00hrs.</w:t>
      </w:r>
      <w:bookmarkEnd w:id="0"/>
    </w:p>
    <w:p>
      <w:pPr>
        <w:pStyle w:val="Normal"/>
        <w:tabs>
          <w:tab w:val="clear" w:pos="708"/>
          <w:tab w:val="left" w:pos="4114" w:leader="none"/>
        </w:tabs>
        <w:spacing w:lineRule="auto" w:line="240" w:before="0" w:after="0"/>
        <w:jc w:val="both"/>
        <w:rPr>
          <w:rFonts w:ascii="Arial" w:hAnsi="Arial"/>
        </w:rPr>
      </w:pPr>
      <w:r>
        <w:rPr>
          <w:rFonts w:eastAsia="Times New Roman" w:cs="Arial" w:ascii="Arial" w:hAnsi="Arial"/>
          <w:b/>
          <w:color w:val="E36C0A" w:themeColor="accent6" w:themeShade="bf"/>
          <w:sz w:val="18"/>
          <w:szCs w:val="18"/>
          <w:lang w:eastAsia="es-ES"/>
        </w:rPr>
        <w:tab/>
      </w:r>
    </w:p>
    <w:p>
      <w:pPr>
        <w:pStyle w:val="Normal"/>
        <w:spacing w:lineRule="auto" w:line="240" w:before="0" w:after="0"/>
        <w:jc w:val="both"/>
        <w:rPr>
          <w:rFonts w:ascii="Arial" w:hAnsi="Arial"/>
        </w:rPr>
      </w:pPr>
      <w:r>
        <w:rPr>
          <w:rFonts w:eastAsia="Times New Roman" w:cs="Arial" w:ascii="Arial" w:hAnsi="Arial"/>
          <w:b/>
          <w:color w:val="E36C0A" w:themeColor="accent6" w:themeShade="bf"/>
          <w:sz w:val="18"/>
          <w:szCs w:val="18"/>
          <w:lang w:eastAsia="es-ES"/>
        </w:rPr>
        <w:t>Día 2. Medellin</w:t>
      </w:r>
    </w:p>
    <w:p>
      <w:pPr>
        <w:pStyle w:val="Normal"/>
        <w:spacing w:lineRule="auto" w:line="240" w:before="0" w:after="0"/>
        <w:jc w:val="both"/>
        <w:rPr>
          <w:rFonts w:ascii="Arial" w:hAnsi="Arial"/>
        </w:rPr>
      </w:pPr>
      <w:r>
        <w:rPr>
          <w:rFonts w:eastAsia="Times New Roman" w:cs="Arial" w:ascii="Arial" w:hAnsi="Arial"/>
          <w:b/>
          <w:i/>
          <w:sz w:val="18"/>
          <w:szCs w:val="18"/>
          <w:u w:val="single"/>
          <w:lang w:eastAsia="es-ES"/>
        </w:rPr>
        <w:t>Desayuno</w:t>
      </w:r>
      <w:r>
        <w:rPr>
          <w:rFonts w:eastAsia="Times New Roman" w:cs="Arial" w:ascii="Arial" w:hAnsi="Arial"/>
          <w:sz w:val="18"/>
          <w:szCs w:val="18"/>
          <w:lang w:eastAsia="es-ES"/>
        </w:rPr>
        <w:t xml:space="preserve"> en el hotel .Salida en la mañana con dirección al barrio San Javier, perteneciente a la Comuna 13, un espacio renovado por sus jóvenes habitantes que han cambiado la violencia por el arte. Los grafitis allí pintados expresan la cultura Hip Hop que se vive día a día. Se realiza un recorrido histórico que muestra la transformación que ha tenido este sector, se visitan las primeras escaleras eléctricas de carácter público y gratuito en el país. Durante todo el recorrido se comparte con un guía local que explica los significados de los grafitis, algunos pintados por artistas locales independientes y otros por artistas internacionales. Atrévete además a probar las famosas ¨cremas¨, helados artesanales en palito con sabores exóticos como maracuyá, mango verde con sal y limón y muchos más. Parada para tomar el </w:t>
      </w:r>
      <w:r>
        <w:rPr>
          <w:rFonts w:eastAsia="Times New Roman" w:cs="Arial" w:ascii="Arial" w:hAnsi="Arial"/>
          <w:b/>
          <w:bCs/>
          <w:i/>
          <w:iCs/>
          <w:sz w:val="18"/>
          <w:szCs w:val="18"/>
          <w:u w:val="single"/>
          <w:lang w:eastAsia="es-ES"/>
        </w:rPr>
        <w:t>almuerzo</w:t>
      </w:r>
      <w:r>
        <w:rPr>
          <w:rFonts w:eastAsia="Times New Roman" w:cs="Arial" w:ascii="Arial" w:hAnsi="Arial"/>
          <w:sz w:val="18"/>
          <w:szCs w:val="18"/>
          <w:lang w:eastAsia="es-ES"/>
        </w:rPr>
        <w:t xml:space="preserve">, aquí tendrás la posibilidad de probar la famosa bandeja paisa, uno de los platos más icónicos de la gastronomía colombiana y una verdadera experiencia culinaria que refleja la riqueza y tradición de su cultura. Si visitas Antioquia o Medellín, probar una bandeja paisa es un imperdible. En la tarde, recorrido panorámico de ciudad y visita al sistema de transporte masivo Metro y Metrocable. Parada en la Plaza Botero donde se encuentran las 23 esculturas monumentales donadas por el maestro a su ciudad natal, seguida por una parada en el Pueblito Paisa, Lugar que combina tres de los elementos más representativos de la tradición antioqueña que se refleja en las artesanías, gastronomía y arquitectura del lugar, complementados con la vista majestuosa de Medellín y las montañas que la rodean. Retorno al hotel. </w:t>
      </w:r>
    </w:p>
    <w:p>
      <w:pPr>
        <w:pStyle w:val="Normal"/>
        <w:spacing w:lineRule="auto" w:line="240" w:before="0" w:after="0"/>
        <w:jc w:val="both"/>
        <w:rPr>
          <w:rFonts w:ascii="Arial" w:hAnsi="Arial" w:eastAsia="Times New Roman" w:cs="Arial"/>
          <w:sz w:val="18"/>
          <w:szCs w:val="18"/>
          <w:lang w:eastAsia="es-ES"/>
        </w:rPr>
      </w:pPr>
      <w:r>
        <w:rPr>
          <w:rFonts w:eastAsia="Times New Roman" w:cs="Arial" w:ascii="Arial" w:hAnsi="Arial"/>
          <w:sz w:val="18"/>
          <w:szCs w:val="18"/>
          <w:lang w:eastAsia="es-ES"/>
        </w:rPr>
      </w:r>
    </w:p>
    <w:p>
      <w:pPr>
        <w:pStyle w:val="Normal"/>
        <w:spacing w:lineRule="auto" w:line="240" w:before="0" w:after="0"/>
        <w:jc w:val="both"/>
        <w:rPr>
          <w:rFonts w:ascii="Arial" w:hAnsi="Arial"/>
        </w:rPr>
      </w:pPr>
      <w:r>
        <w:rPr>
          <w:rFonts w:eastAsia="Times New Roman" w:cs="Arial" w:ascii="Arial" w:hAnsi="Arial"/>
          <w:sz w:val="18"/>
          <w:szCs w:val="18"/>
          <w:lang w:eastAsia="es-ES"/>
        </w:rPr>
        <w:t xml:space="preserve">En la noche, Recorrido nocturno por la zona rosa donde te podrás sumergir en el vibrante ambiente de Provenza, un destino reconocido por su encanto y estilo inigualable. Podrás pasear por sus icónicas calles, considerada la calle más cool del mundo, mientras disfrutas de un ambiente lleno de vida y energía. Durante el recorrido, deleitarás tu paladar con un delicioso shot o cóctel para complementar la experiencia. </w:t>
      </w:r>
      <w:r>
        <w:rPr>
          <w:rFonts w:eastAsia="Times New Roman" w:cs="Arial" w:ascii="Arial" w:hAnsi="Arial"/>
          <w:b/>
          <w:bCs/>
          <w:sz w:val="18"/>
          <w:szCs w:val="18"/>
          <w:lang w:eastAsia="es-ES"/>
        </w:rPr>
        <w:t xml:space="preserve">Retorno por cuenta de pasajeros. </w:t>
      </w:r>
      <w:r>
        <w:rPr>
          <w:rFonts w:eastAsia="Times New Roman" w:cs="Arial" w:ascii="Arial" w:hAnsi="Arial"/>
          <w:b w:val="false"/>
          <w:bCs w:val="false"/>
          <w:sz w:val="18"/>
          <w:szCs w:val="18"/>
          <w:lang w:eastAsia="es-ES"/>
        </w:rPr>
        <w:t>Alojamiento</w:t>
      </w:r>
      <w:r>
        <w:rPr>
          <w:rFonts w:eastAsia="Times New Roman" w:cs="Arial" w:ascii="Arial" w:hAnsi="Arial"/>
          <w:b/>
          <w:bCs/>
          <w:sz w:val="18"/>
          <w:szCs w:val="18"/>
          <w:lang w:eastAsia="es-ES"/>
        </w:rPr>
        <w:t>.</w:t>
      </w:r>
      <w:r>
        <w:rPr>
          <w:rFonts w:eastAsia="Times New Roman" w:cs="Arial" w:ascii="Arial" w:hAnsi="Arial"/>
          <w:sz w:val="18"/>
          <w:szCs w:val="18"/>
          <w:lang w:eastAsia="es-ES"/>
        </w:rPr>
        <w:t xml:space="preserve"> </w:t>
      </w:r>
    </w:p>
    <w:p>
      <w:pPr>
        <w:pStyle w:val="Normal"/>
        <w:spacing w:lineRule="auto" w:line="240" w:before="0" w:after="0"/>
        <w:jc w:val="both"/>
        <w:rPr>
          <w:rFonts w:ascii="Arial" w:hAnsi="Arial" w:eastAsia="Times New Roman" w:cs="Arial"/>
          <w:b/>
          <w:b/>
          <w:sz w:val="18"/>
          <w:szCs w:val="18"/>
          <w:u w:val="single"/>
          <w:lang w:eastAsia="es-ES"/>
        </w:rPr>
      </w:pPr>
      <w:r>
        <w:rPr>
          <w:rFonts w:eastAsia="Times New Roman" w:cs="Arial" w:ascii="Arial" w:hAnsi="Arial"/>
          <w:b/>
          <w:sz w:val="18"/>
          <w:szCs w:val="18"/>
          <w:u w:val="single"/>
          <w:lang w:eastAsia="es-ES"/>
        </w:rPr>
      </w:r>
    </w:p>
    <w:p>
      <w:pPr>
        <w:pStyle w:val="Normal"/>
        <w:spacing w:lineRule="auto" w:line="240" w:before="0" w:after="0"/>
        <w:jc w:val="both"/>
        <w:rPr>
          <w:rFonts w:ascii="Arial" w:hAnsi="Arial"/>
        </w:rPr>
      </w:pPr>
      <w:r>
        <w:rPr>
          <w:rFonts w:eastAsia="Times New Roman" w:cs="Arial" w:ascii="Arial" w:hAnsi="Arial"/>
          <w:b/>
          <w:i/>
          <w:iCs/>
          <w:color w:val="666666"/>
          <w:sz w:val="18"/>
          <w:szCs w:val="18"/>
          <w:lang w:eastAsia="es-ES"/>
        </w:rPr>
        <w:t>Nota</w:t>
      </w:r>
      <w:r>
        <w:rPr>
          <w:rFonts w:eastAsia="Times New Roman" w:cs="Arial" w:ascii="Arial" w:hAnsi="Arial"/>
          <w:i/>
          <w:iCs/>
          <w:color w:val="666666"/>
          <w:sz w:val="18"/>
          <w:szCs w:val="18"/>
          <w:lang w:eastAsia="es-ES"/>
        </w:rPr>
        <w:t>: Vestir ropa y zapatos cómodos, cambiar dinero a pesos colombianos en bajas denominaciones para compra de snacks o souvenirs</w:t>
      </w:r>
    </w:p>
    <w:p>
      <w:pPr>
        <w:pStyle w:val="Normal"/>
        <w:spacing w:lineRule="auto" w:line="240" w:before="0" w:after="0"/>
        <w:jc w:val="both"/>
        <w:rPr>
          <w:rFonts w:ascii="Arial" w:hAnsi="Arial" w:eastAsia="Times New Roman" w:cs="Arial"/>
          <w:b/>
          <w:b/>
          <w:color w:val="E36C0A" w:themeColor="accent6" w:themeShade="bf"/>
          <w:sz w:val="18"/>
          <w:szCs w:val="18"/>
          <w:lang w:eastAsia="es-ES"/>
        </w:rPr>
      </w:pPr>
      <w:r>
        <w:rPr>
          <w:rFonts w:eastAsia="Times New Roman" w:cs="Arial" w:ascii="Arial" w:hAnsi="Arial"/>
          <w:b/>
          <w:color w:val="E36C0A" w:themeColor="accent6" w:themeShade="bf"/>
          <w:sz w:val="18"/>
          <w:szCs w:val="18"/>
          <w:lang w:eastAsia="es-ES"/>
        </w:rPr>
      </w:r>
    </w:p>
    <w:p>
      <w:pPr>
        <w:pStyle w:val="Normal"/>
        <w:spacing w:lineRule="auto" w:line="240" w:before="0" w:after="0"/>
        <w:jc w:val="both"/>
        <w:rPr>
          <w:rFonts w:ascii="Arial" w:hAnsi="Arial"/>
        </w:rPr>
      </w:pPr>
      <w:r>
        <w:rPr>
          <w:rFonts w:eastAsia="Times New Roman" w:cs="Arial" w:ascii="Arial" w:hAnsi="Arial"/>
          <w:b/>
          <w:color w:val="E36C0A" w:themeColor="accent6" w:themeShade="bf"/>
          <w:sz w:val="18"/>
          <w:szCs w:val="18"/>
          <w:lang w:eastAsia="es-ES"/>
        </w:rPr>
        <w:t>Día 3. Medellín</w:t>
      </w:r>
    </w:p>
    <w:p>
      <w:pPr>
        <w:pStyle w:val="Normal"/>
        <w:spacing w:lineRule="auto" w:line="240" w:before="0" w:after="0"/>
        <w:jc w:val="both"/>
        <w:rPr>
          <w:rFonts w:ascii="Arial" w:hAnsi="Arial"/>
        </w:rPr>
      </w:pPr>
      <w:r>
        <w:rPr>
          <w:rFonts w:eastAsia="Times New Roman" w:cs="Arial" w:ascii="Arial" w:hAnsi="Arial"/>
          <w:b/>
          <w:i/>
          <w:sz w:val="18"/>
          <w:szCs w:val="18"/>
          <w:u w:val="single"/>
          <w:lang w:eastAsia="es-ES"/>
        </w:rPr>
        <w:t>Desayuno</w:t>
      </w:r>
      <w:r>
        <w:rPr>
          <w:rFonts w:eastAsia="Times New Roman" w:cs="Arial" w:ascii="Arial" w:hAnsi="Arial"/>
          <w:sz w:val="18"/>
          <w:szCs w:val="18"/>
          <w:lang w:eastAsia="es-ES"/>
        </w:rPr>
        <w:t xml:space="preserve">, </w:t>
      </w:r>
      <w:r>
        <w:rPr>
          <w:rFonts w:eastAsia="Times New Roman" w:cs="Arial" w:ascii="Arial" w:hAnsi="Arial"/>
          <w:b/>
          <w:sz w:val="18"/>
          <w:szCs w:val="18"/>
          <w:lang w:eastAsia="es-ES"/>
        </w:rPr>
        <w:t>día libre</w:t>
      </w:r>
      <w:r>
        <w:rPr>
          <w:rFonts w:eastAsia="Times New Roman" w:cs="Arial" w:ascii="Arial" w:hAnsi="Arial"/>
          <w:sz w:val="18"/>
          <w:szCs w:val="18"/>
          <w:lang w:eastAsia="es-ES"/>
        </w:rPr>
        <w:t xml:space="preserve"> para disfrutar del destino. Ver cuadro de opcionales. Alojamiento.</w:t>
      </w:r>
    </w:p>
    <w:p>
      <w:pPr>
        <w:pStyle w:val="Normal"/>
        <w:spacing w:lineRule="auto" w:line="240" w:before="0" w:after="0"/>
        <w:jc w:val="both"/>
        <w:rPr>
          <w:rFonts w:ascii="Arial" w:hAnsi="Arial" w:eastAsia="Times New Roman" w:cs="Arial"/>
          <w:b/>
          <w:b/>
          <w:color w:val="E36C0A" w:themeColor="accent6" w:themeShade="bf"/>
          <w:sz w:val="18"/>
          <w:szCs w:val="18"/>
          <w:lang w:eastAsia="es-ES"/>
        </w:rPr>
      </w:pPr>
      <w:r>
        <w:rPr>
          <w:rFonts w:eastAsia="Times New Roman" w:cs="Arial" w:ascii="Arial" w:hAnsi="Arial"/>
          <w:b/>
          <w:color w:val="E36C0A" w:themeColor="accent6" w:themeShade="bf"/>
          <w:sz w:val="18"/>
          <w:szCs w:val="18"/>
          <w:lang w:eastAsia="es-ES"/>
        </w:rPr>
      </w:r>
    </w:p>
    <w:p>
      <w:pPr>
        <w:pStyle w:val="Normal"/>
        <w:spacing w:lineRule="auto" w:line="240" w:before="0" w:after="0"/>
        <w:jc w:val="both"/>
        <w:rPr>
          <w:rFonts w:ascii="Arial" w:hAnsi="Arial"/>
        </w:rPr>
      </w:pPr>
      <w:r>
        <w:rPr>
          <w:rFonts w:eastAsia="Times New Roman" w:cs="Arial" w:ascii="Arial" w:hAnsi="Arial"/>
          <w:b/>
          <w:color w:val="E36C0A" w:themeColor="accent6" w:themeShade="bf"/>
          <w:sz w:val="18"/>
          <w:szCs w:val="18"/>
          <w:lang w:eastAsia="es-ES"/>
        </w:rPr>
        <w:t>Día 4. Medellín - Guatapé</w:t>
      </w:r>
    </w:p>
    <w:p>
      <w:pPr>
        <w:pStyle w:val="Normal"/>
        <w:spacing w:lineRule="auto" w:line="240" w:before="0" w:after="0"/>
        <w:jc w:val="both"/>
        <w:rPr>
          <w:rFonts w:ascii="Arial" w:hAnsi="Arial"/>
        </w:rPr>
      </w:pPr>
      <w:r>
        <w:rPr>
          <w:rFonts w:eastAsia="Times New Roman" w:cs="Arial" w:ascii="Arial" w:hAnsi="Arial"/>
          <w:b/>
          <w:i/>
          <w:sz w:val="18"/>
          <w:szCs w:val="18"/>
          <w:u w:val="single"/>
          <w:lang w:eastAsia="es-ES"/>
        </w:rPr>
        <w:t>Desayuno</w:t>
      </w:r>
      <w:r>
        <w:rPr>
          <w:rFonts w:eastAsia="Times New Roman" w:cs="Arial" w:ascii="Arial" w:hAnsi="Arial"/>
          <w:sz w:val="18"/>
          <w:szCs w:val="18"/>
          <w:lang w:eastAsia="es-ES"/>
        </w:rPr>
        <w:t xml:space="preserve">. Salida hacia el oriente del departamento para visitar uno de los principales embalses de Colombia, que genera una gran cantidad de energía para consumo local y exportación y que además está rodeado por un hermoso paisaje formado por colinas alrededor de sus aguas verde esmeralda. Visita panorámica a la base de la Piedra del Peñol, un gigantesco monolito natural al cual podrás ascender (entrada no incluida).El recorrido continúa hacia la pintoresca población de Guatapé donde se realiza una caminata para toma de fotografías en sus coloridas calles y plazas en la cual podremos disfrutar de un </w:t>
      </w:r>
      <w:r>
        <w:rPr>
          <w:rFonts w:eastAsia="Times New Roman" w:cs="Arial" w:ascii="Arial" w:hAnsi="Arial"/>
          <w:b/>
          <w:bCs/>
          <w:i/>
          <w:iCs/>
          <w:sz w:val="18"/>
          <w:szCs w:val="18"/>
          <w:u w:val="single"/>
          <w:lang w:eastAsia="es-ES"/>
        </w:rPr>
        <w:t xml:space="preserve">almuerzo. </w:t>
      </w:r>
      <w:r>
        <w:rPr>
          <w:rFonts w:eastAsia="Times New Roman" w:cs="Arial" w:ascii="Arial" w:hAnsi="Arial"/>
          <w:sz w:val="18"/>
          <w:szCs w:val="18"/>
          <w:lang w:eastAsia="es-ES"/>
        </w:rPr>
        <w:t xml:space="preserve">Alojamiento </w:t>
      </w:r>
    </w:p>
    <w:p>
      <w:pPr>
        <w:pStyle w:val="Normal"/>
        <w:spacing w:lineRule="auto" w:line="240" w:before="0" w:after="0"/>
        <w:jc w:val="both"/>
        <w:rPr>
          <w:rFonts w:ascii="Arial" w:hAnsi="Arial" w:eastAsia="Times New Roman" w:cs="Arial"/>
          <w:sz w:val="18"/>
          <w:szCs w:val="18"/>
          <w:lang w:eastAsia="es-ES"/>
        </w:rPr>
      </w:pPr>
      <w:r>
        <w:rPr>
          <w:rFonts w:eastAsia="Times New Roman" w:cs="Arial" w:ascii="Arial" w:hAnsi="Arial"/>
          <w:sz w:val="18"/>
          <w:szCs w:val="18"/>
          <w:lang w:eastAsia="es-ES"/>
        </w:rPr>
      </w:r>
    </w:p>
    <w:p>
      <w:pPr>
        <w:pStyle w:val="Normal"/>
        <w:spacing w:lineRule="auto" w:line="240" w:before="0" w:after="0"/>
        <w:jc w:val="both"/>
        <w:rPr>
          <w:rFonts w:ascii="Arial" w:hAnsi="Arial"/>
        </w:rPr>
      </w:pPr>
      <w:r>
        <w:rPr>
          <w:rFonts w:eastAsia="Times New Roman" w:cs="Arial" w:ascii="Arial" w:hAnsi="Arial"/>
          <w:b/>
          <w:i/>
          <w:iCs/>
          <w:color w:val="666666"/>
          <w:sz w:val="18"/>
          <w:szCs w:val="18"/>
          <w:lang w:eastAsia="es-ES"/>
        </w:rPr>
        <w:t>Nota</w:t>
      </w:r>
      <w:r>
        <w:rPr>
          <w:rFonts w:eastAsia="Times New Roman" w:cs="Arial" w:ascii="Arial" w:hAnsi="Arial"/>
          <w:i/>
          <w:iCs/>
          <w:color w:val="666666"/>
          <w:sz w:val="18"/>
          <w:szCs w:val="18"/>
          <w:lang w:eastAsia="es-ES"/>
        </w:rPr>
        <w:t>: Vestir ropa y zapatos cómodos, llevar un suéter ya que el clima es muy variable, usar bloqueador solar y sombrero.</w:t>
      </w:r>
    </w:p>
    <w:p>
      <w:pPr>
        <w:pStyle w:val="Normal"/>
        <w:spacing w:lineRule="auto" w:line="240" w:before="0" w:after="0"/>
        <w:jc w:val="both"/>
        <w:rPr>
          <w:rFonts w:ascii="Arial" w:hAnsi="Arial" w:eastAsia="Times New Roman" w:cs="Arial"/>
          <w:b/>
          <w:b/>
          <w:sz w:val="18"/>
          <w:szCs w:val="18"/>
          <w:u w:val="single"/>
          <w:lang w:eastAsia="es-ES"/>
        </w:rPr>
      </w:pPr>
      <w:r>
        <w:rPr>
          <w:rFonts w:eastAsia="Times New Roman" w:cs="Arial" w:ascii="Arial" w:hAnsi="Arial"/>
          <w:b/>
          <w:sz w:val="18"/>
          <w:szCs w:val="18"/>
          <w:u w:val="single"/>
          <w:lang w:eastAsia="es-ES"/>
        </w:rPr>
      </w:r>
    </w:p>
    <w:p>
      <w:pPr>
        <w:pStyle w:val="Normal"/>
        <w:spacing w:lineRule="auto" w:line="240" w:before="0" w:after="0"/>
        <w:jc w:val="both"/>
        <w:rPr>
          <w:rFonts w:ascii="Arial" w:hAnsi="Arial"/>
        </w:rPr>
      </w:pPr>
      <w:r>
        <w:rPr>
          <w:rFonts w:eastAsia="Times New Roman" w:cs="Arial" w:ascii="Arial" w:hAnsi="Arial"/>
          <w:b/>
          <w:color w:val="E36C0A" w:themeColor="accent6" w:themeShade="bf"/>
          <w:sz w:val="18"/>
          <w:szCs w:val="18"/>
          <w:lang w:eastAsia="es-ES"/>
        </w:rPr>
        <w:t>Día 5. Guatapé - Cartagena</w:t>
      </w:r>
    </w:p>
    <w:p>
      <w:pPr>
        <w:pStyle w:val="Normal"/>
        <w:spacing w:lineRule="auto" w:line="240" w:before="0" w:after="0"/>
        <w:jc w:val="both"/>
        <w:rPr>
          <w:rFonts w:ascii="Arial" w:hAnsi="Arial"/>
        </w:rPr>
      </w:pPr>
      <w:r>
        <w:rPr>
          <w:rFonts w:eastAsia="Times New Roman" w:cs="Arial" w:ascii="Arial" w:hAnsi="Arial"/>
          <w:b/>
          <w:i/>
          <w:sz w:val="18"/>
          <w:szCs w:val="18"/>
          <w:u w:val="single"/>
          <w:lang w:eastAsia="es-ES"/>
        </w:rPr>
        <w:t>Desayuno</w:t>
      </w:r>
      <w:r>
        <w:rPr>
          <w:rFonts w:eastAsia="Times New Roman" w:cs="Arial" w:ascii="Arial" w:hAnsi="Arial"/>
          <w:sz w:val="18"/>
          <w:szCs w:val="18"/>
          <w:lang w:eastAsia="es-ES"/>
        </w:rPr>
        <w:t xml:space="preserve"> y traslado del Hotel en Guatapé al aeropuerto José María Córdova (MDE) para tomar vuelo con destino a Cartagena. Recepción en el Aeropuerto Rafael Núñez (CTG) y traslado al hotel elegido</w:t>
      </w:r>
      <w:r>
        <w:rPr>
          <w:rFonts w:eastAsia="Times New Roman" w:cs="Arial" w:ascii="Arial" w:hAnsi="Arial"/>
          <w:b/>
          <w:sz w:val="18"/>
          <w:szCs w:val="18"/>
          <w:lang w:eastAsia="es-ES"/>
        </w:rPr>
        <w:t>, T</w:t>
      </w:r>
      <w:r>
        <w:rPr>
          <w:rFonts w:eastAsia="Times New Roman" w:cs="Arial" w:ascii="Arial" w:hAnsi="Arial"/>
          <w:sz w:val="18"/>
          <w:szCs w:val="18"/>
          <w:lang w:eastAsia="es-ES"/>
        </w:rPr>
        <w:t xml:space="preserve">arde libre. Alojamiento </w:t>
      </w:r>
    </w:p>
    <w:p>
      <w:pPr>
        <w:pStyle w:val="Normal"/>
        <w:spacing w:lineRule="auto" w:line="240" w:before="0" w:after="0"/>
        <w:jc w:val="both"/>
        <w:rPr>
          <w:rFonts w:ascii="Arial" w:hAnsi="Arial"/>
        </w:rPr>
      </w:pPr>
      <w:r>
        <w:rPr>
          <w:rFonts w:ascii="Arial" w:hAnsi="Arial"/>
        </w:rPr>
      </w:r>
    </w:p>
    <w:p>
      <w:pPr>
        <w:pStyle w:val="NormalWeb"/>
        <w:spacing w:beforeAutospacing="0" w:before="0" w:afterAutospacing="0" w:after="0"/>
        <w:jc w:val="both"/>
        <w:rPr>
          <w:rFonts w:ascii="Arial" w:hAnsi="Arial" w:cs="Arial"/>
          <w:i/>
          <w:i/>
          <w:iCs/>
          <w:color w:val="404040" w:themeColor="text1" w:themeTint="bf"/>
          <w:sz w:val="18"/>
          <w:szCs w:val="18"/>
          <w:lang w:val="es-MX"/>
        </w:rPr>
      </w:pPr>
      <w:bookmarkStart w:id="1" w:name="_Hlk1557155791"/>
      <w:r>
        <w:rPr>
          <w:rFonts w:cs="Arial" w:ascii="Arial" w:hAnsi="Arial"/>
          <w:i/>
          <w:iCs/>
          <w:color w:val="404040" w:themeColor="text1" w:themeTint="bf"/>
          <w:sz w:val="18"/>
          <w:szCs w:val="18"/>
          <w:lang w:val="es-MX" w:eastAsia="es-ES"/>
        </w:rPr>
        <w:t>Nota: Las tarifas están contempladas para traslados diurnos, de ser nocturnos se aplica un suplemento. El horario nocturno aplica para los vuelos arribando/saliendo entre las  20:30 y las 06:00hrs.</w:t>
      </w:r>
      <w:bookmarkEnd w:id="1"/>
    </w:p>
    <w:p>
      <w:pPr>
        <w:pStyle w:val="Normal"/>
        <w:spacing w:lineRule="auto" w:line="240" w:before="0" w:after="0"/>
        <w:jc w:val="both"/>
        <w:rPr>
          <w:rFonts w:ascii="Arial" w:hAnsi="Arial" w:eastAsia="Times New Roman" w:cs="Arial"/>
          <w:b/>
          <w:b/>
          <w:color w:val="E36C0A" w:themeColor="accent6" w:themeShade="bf"/>
          <w:sz w:val="18"/>
          <w:szCs w:val="18"/>
          <w:lang w:eastAsia="es-ES"/>
        </w:rPr>
      </w:pPr>
      <w:r>
        <w:rPr>
          <w:rFonts w:eastAsia="Times New Roman" w:cs="Arial" w:ascii="Arial" w:hAnsi="Arial"/>
          <w:b/>
          <w:color w:val="E36C0A" w:themeColor="accent6" w:themeShade="bf"/>
          <w:sz w:val="18"/>
          <w:szCs w:val="18"/>
          <w:lang w:eastAsia="es-ES"/>
        </w:rPr>
      </w:r>
    </w:p>
    <w:p>
      <w:pPr>
        <w:pStyle w:val="Normal"/>
        <w:spacing w:lineRule="auto" w:line="240" w:before="0" w:after="0"/>
        <w:jc w:val="both"/>
        <w:rPr>
          <w:rFonts w:ascii="Arial" w:hAnsi="Arial"/>
        </w:rPr>
      </w:pPr>
      <w:r>
        <w:rPr>
          <w:rFonts w:eastAsia="Times New Roman" w:cs="Arial" w:ascii="Arial" w:hAnsi="Arial"/>
          <w:b/>
          <w:color w:val="E36C0A" w:themeColor="accent6" w:themeShade="bf"/>
          <w:sz w:val="18"/>
          <w:szCs w:val="18"/>
          <w:lang w:eastAsia="es-ES"/>
        </w:rPr>
        <w:t>Día 6. Cartagena</w:t>
      </w:r>
    </w:p>
    <w:p>
      <w:pPr>
        <w:pStyle w:val="Normal"/>
        <w:spacing w:lineRule="auto" w:line="240" w:before="0" w:after="0"/>
        <w:jc w:val="both"/>
        <w:rPr>
          <w:rFonts w:ascii="Arial" w:hAnsi="Arial" w:eastAsia="Times New Roman" w:cs="Arial"/>
          <w:sz w:val="18"/>
          <w:szCs w:val="18"/>
          <w:lang w:eastAsia="es-ES"/>
        </w:rPr>
      </w:pPr>
      <w:r>
        <w:rPr>
          <w:rFonts w:eastAsia="Times New Roman" w:cs="Arial" w:ascii="Arial" w:hAnsi="Arial"/>
          <w:b/>
          <w:i/>
          <w:sz w:val="18"/>
          <w:szCs w:val="18"/>
          <w:u w:val="single"/>
          <w:lang w:eastAsia="es-ES"/>
        </w:rPr>
        <w:t>Desayuno</w:t>
      </w:r>
      <w:r>
        <w:rPr>
          <w:rFonts w:eastAsia="Times New Roman" w:cs="Arial" w:ascii="Arial" w:hAnsi="Arial"/>
          <w:sz w:val="18"/>
          <w:szCs w:val="18"/>
          <w:lang w:eastAsia="es-ES"/>
        </w:rPr>
        <w:t>. A la hora acordada descubre la fascinante historia de Cartagena de Indias. La experiencia comienza con un recorrido en la bahía de Cartagena, seguido de una panorámica en el tranquilo barrio Manga, donde la arquitectura republicana te transportará a épocas pasadas. Explora el imponente Fuerte San Felipe de Barajas, la máxima fortificación colonial en América. Luego, sumérgete en el centro histórico y amurallado, con tiempo para compras de artesanías y una caminata reveladora por las calles y plazas cargadas de historia.</w:t>
      </w:r>
    </w:p>
    <w:p>
      <w:pPr>
        <w:pStyle w:val="Normal"/>
        <w:spacing w:lineRule="auto" w:line="240" w:before="0" w:after="0"/>
        <w:jc w:val="both"/>
        <w:rPr>
          <w:rFonts w:ascii="Arial" w:hAnsi="Arial" w:eastAsia="Times New Roman" w:cs="Arial"/>
          <w:sz w:val="18"/>
          <w:szCs w:val="18"/>
          <w:lang w:eastAsia="es-ES"/>
        </w:rPr>
      </w:pPr>
      <w:r>
        <w:rPr>
          <w:rFonts w:eastAsia="Times New Roman" w:cs="Arial" w:ascii="Arial" w:hAnsi="Arial"/>
          <w:sz w:val="18"/>
          <w:szCs w:val="18"/>
          <w:lang w:eastAsia="es-ES"/>
        </w:rPr>
      </w:r>
    </w:p>
    <w:p>
      <w:pPr>
        <w:pStyle w:val="Normal"/>
        <w:spacing w:lineRule="auto" w:line="240" w:before="0" w:after="0"/>
        <w:jc w:val="both"/>
        <w:rPr>
          <w:rFonts w:ascii="Arial" w:hAnsi="Arial" w:eastAsia="Times New Roman" w:cs="Arial"/>
          <w:i/>
          <w:i/>
          <w:color w:val="595959" w:themeColor="text1" w:themeTint="a6"/>
          <w:sz w:val="18"/>
          <w:szCs w:val="18"/>
          <w:lang w:eastAsia="es-ES"/>
        </w:rPr>
      </w:pPr>
      <w:r>
        <w:rPr>
          <w:rFonts w:eastAsia="Times New Roman" w:cs="Arial" w:ascii="Arial" w:hAnsi="Arial"/>
          <w:b/>
          <w:i/>
          <w:color w:val="595959" w:themeColor="text1" w:themeTint="a6"/>
          <w:sz w:val="18"/>
          <w:szCs w:val="18"/>
          <w:lang w:eastAsia="es-ES"/>
        </w:rPr>
        <w:t>Notas</w:t>
      </w:r>
      <w:r>
        <w:rPr>
          <w:rFonts w:eastAsia="Times New Roman" w:cs="Arial" w:ascii="Arial" w:hAnsi="Arial"/>
          <w:i/>
          <w:color w:val="595959" w:themeColor="text1" w:themeTint="a6"/>
          <w:sz w:val="18"/>
          <w:szCs w:val="18"/>
          <w:lang w:eastAsia="es-ES"/>
        </w:rPr>
        <w:t>: Aplica recargo para pasajeros alojados en las siguientes zonas: Mamonal, Manzanillo, Barú e Islas del Rosario, o dirigirse al punto de inicio del tour. El horario del tour será asignado por parte del operador del destino El tour se puede realizar en la mañana (si es en la mañana se le comentara al pasajero lugar y horario de recogida se confirma en el destino) y tarde (se le comentara al pasajero si se le recoge en su hotel o se le comentara al pasajero lugar y horario de recogida se confirma en el destino).</w:t>
      </w:r>
    </w:p>
    <w:p>
      <w:pPr>
        <w:pStyle w:val="Normal"/>
        <w:spacing w:lineRule="auto" w:line="240" w:before="0" w:after="0"/>
        <w:jc w:val="both"/>
        <w:rPr>
          <w:rFonts w:ascii="Arial" w:hAnsi="Arial" w:eastAsia="Times New Roman" w:cs="Arial"/>
          <w:b/>
          <w:b/>
          <w:color w:val="E36C0A" w:themeColor="accent6" w:themeShade="bf"/>
          <w:sz w:val="18"/>
          <w:szCs w:val="18"/>
          <w:lang w:eastAsia="es-ES"/>
        </w:rPr>
      </w:pPr>
      <w:r>
        <w:rPr>
          <w:rFonts w:eastAsia="Times New Roman" w:cs="Arial" w:ascii="Arial" w:hAnsi="Arial"/>
          <w:b/>
          <w:color w:val="E36C0A" w:themeColor="accent6" w:themeShade="bf"/>
          <w:sz w:val="18"/>
          <w:szCs w:val="18"/>
          <w:lang w:eastAsia="es-ES"/>
        </w:rPr>
      </w:r>
    </w:p>
    <w:p>
      <w:pPr>
        <w:pStyle w:val="Normal"/>
        <w:spacing w:lineRule="auto" w:line="240" w:before="0" w:after="0"/>
        <w:jc w:val="both"/>
        <w:rPr>
          <w:rFonts w:ascii="Arial" w:hAnsi="Arial"/>
        </w:rPr>
      </w:pPr>
      <w:r>
        <w:rPr>
          <w:rFonts w:eastAsia="Times New Roman" w:cs="Arial" w:ascii="Arial" w:hAnsi="Arial"/>
          <w:b/>
          <w:color w:val="E36C0A" w:themeColor="accent6" w:themeShade="bf"/>
          <w:sz w:val="18"/>
          <w:szCs w:val="18"/>
          <w:lang w:eastAsia="es-ES"/>
        </w:rPr>
        <w:t>Día 7. Cartagena</w:t>
      </w:r>
    </w:p>
    <w:p>
      <w:pPr>
        <w:pStyle w:val="Normal"/>
        <w:spacing w:lineRule="auto" w:line="240" w:before="0" w:after="0"/>
        <w:jc w:val="both"/>
        <w:rPr>
          <w:rFonts w:ascii="Arial" w:hAnsi="Arial"/>
        </w:rPr>
      </w:pPr>
      <w:r>
        <w:rPr>
          <w:rFonts w:eastAsia="Times New Roman" w:cs="Arial" w:ascii="Arial" w:hAnsi="Arial"/>
          <w:b/>
          <w:i/>
          <w:sz w:val="18"/>
          <w:szCs w:val="18"/>
          <w:u w:val="single"/>
          <w:lang w:eastAsia="es-ES"/>
        </w:rPr>
        <w:t>Desayuno</w:t>
      </w:r>
      <w:r>
        <w:rPr>
          <w:rFonts w:eastAsia="Times New Roman" w:cs="Arial" w:ascii="Arial" w:hAnsi="Arial"/>
          <w:sz w:val="18"/>
          <w:szCs w:val="18"/>
          <w:lang w:eastAsia="es-ES"/>
        </w:rPr>
        <w:t xml:space="preserve">. </w:t>
      </w:r>
      <w:r>
        <w:rPr>
          <w:rFonts w:eastAsia="Times New Roman" w:cs="Arial" w:ascii="Arial" w:hAnsi="Arial"/>
          <w:b/>
          <w:sz w:val="18"/>
          <w:szCs w:val="18"/>
          <w:lang w:eastAsia="es-ES"/>
        </w:rPr>
        <w:t>Día libre</w:t>
      </w:r>
      <w:r>
        <w:rPr>
          <w:rFonts w:eastAsia="Times New Roman" w:cs="Arial" w:ascii="Arial" w:hAnsi="Arial"/>
          <w:sz w:val="18"/>
          <w:szCs w:val="18"/>
          <w:lang w:eastAsia="es-ES"/>
        </w:rPr>
        <w:t xml:space="preserve"> para disfrutar del destino. Alojamiento. </w:t>
      </w:r>
    </w:p>
    <w:p>
      <w:pPr>
        <w:pStyle w:val="Normal"/>
        <w:spacing w:lineRule="auto" w:line="240" w:before="0" w:after="0"/>
        <w:jc w:val="both"/>
        <w:rPr>
          <w:rFonts w:ascii="Arial" w:hAnsi="Arial" w:eastAsia="Times New Roman" w:cs="Arial"/>
          <w:sz w:val="18"/>
          <w:szCs w:val="18"/>
          <w:lang w:eastAsia="es-ES"/>
        </w:rPr>
      </w:pPr>
      <w:r>
        <w:rPr>
          <w:rFonts w:eastAsia="Times New Roman" w:cs="Arial" w:ascii="Arial" w:hAnsi="Arial"/>
          <w:sz w:val="18"/>
          <w:szCs w:val="18"/>
          <w:lang w:eastAsia="es-ES"/>
        </w:rPr>
      </w:r>
    </w:p>
    <w:p>
      <w:pPr>
        <w:pStyle w:val="Normal"/>
        <w:spacing w:lineRule="auto" w:line="240" w:before="0" w:after="0"/>
        <w:jc w:val="both"/>
        <w:rPr>
          <w:rFonts w:ascii="Arial" w:hAnsi="Arial"/>
        </w:rPr>
      </w:pPr>
      <w:r>
        <w:rPr>
          <w:rFonts w:eastAsia="Times New Roman" w:cs="Arial" w:ascii="Arial" w:hAnsi="Arial"/>
          <w:i/>
          <w:sz w:val="18"/>
          <w:szCs w:val="18"/>
          <w:lang w:eastAsia="es-ES"/>
        </w:rPr>
        <w:t xml:space="preserve">Se sugiere </w:t>
      </w:r>
      <w:r>
        <w:rPr>
          <w:rFonts w:eastAsia="Times New Roman" w:cs="Arial" w:ascii="Arial" w:hAnsi="Arial"/>
          <w:b/>
          <w:i/>
          <w:sz w:val="18"/>
          <w:szCs w:val="18"/>
          <w:lang w:eastAsia="es-ES"/>
        </w:rPr>
        <w:t>opcional -  no incluido</w:t>
      </w:r>
      <w:r>
        <w:rPr>
          <w:rFonts w:eastAsia="Times New Roman" w:cs="Arial" w:ascii="Arial" w:hAnsi="Arial"/>
          <w:i/>
          <w:sz w:val="18"/>
          <w:szCs w:val="18"/>
          <w:lang w:eastAsia="es-ES"/>
        </w:rPr>
        <w:t xml:space="preserve"> en el plan Una escapada perfecta con el plan Solare de la Pasadía Baia Bella Beach Club, club de playa ubicado en el sector de playa bella de Tierra Bomba a tan solo 15 minutos en lancha de Cartagena, un espacio donde la tranquilidad y la diversión coexisten en perfecta armonía. Incluye: transporte acuático ida y vuelta en cómodas embarcaciones desde el muelle de la bodeguita, coctel de bienvenida, almuerzo típico (3 opciones) bandeja de pescado frito acompañado de arroz de coco titote, patacones isleños y ensalada de aguacate, Brocheta de pollo acompañado de puré de ñame y queso acompañado de ensalada isleña de pepinos y mango, Opción vegetariana, sillas asoleadoras (según disponibilidad en orden de llegada), dj en vivo todos los días, acceso a todas las instalaciones donde se cuenta con piscina de agua dulce y exclusiva playa semi privada. </w:t>
      </w:r>
      <w:r>
        <w:rPr>
          <w:rFonts w:eastAsia="Times New Roman" w:cs="Arial" w:ascii="Arial" w:hAnsi="Arial"/>
          <w:i/>
          <w:color w:val="FF8000"/>
          <w:sz w:val="18"/>
          <w:szCs w:val="18"/>
          <w:lang w:eastAsia="es-ES"/>
        </w:rPr>
        <w:t>No incluye: tasa portuaria (se debe pagar en el muelle de la bodeguita en efectivo y en pesos colombianos), servicio de toallas, transporte hotel – muelle – hotel, alimentos, bebidas, actividades y servicios no estipulados en el plan. Prohibido el ingreso de bebidas y alimentos.</w:t>
      </w:r>
    </w:p>
    <w:p>
      <w:pPr>
        <w:pStyle w:val="Normal"/>
        <w:spacing w:lineRule="auto" w:line="240" w:before="0" w:after="0"/>
        <w:jc w:val="both"/>
        <w:rPr>
          <w:rFonts w:ascii="Arial" w:hAnsi="Arial" w:eastAsia="Times New Roman" w:cs="Arial"/>
          <w:b/>
          <w:b/>
          <w:color w:val="E36C0A" w:themeColor="accent6" w:themeShade="bf"/>
          <w:sz w:val="18"/>
          <w:szCs w:val="18"/>
          <w:lang w:eastAsia="es-ES"/>
        </w:rPr>
      </w:pPr>
      <w:r>
        <w:rPr>
          <w:rFonts w:eastAsia="Times New Roman" w:cs="Arial" w:ascii="Arial" w:hAnsi="Arial"/>
          <w:b/>
          <w:color w:val="E36C0A" w:themeColor="accent6" w:themeShade="bf"/>
          <w:sz w:val="18"/>
          <w:szCs w:val="18"/>
          <w:lang w:eastAsia="es-ES"/>
        </w:rPr>
      </w:r>
    </w:p>
    <w:p>
      <w:pPr>
        <w:pStyle w:val="Normal"/>
        <w:spacing w:lineRule="auto" w:line="240" w:before="0" w:after="0"/>
        <w:jc w:val="both"/>
        <w:rPr>
          <w:rFonts w:ascii="Arial" w:hAnsi="Arial"/>
        </w:rPr>
      </w:pPr>
      <w:r>
        <w:rPr>
          <w:rFonts w:eastAsia="Times New Roman" w:cs="Arial" w:ascii="Arial" w:hAnsi="Arial"/>
          <w:b/>
          <w:color w:val="E36C0A" w:themeColor="accent6" w:themeShade="bf"/>
          <w:sz w:val="18"/>
          <w:szCs w:val="18"/>
          <w:lang w:eastAsia="es-ES"/>
        </w:rPr>
        <w:t>Día 8. Cartagena</w:t>
      </w:r>
    </w:p>
    <w:p>
      <w:pPr>
        <w:pStyle w:val="Normal"/>
        <w:spacing w:lineRule="auto" w:line="240" w:before="0" w:after="0"/>
        <w:jc w:val="both"/>
        <w:rPr>
          <w:rFonts w:ascii="Arial" w:hAnsi="Arial"/>
        </w:rPr>
      </w:pPr>
      <w:r>
        <w:rPr>
          <w:rFonts w:eastAsia="Times New Roman" w:cs="Arial" w:ascii="Arial" w:hAnsi="Arial"/>
          <w:b/>
          <w:i/>
          <w:sz w:val="18"/>
          <w:szCs w:val="18"/>
          <w:u w:val="single"/>
          <w:lang w:eastAsia="es-ES"/>
        </w:rPr>
        <w:t>Desayuno</w:t>
      </w:r>
      <w:r>
        <w:rPr>
          <w:rFonts w:eastAsia="Times New Roman" w:cs="Arial" w:ascii="Arial" w:hAnsi="Arial"/>
          <w:sz w:val="18"/>
          <w:szCs w:val="18"/>
          <w:lang w:eastAsia="es-ES"/>
        </w:rPr>
        <w:t xml:space="preserve"> y traslado al aeropuerto Rafael Núñez (CTG) para tomar vuelo a la ciudad de origen. </w:t>
      </w:r>
    </w:p>
    <w:p>
      <w:pPr>
        <w:pStyle w:val="Normal"/>
        <w:spacing w:lineRule="auto" w:line="240" w:before="0" w:after="0"/>
        <w:jc w:val="both"/>
        <w:rPr>
          <w:rFonts w:ascii="Arial" w:hAnsi="Arial"/>
        </w:rPr>
      </w:pPr>
      <w:r>
        <w:rPr>
          <w:rFonts w:ascii="Arial" w:hAnsi="Arial"/>
        </w:rPr>
      </w:r>
    </w:p>
    <w:p>
      <w:pPr>
        <w:pStyle w:val="NormalWeb"/>
        <w:spacing w:beforeAutospacing="0" w:before="0" w:afterAutospacing="0" w:after="0"/>
        <w:jc w:val="both"/>
        <w:rPr>
          <w:rFonts w:ascii="Arial" w:hAnsi="Arial" w:cs="Arial"/>
          <w:i/>
          <w:i/>
          <w:iCs/>
          <w:color w:val="404040" w:themeColor="text1" w:themeTint="bf"/>
          <w:sz w:val="18"/>
          <w:szCs w:val="18"/>
          <w:lang w:val="es-MX"/>
        </w:rPr>
      </w:pPr>
      <w:bookmarkStart w:id="2" w:name="_Hlk1557155792"/>
      <w:r>
        <w:rPr>
          <w:rFonts w:cs="Arial" w:ascii="Arial" w:hAnsi="Arial"/>
          <w:i/>
          <w:iCs/>
          <w:color w:val="404040" w:themeColor="text1" w:themeTint="bf"/>
          <w:sz w:val="18"/>
          <w:szCs w:val="18"/>
          <w:lang w:val="es-MX" w:eastAsia="es-ES"/>
        </w:rPr>
        <w:t>Nota: Las tarifas están contempladas para traslados diurnos, de ser nocturnos se aplica un suplemento. El horario nocturno aplica para los vuelos arribando/saliendo entre las  20:30 y las 06:00hrs.</w:t>
      </w:r>
      <w:bookmarkEnd w:id="2"/>
    </w:p>
    <w:p>
      <w:pPr>
        <w:pStyle w:val="Normal"/>
        <w:spacing w:lineRule="auto" w:line="240" w:before="0" w:after="0"/>
        <w:jc w:val="right"/>
        <w:rPr>
          <w:rFonts w:ascii="Arial" w:hAnsi="Arial" w:eastAsia="Times New Roman" w:cs="Arial"/>
          <w:color w:val="000000"/>
          <w:sz w:val="8"/>
          <w:szCs w:val="18"/>
          <w:lang w:val="es-ES_tradnl" w:eastAsia="es-ES"/>
        </w:rPr>
      </w:pPr>
      <w:r>
        <w:rPr>
          <w:rFonts w:eastAsia="Times New Roman" w:cs="Arial" w:ascii="Arial" w:hAnsi="Arial"/>
          <w:color w:val="000000"/>
          <w:sz w:val="8"/>
          <w:szCs w:val="18"/>
          <w:lang w:val="es-ES_tradnl" w:eastAsia="es-ES"/>
        </w:rPr>
      </w:r>
    </w:p>
    <w:p>
      <w:pPr>
        <w:pStyle w:val="Normal"/>
        <w:spacing w:lineRule="auto" w:line="240" w:before="0" w:after="0"/>
        <w:jc w:val="right"/>
        <w:rPr>
          <w:rFonts w:ascii="Arial" w:hAnsi="Arial" w:eastAsia="Times New Roman" w:cs="Arial"/>
          <w:color w:val="000000"/>
          <w:sz w:val="8"/>
          <w:szCs w:val="18"/>
          <w:lang w:val="es-ES_tradnl" w:eastAsia="es-ES"/>
        </w:rPr>
      </w:pPr>
      <w:r>
        <w:rPr>
          <w:rFonts w:eastAsia="Times New Roman" w:cs="Arial" w:ascii="Arial" w:hAnsi="Arial"/>
          <w:color w:val="000000"/>
          <w:sz w:val="8"/>
          <w:szCs w:val="18"/>
          <w:lang w:val="es-ES_tradnl" w:eastAsia="es-ES"/>
        </w:rPr>
      </w:r>
    </w:p>
    <w:p>
      <w:pPr>
        <w:pStyle w:val="NormalWeb"/>
        <w:spacing w:beforeAutospacing="0" w:before="0" w:afterAutospacing="0" w:after="0"/>
        <w:jc w:val="both"/>
        <w:rPr>
          <w:rFonts w:ascii="Arial" w:hAnsi="Arial" w:cs="Arial"/>
          <w:i/>
          <w:i/>
          <w:iCs/>
          <w:color w:val="404040" w:themeColor="text1" w:themeTint="bf"/>
          <w:sz w:val="18"/>
          <w:szCs w:val="18"/>
          <w:lang w:val="es-MX"/>
        </w:rPr>
      </w:pPr>
      <w:r>
        <w:rPr>
          <w:rFonts w:cs="Arial" w:ascii="Arial" w:hAnsi="Arial"/>
          <w:i/>
          <w:iCs/>
          <w:color w:val="404040" w:themeColor="text1" w:themeTint="bf"/>
          <w:sz w:val="18"/>
          <w:szCs w:val="18"/>
          <w:lang w:val="es-MX"/>
        </w:rPr>
      </w:r>
    </w:p>
    <w:p>
      <w:pPr>
        <w:pStyle w:val="Normal"/>
        <w:spacing w:lineRule="auto" w:line="240" w:before="0" w:after="0"/>
        <w:jc w:val="right"/>
        <w:rPr>
          <w:rFonts w:ascii="Arial" w:hAnsi="Arial"/>
        </w:rPr>
      </w:pPr>
      <w:r>
        <w:rPr>
          <w:rFonts w:eastAsia="Times New Roman" w:cs="Arial" w:ascii="Arial" w:hAnsi="Arial"/>
          <w:b/>
          <w:color w:val="E36C0A" w:themeColor="accent6" w:themeShade="bf"/>
          <w:sz w:val="18"/>
          <w:szCs w:val="18"/>
          <w:lang w:val="es-ES_tradnl" w:eastAsia="es-ES"/>
        </w:rPr>
        <w:t>FIN DE LOS SERVICIOS.</w:t>
      </w:r>
    </w:p>
    <w:p>
      <w:pPr>
        <w:pStyle w:val="Normal"/>
        <w:spacing w:lineRule="auto" w:line="240" w:before="0" w:after="0"/>
        <w:jc w:val="right"/>
        <w:rPr>
          <w:rFonts w:ascii="Arial" w:hAnsi="Arial"/>
        </w:rPr>
      </w:pPr>
      <w:r>
        <w:rPr>
          <w:rFonts w:ascii="Arial" w:hAnsi="Arial"/>
        </w:rPr>
      </w:r>
    </w:p>
    <w:p>
      <w:pPr>
        <w:pStyle w:val="Normal"/>
        <w:spacing w:lineRule="auto" w:line="240" w:before="0" w:after="0"/>
        <w:jc w:val="right"/>
        <w:rPr>
          <w:rFonts w:ascii="Arial" w:hAnsi="Arial"/>
        </w:rPr>
      </w:pPr>
      <w:r>
        <w:rPr>
          <w:rFonts w:ascii="Arial" w:hAnsi="Arial"/>
        </w:rPr>
      </w:r>
    </w:p>
    <w:p>
      <w:pPr>
        <w:pStyle w:val="Normal"/>
        <w:spacing w:lineRule="auto" w:line="240" w:before="0" w:after="0"/>
        <w:rPr>
          <w:rFonts w:ascii="Arial" w:hAnsi="Arial"/>
        </w:rPr>
      </w:pPr>
      <w:r>
        <w:rPr>
          <w:rFonts w:eastAsia="Times New Roman" w:cs="Arial" w:ascii="Arial" w:hAnsi="Arial"/>
          <w:b/>
          <w:color w:val="E36C0A" w:themeColor="accent6" w:themeShade="bf"/>
          <w:sz w:val="18"/>
          <w:szCs w:val="18"/>
          <w:u w:val="single"/>
          <w:lang w:val="es-ES_tradnl" w:eastAsia="es-ES"/>
        </w:rPr>
        <w:t>HOTELES PREVISTOS O SIMILARES:</w:t>
      </w:r>
    </w:p>
    <w:p>
      <w:pPr>
        <w:pStyle w:val="Normal"/>
        <w:spacing w:lineRule="auto" w:line="240" w:before="0" w:after="0"/>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r>
    </w:p>
    <w:tbl>
      <w:tblPr>
        <w:tblStyle w:val="Tablaconcuadrcula"/>
        <w:tblW w:w="6413" w:type="dxa"/>
        <w:jc w:val="center"/>
        <w:tblInd w:w="0" w:type="dxa"/>
        <w:tblLayout w:type="fixed"/>
        <w:tblCellMar>
          <w:top w:w="0" w:type="dxa"/>
          <w:left w:w="108" w:type="dxa"/>
          <w:bottom w:w="0" w:type="dxa"/>
          <w:right w:w="108" w:type="dxa"/>
        </w:tblCellMar>
        <w:tblLook w:val="04a0"/>
      </w:tblPr>
      <w:tblGrid>
        <w:gridCol w:w="1855"/>
        <w:gridCol w:w="1370"/>
        <w:gridCol w:w="1593"/>
        <w:gridCol w:w="1594"/>
      </w:tblGrid>
      <w:tr>
        <w:trPr>
          <w:trHeight w:val="340" w:hRule="atLeast"/>
        </w:trPr>
        <w:tc>
          <w:tcPr>
            <w:tcW w:w="1855" w:type="dxa"/>
            <w:tcBorders>
              <w:top w:val="single" w:sz="4" w:space="0" w:color="E36C0A"/>
              <w:left w:val="single" w:sz="4" w:space="0" w:color="E36C0A"/>
              <w:bottom w:val="single" w:sz="4" w:space="0" w:color="E36C0A"/>
              <w:right w:val="single" w:sz="4" w:space="0" w:color="E36C0A"/>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rPr>
            </w:pPr>
            <w:r>
              <w:rPr>
                <w:rFonts w:eastAsia="Times New Roman" w:cs="Arial" w:ascii="Arial" w:hAnsi="Arial"/>
                <w:b/>
                <w:color w:val="FFFFFF" w:themeColor="background1"/>
                <w:kern w:val="0"/>
                <w:sz w:val="18"/>
                <w:szCs w:val="18"/>
                <w:lang w:val="es-ES" w:eastAsia="es-ES" w:bidi="ar-SA"/>
              </w:rPr>
              <w:t>CATEGORÍA</w:t>
            </w:r>
          </w:p>
        </w:tc>
        <w:tc>
          <w:tcPr>
            <w:tcW w:w="1370" w:type="dxa"/>
            <w:tcBorders>
              <w:top w:val="single" w:sz="4" w:space="0" w:color="E36C0A"/>
              <w:left w:val="single" w:sz="4" w:space="0" w:color="E36C0A"/>
              <w:bottom w:val="single" w:sz="4" w:space="0" w:color="E36C0A"/>
              <w:right w:val="single" w:sz="4" w:space="0" w:color="E36C0A"/>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rPr>
            </w:pPr>
            <w:r>
              <w:rPr>
                <w:rFonts w:eastAsia="Times New Roman" w:cs="Arial" w:ascii="Arial" w:hAnsi="Arial"/>
                <w:b/>
                <w:color w:val="FFFFFF" w:themeColor="background1"/>
                <w:kern w:val="0"/>
                <w:sz w:val="18"/>
                <w:szCs w:val="18"/>
                <w:lang w:val="es-ES" w:eastAsia="es-ES" w:bidi="ar-SA"/>
              </w:rPr>
              <w:t>MEDELLÍN</w:t>
            </w:r>
          </w:p>
        </w:tc>
        <w:tc>
          <w:tcPr>
            <w:tcW w:w="1593" w:type="dxa"/>
            <w:tcBorders>
              <w:top w:val="single" w:sz="4" w:space="0" w:color="E36C0A"/>
              <w:left w:val="single" w:sz="4" w:space="0" w:color="E36C0A"/>
              <w:bottom w:val="single" w:sz="4" w:space="0" w:color="E36C0A"/>
              <w:right w:val="nil"/>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rPr>
            </w:pPr>
            <w:r>
              <w:rPr>
                <w:rFonts w:eastAsia="Times New Roman" w:cs="Arial" w:ascii="Arial" w:hAnsi="Arial"/>
                <w:b/>
                <w:color w:val="FFFFFF" w:themeColor="background1"/>
                <w:kern w:val="0"/>
                <w:sz w:val="18"/>
                <w:szCs w:val="18"/>
                <w:lang w:val="es-ES" w:eastAsia="es-ES" w:bidi="ar-SA"/>
              </w:rPr>
              <w:t>GUATAPÉ</w:t>
            </w:r>
          </w:p>
        </w:tc>
        <w:tc>
          <w:tcPr>
            <w:tcW w:w="1594" w:type="dxa"/>
            <w:tcBorders>
              <w:top w:val="single" w:sz="4" w:space="0" w:color="E36C0A"/>
              <w:left w:val="single" w:sz="4" w:space="0" w:color="E36C0A"/>
              <w:bottom w:val="single" w:sz="4" w:space="0" w:color="E36C0A"/>
              <w:right w:val="single" w:sz="4" w:space="0" w:color="E36C0A"/>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rPr>
            </w:pPr>
            <w:r>
              <w:rPr>
                <w:rFonts w:eastAsia="Times New Roman" w:cs="Arial" w:ascii="Arial" w:hAnsi="Arial"/>
                <w:b/>
                <w:color w:val="FFFFFF" w:themeColor="background1"/>
                <w:kern w:val="0"/>
                <w:sz w:val="18"/>
                <w:szCs w:val="18"/>
                <w:lang w:val="es-ES" w:eastAsia="es-ES" w:bidi="ar-SA"/>
              </w:rPr>
              <w:t>CARTAGENA</w:t>
            </w:r>
          </w:p>
        </w:tc>
      </w:tr>
      <w:tr>
        <w:trPr>
          <w:trHeight w:val="340" w:hRule="atLeast"/>
        </w:trPr>
        <w:tc>
          <w:tcPr>
            <w:tcW w:w="1855" w:type="dxa"/>
            <w:tcBorders>
              <w:top w:val="single" w:sz="4" w:space="0" w:color="E36C0A"/>
              <w:left w:val="single" w:sz="4" w:space="0" w:color="E36C0A"/>
              <w:bottom w:val="single" w:sz="4" w:space="0" w:color="E36C0A"/>
              <w:right w:val="single" w:sz="4" w:space="0" w:color="E36C0A"/>
            </w:tcBorders>
            <w:shd w:color="auto" w:fill="FBD4B4" w:themeFill="accent6" w:themeFillTint="66" w:val="clear"/>
            <w:vAlign w:val="center"/>
          </w:tcPr>
          <w:p>
            <w:pPr>
              <w:pStyle w:val="Normal"/>
              <w:widowControl w:val="false"/>
              <w:suppressAutoHyphens w:val="true"/>
              <w:spacing w:lineRule="auto" w:line="240" w:before="0" w:after="0"/>
              <w:jc w:val="center"/>
              <w:rPr>
                <w:rFonts w:ascii="Arial" w:hAnsi="Arial" w:eastAsia="Times New Roman" w:cs="Arial"/>
                <w:b/>
                <w:b/>
                <w:color w:val="000000" w:themeColor="text1"/>
                <w:sz w:val="18"/>
                <w:szCs w:val="18"/>
                <w:lang w:eastAsia="es-ES"/>
              </w:rPr>
            </w:pPr>
            <w:r>
              <w:rPr>
                <w:rFonts w:eastAsia="Times New Roman" w:cs="Arial" w:ascii="Arial" w:hAnsi="Arial"/>
                <w:b/>
                <w:color w:val="000000" w:themeColor="text1"/>
                <w:kern w:val="0"/>
                <w:sz w:val="18"/>
                <w:szCs w:val="18"/>
                <w:lang w:val="es-ES" w:eastAsia="es-ES" w:bidi="ar-SA"/>
              </w:rPr>
              <w:t>Turista Superior</w:t>
            </w:r>
          </w:p>
        </w:tc>
        <w:tc>
          <w:tcPr>
            <w:tcW w:w="1370"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rPr>
            </w:pPr>
            <w:r>
              <w:rPr>
                <w:rFonts w:eastAsia="Times New Roman" w:cs="Arial" w:ascii="Arial" w:hAnsi="Arial"/>
                <w:bCs/>
                <w:color w:val="000000" w:themeColor="text1"/>
                <w:kern w:val="0"/>
                <w:sz w:val="18"/>
                <w:szCs w:val="18"/>
                <w:lang w:val="es-ES" w:eastAsia="es-ES" w:bidi="ar-SA"/>
              </w:rPr>
              <w:t>Poblado de Alejandria Express</w:t>
            </w:r>
          </w:p>
        </w:tc>
        <w:tc>
          <w:tcPr>
            <w:tcW w:w="1593" w:type="dxa"/>
            <w:tcBorders>
              <w:top w:val="single" w:sz="4" w:space="0" w:color="E36C0A"/>
              <w:left w:val="single" w:sz="4" w:space="0" w:color="E36C0A"/>
              <w:bottom w:val="single" w:sz="4" w:space="0" w:color="E36C0A"/>
              <w:right w:val="nil"/>
            </w:tcBorders>
            <w:vAlign w:val="center"/>
          </w:tcPr>
          <w:p>
            <w:pPr>
              <w:pStyle w:val="Normal"/>
              <w:widowControl w:val="false"/>
              <w:suppressAutoHyphens w:val="true"/>
              <w:spacing w:lineRule="auto" w:line="240" w:before="0" w:after="0"/>
              <w:jc w:val="center"/>
              <w:rPr>
                <w:rFonts w:ascii="Arial" w:hAnsi="Arial"/>
              </w:rPr>
            </w:pPr>
            <w:r>
              <w:rPr>
                <w:rFonts w:eastAsia="Times New Roman" w:cs="Arial" w:ascii="Arial" w:hAnsi="Arial"/>
                <w:bCs/>
                <w:color w:val="000000" w:themeColor="text1"/>
                <w:kern w:val="0"/>
                <w:sz w:val="18"/>
                <w:szCs w:val="18"/>
                <w:lang w:val="es-ES" w:eastAsia="es-ES" w:bidi="ar-SA"/>
              </w:rPr>
              <w:t>Los Recuerdos</w:t>
            </w:r>
          </w:p>
        </w:tc>
        <w:tc>
          <w:tcPr>
            <w:tcW w:w="1594"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rPr>
            </w:pPr>
            <w:r>
              <w:rPr>
                <w:rFonts w:eastAsia="Times New Roman" w:cs="Arial" w:ascii="Arial" w:hAnsi="Arial"/>
                <w:bCs/>
                <w:color w:val="000000" w:themeColor="text1"/>
                <w:kern w:val="0"/>
                <w:sz w:val="18"/>
                <w:szCs w:val="18"/>
                <w:lang w:val="es-ES" w:eastAsia="es-ES" w:bidi="ar-SA"/>
              </w:rPr>
              <w:t>Dann Cartagena</w:t>
            </w:r>
          </w:p>
        </w:tc>
      </w:tr>
      <w:tr>
        <w:trPr>
          <w:trHeight w:val="679" w:hRule="atLeast"/>
        </w:trPr>
        <w:tc>
          <w:tcPr>
            <w:tcW w:w="1855" w:type="dxa"/>
            <w:tcBorders>
              <w:top w:val="single" w:sz="4" w:space="0" w:color="E36C0A"/>
              <w:left w:val="single" w:sz="4" w:space="0" w:color="E36C0A"/>
              <w:bottom w:val="single" w:sz="4" w:space="0" w:color="E36C0A"/>
              <w:right w:val="single" w:sz="4" w:space="0" w:color="E36C0A"/>
            </w:tcBorders>
            <w:shd w:color="auto" w:fill="FBD4B4" w:themeFill="accent6" w:themeFillTint="66" w:val="clear"/>
            <w:vAlign w:val="center"/>
          </w:tcPr>
          <w:p>
            <w:pPr>
              <w:pStyle w:val="Normal"/>
              <w:widowControl w:val="false"/>
              <w:suppressAutoHyphens w:val="true"/>
              <w:spacing w:lineRule="auto" w:line="240" w:before="0" w:after="0"/>
              <w:jc w:val="center"/>
              <w:rPr>
                <w:rFonts w:ascii="Arial" w:hAnsi="Arial" w:eastAsia="Times New Roman" w:cs="Arial"/>
                <w:b/>
                <w:b/>
                <w:color w:val="000000" w:themeColor="text1"/>
                <w:sz w:val="18"/>
                <w:szCs w:val="18"/>
                <w:lang w:eastAsia="es-ES"/>
              </w:rPr>
            </w:pPr>
            <w:r>
              <w:rPr>
                <w:rFonts w:eastAsia="Times New Roman" w:cs="Arial" w:ascii="Arial" w:hAnsi="Arial"/>
                <w:b/>
                <w:color w:val="000000" w:themeColor="text1"/>
                <w:kern w:val="0"/>
                <w:sz w:val="18"/>
                <w:szCs w:val="18"/>
                <w:lang w:val="es-ES" w:eastAsia="es-ES" w:bidi="ar-SA"/>
              </w:rPr>
              <w:t>Primera</w:t>
            </w:r>
          </w:p>
        </w:tc>
        <w:tc>
          <w:tcPr>
            <w:tcW w:w="1370"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rPr>
            </w:pPr>
            <w:r>
              <w:rPr>
                <w:rFonts w:eastAsia="Times New Roman" w:cs="Arial" w:ascii="Arial" w:hAnsi="Arial"/>
                <w:bCs/>
                <w:color w:val="000000" w:themeColor="text1"/>
                <w:kern w:val="0"/>
                <w:sz w:val="18"/>
                <w:szCs w:val="18"/>
                <w:lang w:val="es-ES" w:eastAsia="es-ES" w:bidi="ar-SA"/>
              </w:rPr>
              <w:t>Diez Hotel</w:t>
            </w:r>
          </w:p>
        </w:tc>
        <w:tc>
          <w:tcPr>
            <w:tcW w:w="1593" w:type="dxa"/>
            <w:tcBorders>
              <w:top w:val="single" w:sz="4" w:space="0" w:color="E36C0A"/>
              <w:left w:val="single" w:sz="4" w:space="0" w:color="E36C0A"/>
              <w:bottom w:val="single" w:sz="4" w:space="0" w:color="E36C0A"/>
              <w:right w:val="nil"/>
            </w:tcBorders>
            <w:vAlign w:val="center"/>
          </w:tcPr>
          <w:p>
            <w:pPr>
              <w:pStyle w:val="Normal"/>
              <w:widowControl w:val="false"/>
              <w:suppressAutoHyphens w:val="true"/>
              <w:spacing w:lineRule="auto" w:line="240" w:before="0" w:after="0"/>
              <w:jc w:val="center"/>
              <w:rPr>
                <w:rFonts w:ascii="Arial" w:hAnsi="Arial"/>
              </w:rPr>
            </w:pPr>
            <w:r>
              <w:rPr>
                <w:rFonts w:eastAsia="Times New Roman" w:cs="Arial" w:ascii="Arial" w:hAnsi="Arial"/>
                <w:bCs/>
                <w:color w:val="000000" w:themeColor="text1"/>
                <w:kern w:val="0"/>
                <w:sz w:val="18"/>
                <w:szCs w:val="18"/>
                <w:lang w:val="es-ES" w:eastAsia="es-ES" w:bidi="ar-SA"/>
              </w:rPr>
              <w:t>La Pausa</w:t>
            </w:r>
          </w:p>
        </w:tc>
        <w:tc>
          <w:tcPr>
            <w:tcW w:w="1594"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rPr>
            </w:pPr>
            <w:r>
              <w:rPr>
                <w:rFonts w:eastAsia="Times New Roman" w:cs="Arial" w:ascii="Arial" w:hAnsi="Arial"/>
                <w:bCs/>
                <w:color w:val="000000" w:themeColor="text1"/>
                <w:kern w:val="0"/>
                <w:sz w:val="18"/>
                <w:szCs w:val="18"/>
                <w:lang w:val="es-ES" w:eastAsia="es-ES" w:bidi="ar-SA"/>
              </w:rPr>
              <w:t>Casa El Marques By Faranda Boutique</w:t>
            </w:r>
          </w:p>
        </w:tc>
      </w:tr>
      <w:tr>
        <w:trPr>
          <w:trHeight w:val="340" w:hRule="atLeast"/>
        </w:trPr>
        <w:tc>
          <w:tcPr>
            <w:tcW w:w="1855" w:type="dxa"/>
            <w:tcBorders>
              <w:top w:val="single" w:sz="4" w:space="0" w:color="E36C0A"/>
              <w:left w:val="single" w:sz="4" w:space="0" w:color="E36C0A"/>
              <w:bottom w:val="single" w:sz="4" w:space="0" w:color="E36C0A"/>
              <w:right w:val="single" w:sz="4" w:space="0" w:color="E36C0A"/>
            </w:tcBorders>
            <w:shd w:color="auto" w:fill="FBD4B4" w:themeFill="accent6" w:themeFillTint="66" w:val="clear"/>
            <w:vAlign w:val="center"/>
          </w:tcPr>
          <w:p>
            <w:pPr>
              <w:pStyle w:val="Normal"/>
              <w:widowControl w:val="false"/>
              <w:suppressAutoHyphens w:val="true"/>
              <w:spacing w:lineRule="auto" w:line="240" w:before="0" w:after="0"/>
              <w:jc w:val="center"/>
              <w:rPr>
                <w:rFonts w:ascii="Arial" w:hAnsi="Arial" w:eastAsia="Times New Roman" w:cs="Arial"/>
                <w:b/>
                <w:b/>
                <w:color w:val="000000" w:themeColor="text1"/>
                <w:sz w:val="18"/>
                <w:szCs w:val="18"/>
                <w:lang w:eastAsia="es-ES"/>
              </w:rPr>
            </w:pPr>
            <w:r>
              <w:rPr>
                <w:rFonts w:eastAsia="Times New Roman" w:cs="Arial" w:ascii="Arial" w:hAnsi="Arial"/>
                <w:b/>
                <w:color w:val="000000" w:themeColor="text1"/>
                <w:kern w:val="0"/>
                <w:sz w:val="18"/>
                <w:szCs w:val="18"/>
                <w:lang w:val="es-ES" w:eastAsia="es-ES" w:bidi="ar-SA"/>
              </w:rPr>
              <w:t>Superior</w:t>
            </w:r>
          </w:p>
        </w:tc>
        <w:tc>
          <w:tcPr>
            <w:tcW w:w="1370"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rPr>
            </w:pPr>
            <w:r>
              <w:rPr>
                <w:rFonts w:eastAsia="Times New Roman" w:cs="Arial" w:ascii="Arial" w:hAnsi="Arial"/>
                <w:bCs/>
                <w:color w:val="000000" w:themeColor="text1"/>
                <w:kern w:val="0"/>
                <w:sz w:val="18"/>
                <w:szCs w:val="18"/>
                <w:lang w:val="es-ES" w:eastAsia="es-ES" w:bidi="ar-SA"/>
              </w:rPr>
              <w:t>Novotel Medellín El Tesoro</w:t>
            </w:r>
          </w:p>
        </w:tc>
        <w:tc>
          <w:tcPr>
            <w:tcW w:w="1593" w:type="dxa"/>
            <w:tcBorders>
              <w:top w:val="single" w:sz="4" w:space="0" w:color="E36C0A"/>
              <w:left w:val="single" w:sz="4" w:space="0" w:color="E36C0A"/>
              <w:bottom w:val="single" w:sz="4" w:space="0" w:color="E36C0A"/>
              <w:right w:val="nil"/>
            </w:tcBorders>
            <w:vAlign w:val="center"/>
          </w:tcPr>
          <w:p>
            <w:pPr>
              <w:pStyle w:val="Normal"/>
              <w:widowControl w:val="false"/>
              <w:suppressAutoHyphens w:val="true"/>
              <w:spacing w:lineRule="auto" w:line="240" w:before="0" w:after="0"/>
              <w:jc w:val="center"/>
              <w:rPr>
                <w:rFonts w:ascii="Arial" w:hAnsi="Arial"/>
              </w:rPr>
            </w:pPr>
            <w:r>
              <w:rPr>
                <w:rFonts w:eastAsia="Times New Roman" w:cs="Arial" w:ascii="Arial" w:hAnsi="Arial"/>
                <w:bCs/>
                <w:color w:val="000000" w:themeColor="text1"/>
                <w:kern w:val="0"/>
                <w:sz w:val="18"/>
                <w:szCs w:val="18"/>
                <w:lang w:val="es-ES" w:eastAsia="es-ES" w:bidi="ar-SA"/>
              </w:rPr>
              <w:t>Tau House</w:t>
            </w:r>
          </w:p>
        </w:tc>
        <w:tc>
          <w:tcPr>
            <w:tcW w:w="1594"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rPr>
            </w:pPr>
            <w:r>
              <w:rPr>
                <w:rFonts w:eastAsia="Times New Roman" w:cs="Arial" w:ascii="Arial" w:hAnsi="Arial"/>
                <w:bCs/>
                <w:color w:val="000000" w:themeColor="text1"/>
                <w:kern w:val="0"/>
                <w:sz w:val="18"/>
                <w:szCs w:val="18"/>
                <w:lang w:val="es-ES" w:eastAsia="es-ES" w:bidi="ar-SA"/>
              </w:rPr>
              <w:t>Las Américas Cartagena de Indias</w:t>
            </w:r>
          </w:p>
        </w:tc>
      </w:tr>
      <w:tr>
        <w:trPr>
          <w:trHeight w:val="340" w:hRule="atLeast"/>
        </w:trPr>
        <w:tc>
          <w:tcPr>
            <w:tcW w:w="1855" w:type="dxa"/>
            <w:tcBorders>
              <w:top w:val="single" w:sz="4" w:space="0" w:color="E36C0A"/>
              <w:left w:val="single" w:sz="4" w:space="0" w:color="E36C0A"/>
              <w:bottom w:val="single" w:sz="4" w:space="0" w:color="E36C0A"/>
              <w:right w:val="single" w:sz="4" w:space="0" w:color="E36C0A"/>
            </w:tcBorders>
            <w:shd w:color="auto" w:fill="FBD4B4" w:themeFill="accent6" w:themeFillTint="66" w:val="clear"/>
            <w:vAlign w:val="center"/>
          </w:tcPr>
          <w:p>
            <w:pPr>
              <w:pStyle w:val="Normal"/>
              <w:widowControl w:val="false"/>
              <w:suppressAutoHyphens w:val="true"/>
              <w:spacing w:lineRule="auto" w:line="240" w:before="0" w:after="0"/>
              <w:jc w:val="center"/>
              <w:rPr>
                <w:rFonts w:ascii="Arial" w:hAnsi="Arial" w:eastAsia="Times New Roman" w:cs="Arial"/>
                <w:b/>
                <w:b/>
                <w:color w:val="000000" w:themeColor="text1"/>
                <w:sz w:val="18"/>
                <w:szCs w:val="18"/>
                <w:lang w:eastAsia="es-ES"/>
              </w:rPr>
            </w:pPr>
            <w:r>
              <w:rPr>
                <w:rFonts w:eastAsia="Times New Roman" w:cs="Arial" w:ascii="Arial" w:hAnsi="Arial"/>
                <w:b/>
                <w:color w:val="000000" w:themeColor="text1"/>
                <w:kern w:val="0"/>
                <w:sz w:val="18"/>
                <w:szCs w:val="18"/>
                <w:lang w:val="es-ES" w:eastAsia="es-ES" w:bidi="ar-SA"/>
              </w:rPr>
              <w:t>Superior/Primera Boutique</w:t>
            </w:r>
          </w:p>
        </w:tc>
        <w:tc>
          <w:tcPr>
            <w:tcW w:w="1370"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lang w:val="en-US"/>
              </w:rPr>
            </w:pPr>
            <w:r>
              <w:rPr>
                <w:rFonts w:eastAsia="Times New Roman" w:cs="Arial" w:ascii="Arial" w:hAnsi="Arial"/>
                <w:bCs/>
                <w:color w:val="000000" w:themeColor="text1"/>
                <w:kern w:val="0"/>
                <w:sz w:val="18"/>
                <w:szCs w:val="18"/>
                <w:lang w:val="en-US" w:eastAsia="es-ES" w:bidi="ar-SA"/>
              </w:rPr>
              <w:t>The Click Clack Hotel Medellín</w:t>
            </w:r>
          </w:p>
        </w:tc>
        <w:tc>
          <w:tcPr>
            <w:tcW w:w="1593" w:type="dxa"/>
            <w:tcBorders>
              <w:top w:val="single" w:sz="4" w:space="0" w:color="E36C0A"/>
              <w:left w:val="single" w:sz="4" w:space="0" w:color="E36C0A"/>
              <w:bottom w:val="single" w:sz="4" w:space="0" w:color="E36C0A"/>
              <w:right w:val="nil"/>
            </w:tcBorders>
            <w:vAlign w:val="center"/>
          </w:tcPr>
          <w:p>
            <w:pPr>
              <w:pStyle w:val="Normal"/>
              <w:widowControl w:val="false"/>
              <w:suppressAutoHyphens w:val="true"/>
              <w:spacing w:lineRule="auto" w:line="240" w:before="0" w:after="0"/>
              <w:jc w:val="center"/>
              <w:rPr>
                <w:rFonts w:ascii="Arial" w:hAnsi="Arial"/>
              </w:rPr>
            </w:pPr>
            <w:r>
              <w:rPr>
                <w:rFonts w:eastAsia="Times New Roman" w:cs="Arial" w:ascii="Arial" w:hAnsi="Arial"/>
                <w:bCs/>
                <w:color w:val="000000" w:themeColor="text1"/>
                <w:kern w:val="0"/>
                <w:sz w:val="18"/>
                <w:szCs w:val="18"/>
                <w:lang w:val="en-US" w:eastAsia="es-ES" w:bidi="ar-SA"/>
              </w:rPr>
              <w:t>The Brown</w:t>
            </w:r>
          </w:p>
        </w:tc>
        <w:tc>
          <w:tcPr>
            <w:tcW w:w="1594"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rPr>
            </w:pPr>
            <w:r>
              <w:rPr>
                <w:rFonts w:eastAsia="Times New Roman" w:cs="Arial" w:ascii="Arial" w:hAnsi="Arial"/>
                <w:bCs/>
                <w:color w:val="000000" w:themeColor="text1"/>
                <w:kern w:val="0"/>
                <w:sz w:val="18"/>
                <w:szCs w:val="18"/>
                <w:lang w:val="en-US" w:eastAsia="es-ES" w:bidi="ar-SA"/>
              </w:rPr>
              <w:t>Cinco Quintas</w:t>
            </w:r>
          </w:p>
        </w:tc>
      </w:tr>
    </w:tbl>
    <w:p>
      <w:pPr>
        <w:pStyle w:val="Normal"/>
        <w:spacing w:lineRule="auto" w:line="240" w:before="0" w:after="0"/>
        <w:jc w:val="both"/>
        <w:rPr>
          <w:rFonts w:ascii="Arial" w:hAnsi="Arial"/>
        </w:rPr>
      </w:pPr>
      <w:r>
        <w:rPr>
          <w:rFonts w:eastAsia="Arial" w:cs="Arial" w:ascii="Arial" w:hAnsi="Arial"/>
          <w:b/>
          <w:i/>
          <w:iCs/>
          <w:sz w:val="18"/>
          <w:szCs w:val="18"/>
        </w:rPr>
        <w:t>Notas: Hoteles indicados son previstos o similares de acuerdo con cada categoría, en caso no se encuentre disponible alguno de los mencionados se confirmará otro de misma categoría.</w:t>
      </w:r>
    </w:p>
    <w:p>
      <w:pPr>
        <w:pStyle w:val="Normal"/>
        <w:spacing w:lineRule="auto" w:line="240" w:before="0" w:after="0"/>
        <w:jc w:val="both"/>
        <w:rPr>
          <w:b/>
          <w:b/>
          <w:bCs/>
          <w:sz w:val="18"/>
          <w:szCs w:val="18"/>
        </w:rPr>
      </w:pPr>
      <w:r>
        <w:rPr>
          <w:rFonts w:eastAsia="Arial" w:cs="Arial" w:ascii="Arial" w:hAnsi="Arial"/>
          <w:b/>
          <w:bCs/>
          <w:i/>
          <w:iCs/>
          <w:color w:val="000000"/>
          <w:sz w:val="18"/>
          <w:szCs w:val="18"/>
        </w:rPr>
        <w:t>Las habitaciones de los hoteles son categoría estándar. En caso de preferir habitaciones superiores favor de consultar.</w:t>
      </w:r>
    </w:p>
    <w:p>
      <w:pPr>
        <w:pStyle w:val="Normal"/>
        <w:spacing w:lineRule="auto" w:line="240" w:before="0" w:after="0"/>
        <w:rPr>
          <w:rFonts w:ascii="Arial" w:hAnsi="Arial" w:eastAsia="Times New Roman" w:cs="Arial"/>
          <w:b/>
          <w:b/>
          <w:bCs/>
          <w:color w:val="000000"/>
          <w:sz w:val="18"/>
          <w:szCs w:val="18"/>
          <w:lang w:val="es-MX" w:eastAsia="es-ES"/>
        </w:rPr>
      </w:pPr>
      <w:r>
        <w:rPr>
          <w:rFonts w:eastAsia="Times New Roman" w:cs="Arial" w:ascii="Arial" w:hAnsi="Arial"/>
          <w:b/>
          <w:bCs/>
          <w:color w:val="000000"/>
          <w:sz w:val="18"/>
          <w:szCs w:val="18"/>
          <w:lang w:val="es-MX" w:eastAsia="es-ES"/>
        </w:rPr>
      </w:r>
    </w:p>
    <w:p>
      <w:pPr>
        <w:pStyle w:val="Normal"/>
        <w:spacing w:lineRule="auto" w:line="240" w:before="0" w:after="0"/>
        <w:rPr>
          <w:rFonts w:ascii="Arial" w:hAnsi="Arial"/>
        </w:rPr>
      </w:pPr>
      <w:r>
        <w:rPr>
          <w:rFonts w:eastAsia="Times New Roman" w:cs="Arial" w:ascii="Arial" w:hAnsi="Arial"/>
          <w:b/>
          <w:color w:val="E36C0A" w:themeColor="accent6" w:themeShade="bf"/>
          <w:sz w:val="18"/>
          <w:szCs w:val="18"/>
          <w:u w:val="single"/>
          <w:lang w:val="es-ES_tradnl" w:eastAsia="es-ES"/>
        </w:rPr>
        <w:t>PRECIO POR PERSONA EN USD:</w:t>
      </w:r>
    </w:p>
    <w:p>
      <w:pPr>
        <w:pStyle w:val="Normal"/>
        <w:spacing w:lineRule="auto" w:line="240" w:before="0" w:after="0"/>
        <w:rPr>
          <w:rFonts w:ascii="Arial" w:hAnsi="Arial"/>
        </w:rPr>
      </w:pPr>
      <w:r>
        <w:rPr>
          <w:rFonts w:ascii="Arial" w:hAnsi="Arial"/>
        </w:rPr>
      </w:r>
    </w:p>
    <w:tbl>
      <w:tblPr>
        <w:tblW w:w="9750" w:type="dxa"/>
        <w:jc w:val="center"/>
        <w:tblInd w:w="0" w:type="dxa"/>
        <w:tblLayout w:type="fixed"/>
        <w:tblCellMar>
          <w:top w:w="0" w:type="dxa"/>
          <w:left w:w="0" w:type="dxa"/>
          <w:bottom w:w="0" w:type="dxa"/>
          <w:right w:w="0" w:type="dxa"/>
        </w:tblCellMar>
        <w:tblLook w:val="04a0"/>
      </w:tblPr>
      <w:tblGrid>
        <w:gridCol w:w="1623"/>
        <w:gridCol w:w="1619"/>
        <w:gridCol w:w="2083"/>
        <w:gridCol w:w="2269"/>
        <w:gridCol w:w="2156"/>
      </w:tblGrid>
      <w:tr>
        <w:trPr/>
        <w:tc>
          <w:tcPr>
            <w:tcW w:w="1623" w:type="dxa"/>
            <w:tcBorders/>
            <w:shd w:color="auto" w:fill="E36C0A" w:val="clear"/>
          </w:tcPr>
          <w:p>
            <w:pPr>
              <w:pStyle w:val="Contenidodelatabla"/>
              <w:widowControl w:val="false"/>
              <w:spacing w:before="0" w:after="200"/>
              <w:jc w:val="center"/>
              <w:rPr>
                <w:rFonts w:ascii="Arial" w:hAnsi="Arial"/>
                <w:b/>
                <w:b/>
                <w:bCs/>
                <w:color w:val="FFFFFF"/>
                <w:sz w:val="18"/>
                <w:szCs w:val="18"/>
              </w:rPr>
            </w:pPr>
            <w:r>
              <w:rPr>
                <w:rFonts w:ascii="Arial" w:hAnsi="Arial"/>
                <w:b/>
                <w:bCs/>
                <w:color w:val="FFFFFF"/>
                <w:sz w:val="18"/>
                <w:szCs w:val="18"/>
              </w:rPr>
              <w:t>SALIDAS: DIARIAS</w:t>
            </w:r>
          </w:p>
        </w:tc>
        <w:tc>
          <w:tcPr>
            <w:tcW w:w="1619" w:type="dxa"/>
            <w:tcBorders/>
            <w:shd w:color="auto" w:fill="E36C0A" w:val="clear"/>
          </w:tcPr>
          <w:p>
            <w:pPr>
              <w:pStyle w:val="Contenidodelatabla"/>
              <w:widowControl w:val="false"/>
              <w:spacing w:before="0" w:after="200"/>
              <w:jc w:val="center"/>
              <w:rPr>
                <w:rFonts w:ascii="Arial" w:hAnsi="Arial"/>
                <w:b/>
                <w:b/>
                <w:bCs/>
                <w:color w:val="FFFFFF"/>
                <w:sz w:val="18"/>
                <w:szCs w:val="18"/>
              </w:rPr>
            </w:pPr>
            <w:r>
              <w:rPr>
                <w:rFonts w:ascii="Arial" w:hAnsi="Arial"/>
                <w:b/>
                <w:bCs/>
                <w:color w:val="FFFFFF"/>
                <w:sz w:val="18"/>
                <w:szCs w:val="18"/>
              </w:rPr>
              <w:t>CATEGORIA</w:t>
            </w:r>
          </w:p>
        </w:tc>
        <w:tc>
          <w:tcPr>
            <w:tcW w:w="2083" w:type="dxa"/>
            <w:tcBorders/>
            <w:shd w:color="auto" w:fill="E36C0A" w:val="clear"/>
          </w:tcPr>
          <w:p>
            <w:pPr>
              <w:pStyle w:val="Contenidodelatabla"/>
              <w:widowControl w:val="false"/>
              <w:spacing w:before="0" w:after="200"/>
              <w:jc w:val="center"/>
              <w:rPr>
                <w:rFonts w:ascii="Arial" w:hAnsi="Arial"/>
                <w:b/>
                <w:b/>
                <w:bCs/>
                <w:color w:val="FFFFFF"/>
                <w:sz w:val="18"/>
                <w:szCs w:val="18"/>
              </w:rPr>
            </w:pPr>
            <w:r>
              <w:rPr>
                <w:rFonts w:ascii="Arial" w:hAnsi="Arial"/>
                <w:b/>
                <w:bCs/>
                <w:color w:val="FFFFFF"/>
                <w:sz w:val="18"/>
                <w:szCs w:val="18"/>
              </w:rPr>
              <w:t>SGL</w:t>
            </w:r>
          </w:p>
        </w:tc>
        <w:tc>
          <w:tcPr>
            <w:tcW w:w="2269" w:type="dxa"/>
            <w:tcBorders/>
            <w:shd w:color="auto" w:fill="E36C0A" w:val="clear"/>
          </w:tcPr>
          <w:p>
            <w:pPr>
              <w:pStyle w:val="Contenidodelatabla"/>
              <w:widowControl w:val="false"/>
              <w:spacing w:before="0" w:after="200"/>
              <w:jc w:val="center"/>
              <w:rPr>
                <w:rFonts w:ascii="Arial" w:hAnsi="Arial"/>
                <w:b/>
                <w:b/>
                <w:bCs/>
                <w:color w:val="FFFFFF"/>
                <w:sz w:val="18"/>
                <w:szCs w:val="18"/>
              </w:rPr>
            </w:pPr>
            <w:r>
              <w:rPr>
                <w:rFonts w:ascii="Arial" w:hAnsi="Arial"/>
                <w:b/>
                <w:bCs/>
                <w:color w:val="FFFFFF"/>
                <w:sz w:val="18"/>
                <w:szCs w:val="18"/>
              </w:rPr>
              <w:t>DBL</w:t>
            </w:r>
          </w:p>
        </w:tc>
        <w:tc>
          <w:tcPr>
            <w:tcW w:w="2156" w:type="dxa"/>
            <w:tcBorders/>
            <w:shd w:color="auto" w:fill="E36C0A" w:val="clear"/>
          </w:tcPr>
          <w:p>
            <w:pPr>
              <w:pStyle w:val="Contenidodelatabla"/>
              <w:widowControl w:val="false"/>
              <w:spacing w:before="0" w:after="200"/>
              <w:jc w:val="center"/>
              <w:rPr>
                <w:rFonts w:ascii="Arial" w:hAnsi="Arial"/>
                <w:b/>
                <w:b/>
                <w:bCs/>
                <w:color w:val="FFFFFF"/>
                <w:sz w:val="18"/>
                <w:szCs w:val="18"/>
              </w:rPr>
            </w:pPr>
            <w:r>
              <w:rPr>
                <w:rFonts w:ascii="Arial" w:hAnsi="Arial"/>
                <w:b/>
                <w:bCs/>
                <w:color w:val="FFFFFF"/>
                <w:sz w:val="18"/>
                <w:szCs w:val="18"/>
              </w:rPr>
              <w:t>TPL</w:t>
            </w:r>
          </w:p>
        </w:tc>
      </w:tr>
      <w:tr>
        <w:trPr/>
        <w:tc>
          <w:tcPr>
            <w:tcW w:w="1623"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Mar 01 – Mar  31</w:t>
            </w:r>
          </w:p>
        </w:tc>
        <w:tc>
          <w:tcPr>
            <w:tcW w:w="1619" w:type="dxa"/>
            <w:vMerge w:val="restart"/>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TURISTA SUPERIOR</w:t>
            </w:r>
          </w:p>
        </w:tc>
        <w:tc>
          <w:tcPr>
            <w:tcW w:w="2083"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2,125</w:t>
            </w:r>
          </w:p>
        </w:tc>
        <w:tc>
          <w:tcPr>
            <w:tcW w:w="2269"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1,220</w:t>
            </w:r>
          </w:p>
        </w:tc>
        <w:tc>
          <w:tcPr>
            <w:tcW w:w="2156"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991</w:t>
            </w:r>
          </w:p>
        </w:tc>
      </w:tr>
      <w:tr>
        <w:trPr/>
        <w:tc>
          <w:tcPr>
            <w:tcW w:w="1623" w:type="dxa"/>
            <w:tcBorders/>
            <w:vAlign w:val="center"/>
          </w:tcPr>
          <w:p>
            <w:pPr>
              <w:pStyle w:val="Contenidodelatabla"/>
              <w:widowControl w:val="false"/>
              <w:spacing w:before="0" w:after="200"/>
              <w:jc w:val="center"/>
              <w:rPr>
                <w:rFonts w:ascii="Arial" w:hAnsi="Arial"/>
                <w:sz w:val="18"/>
                <w:szCs w:val="18"/>
                <w:lang w:val="en-US"/>
              </w:rPr>
            </w:pPr>
            <w:r>
              <w:rPr>
                <w:rFonts w:ascii="Arial" w:hAnsi="Arial"/>
                <w:sz w:val="18"/>
                <w:szCs w:val="18"/>
                <w:lang w:val="en-US"/>
              </w:rPr>
              <w:t xml:space="preserve">Abr 01 - Abr 11 </w:t>
              <w:br/>
              <w:t xml:space="preserve"> Abr 21 - Jun 19 </w:t>
              <w:br/>
              <w:t xml:space="preserve"> Jul 25 - J ul 28 </w:t>
              <w:br/>
              <w:t xml:space="preserve"> Ago 01 - Ago 03 </w:t>
              <w:br/>
              <w:t xml:space="preserve"> Ago 11 - Oct 05  </w:t>
              <w:br/>
              <w:t xml:space="preserve"> Oct 14 - Dic 10</w:t>
            </w:r>
          </w:p>
        </w:tc>
        <w:tc>
          <w:tcPr>
            <w:tcW w:w="1619" w:type="dxa"/>
            <w:vMerge w:val="continue"/>
            <w:tcBorders/>
            <w:vAlign w:val="center"/>
          </w:tcPr>
          <w:p>
            <w:pPr>
              <w:pStyle w:val="Contenidodelatabla"/>
              <w:widowControl w:val="false"/>
              <w:spacing w:before="0" w:after="200"/>
              <w:jc w:val="center"/>
              <w:rPr>
                <w:rFonts w:ascii="Arial" w:hAnsi="Arial"/>
                <w:sz w:val="18"/>
                <w:szCs w:val="18"/>
                <w:lang w:val="en-US"/>
              </w:rPr>
            </w:pPr>
            <w:r>
              <w:rPr>
                <w:rFonts w:ascii="Arial" w:hAnsi="Arial"/>
                <w:sz w:val="18"/>
                <w:szCs w:val="18"/>
                <w:lang w:val="en-US"/>
              </w:rPr>
            </w:r>
          </w:p>
        </w:tc>
        <w:tc>
          <w:tcPr>
            <w:tcW w:w="2083"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2,150</w:t>
            </w:r>
          </w:p>
        </w:tc>
        <w:tc>
          <w:tcPr>
            <w:tcW w:w="2269"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1,233</w:t>
            </w:r>
          </w:p>
        </w:tc>
        <w:tc>
          <w:tcPr>
            <w:tcW w:w="2156"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1,000</w:t>
            </w:r>
          </w:p>
        </w:tc>
      </w:tr>
      <w:tr>
        <w:trPr>
          <w:trHeight w:val="596" w:hRule="atLeast"/>
        </w:trPr>
        <w:tc>
          <w:tcPr>
            <w:tcW w:w="1623"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Abr 12 - Abr 20</w:t>
            </w:r>
          </w:p>
        </w:tc>
        <w:tc>
          <w:tcPr>
            <w:tcW w:w="1619" w:type="dxa"/>
            <w:vMerge w:val="continue"/>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r>
          </w:p>
        </w:tc>
        <w:tc>
          <w:tcPr>
            <w:tcW w:w="2083"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2,295</w:t>
            </w:r>
          </w:p>
        </w:tc>
        <w:tc>
          <w:tcPr>
            <w:tcW w:w="2269"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1,308</w:t>
            </w:r>
          </w:p>
        </w:tc>
        <w:tc>
          <w:tcPr>
            <w:tcW w:w="2156"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1,058</w:t>
            </w:r>
          </w:p>
        </w:tc>
      </w:tr>
      <w:tr>
        <w:trPr/>
        <w:tc>
          <w:tcPr>
            <w:tcW w:w="1623"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Jun 20 - Jul 20</w:t>
              <w:br/>
              <w:t>Oct 06 - Oct 13</w:t>
            </w:r>
          </w:p>
        </w:tc>
        <w:tc>
          <w:tcPr>
            <w:tcW w:w="1619" w:type="dxa"/>
            <w:vMerge w:val="continue"/>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r>
          </w:p>
        </w:tc>
        <w:tc>
          <w:tcPr>
            <w:tcW w:w="2083"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2,191</w:t>
            </w:r>
          </w:p>
        </w:tc>
        <w:tc>
          <w:tcPr>
            <w:tcW w:w="2269"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1,254</w:t>
            </w:r>
          </w:p>
        </w:tc>
        <w:tc>
          <w:tcPr>
            <w:tcW w:w="2156"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1,020</w:t>
            </w:r>
          </w:p>
        </w:tc>
      </w:tr>
      <w:tr>
        <w:trPr/>
        <w:tc>
          <w:tcPr>
            <w:tcW w:w="1623" w:type="dxa"/>
            <w:tcBorders/>
            <w:vAlign w:val="center"/>
          </w:tcPr>
          <w:p>
            <w:pPr>
              <w:pStyle w:val="Contenidodelatabla"/>
              <w:widowControl w:val="false"/>
              <w:spacing w:before="0" w:after="200"/>
              <w:jc w:val="center"/>
              <w:rPr>
                <w:rFonts w:ascii="Arial" w:hAnsi="Arial"/>
                <w:sz w:val="18"/>
                <w:szCs w:val="18"/>
                <w:lang w:val="en-US"/>
              </w:rPr>
            </w:pPr>
            <w:r>
              <w:rPr>
                <w:rFonts w:ascii="Arial" w:hAnsi="Arial"/>
                <w:sz w:val="18"/>
                <w:szCs w:val="18"/>
                <w:lang w:val="en-US"/>
              </w:rPr>
              <w:t>Jul 22 - Jul 24</w:t>
              <w:br/>
              <w:t>Jul 29 - Jul 31</w:t>
              <w:br/>
              <w:t>Ago 04 - Ago 10</w:t>
            </w:r>
          </w:p>
        </w:tc>
        <w:tc>
          <w:tcPr>
            <w:tcW w:w="1619" w:type="dxa"/>
            <w:vMerge w:val="continue"/>
            <w:tcBorders/>
            <w:vAlign w:val="center"/>
          </w:tcPr>
          <w:p>
            <w:pPr>
              <w:pStyle w:val="Contenidodelatabla"/>
              <w:widowControl w:val="false"/>
              <w:spacing w:before="0" w:after="200"/>
              <w:jc w:val="center"/>
              <w:rPr>
                <w:rFonts w:ascii="Arial" w:hAnsi="Arial"/>
                <w:sz w:val="18"/>
                <w:szCs w:val="18"/>
                <w:lang w:val="en-US"/>
              </w:rPr>
            </w:pPr>
            <w:r>
              <w:rPr>
                <w:rFonts w:ascii="Arial" w:hAnsi="Arial"/>
                <w:sz w:val="18"/>
                <w:szCs w:val="18"/>
                <w:lang w:val="en-US"/>
              </w:rPr>
            </w:r>
          </w:p>
        </w:tc>
        <w:tc>
          <w:tcPr>
            <w:tcW w:w="2083"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2,358</w:t>
            </w:r>
          </w:p>
        </w:tc>
        <w:tc>
          <w:tcPr>
            <w:tcW w:w="2269"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1,337</w:t>
            </w:r>
          </w:p>
        </w:tc>
        <w:tc>
          <w:tcPr>
            <w:tcW w:w="2156"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1,066</w:t>
            </w:r>
          </w:p>
        </w:tc>
      </w:tr>
    </w:tbl>
    <w:p>
      <w:pPr>
        <w:pStyle w:val="Normal"/>
        <w:spacing w:lineRule="auto" w:line="240" w:before="0" w:after="0"/>
        <w:rPr>
          <w:rFonts w:eastAsia="Times New Roman" w:cs="Arial"/>
          <w:b/>
          <w:b/>
          <w:color w:val="E36C0A" w:themeColor="accent6" w:themeShade="bf"/>
          <w:sz w:val="18"/>
          <w:szCs w:val="18"/>
          <w:lang w:val="es-ES_tradnl" w:eastAsia="es-ES"/>
        </w:rPr>
      </w:pPr>
      <w:r>
        <w:rPr>
          <w:rFonts w:eastAsia="Times New Roman" w:cs="Arial"/>
          <w:b/>
          <w:color w:val="E36C0A" w:themeColor="accent6" w:themeShade="bf"/>
          <w:sz w:val="18"/>
          <w:szCs w:val="18"/>
          <w:lang w:val="es-ES_tradnl" w:eastAsia="es-ES"/>
        </w:rPr>
      </w:r>
    </w:p>
    <w:tbl>
      <w:tblPr>
        <w:tblW w:w="9750" w:type="dxa"/>
        <w:jc w:val="center"/>
        <w:tblInd w:w="0" w:type="dxa"/>
        <w:tblLayout w:type="fixed"/>
        <w:tblCellMar>
          <w:top w:w="0" w:type="dxa"/>
          <w:left w:w="0" w:type="dxa"/>
          <w:bottom w:w="0" w:type="dxa"/>
          <w:right w:w="0" w:type="dxa"/>
        </w:tblCellMar>
        <w:tblLook w:val="04a0"/>
      </w:tblPr>
      <w:tblGrid>
        <w:gridCol w:w="1623"/>
        <w:gridCol w:w="1619"/>
        <w:gridCol w:w="2083"/>
        <w:gridCol w:w="2269"/>
        <w:gridCol w:w="2156"/>
      </w:tblGrid>
      <w:tr>
        <w:trPr/>
        <w:tc>
          <w:tcPr>
            <w:tcW w:w="1623" w:type="dxa"/>
            <w:tcBorders/>
            <w:shd w:color="auto" w:fill="E36C0A" w:val="clear"/>
          </w:tcPr>
          <w:p>
            <w:pPr>
              <w:pStyle w:val="Contenidodelatabla"/>
              <w:widowControl w:val="false"/>
              <w:spacing w:before="0" w:after="200"/>
              <w:jc w:val="center"/>
              <w:rPr>
                <w:rFonts w:ascii="Arial" w:hAnsi="Arial"/>
                <w:b/>
                <w:b/>
                <w:bCs/>
                <w:color w:val="FFFFFF"/>
                <w:sz w:val="18"/>
                <w:szCs w:val="18"/>
              </w:rPr>
            </w:pPr>
            <w:r>
              <w:rPr>
                <w:rFonts w:ascii="Arial" w:hAnsi="Arial"/>
                <w:b/>
                <w:bCs/>
                <w:color w:val="FFFFFF"/>
                <w:sz w:val="18"/>
                <w:szCs w:val="18"/>
              </w:rPr>
              <w:t>SALIDAS: DIARIAS</w:t>
            </w:r>
          </w:p>
        </w:tc>
        <w:tc>
          <w:tcPr>
            <w:tcW w:w="1619" w:type="dxa"/>
            <w:tcBorders/>
            <w:shd w:color="auto" w:fill="E36C0A" w:val="clear"/>
          </w:tcPr>
          <w:p>
            <w:pPr>
              <w:pStyle w:val="Contenidodelatabla"/>
              <w:widowControl w:val="false"/>
              <w:spacing w:before="0" w:after="200"/>
              <w:jc w:val="center"/>
              <w:rPr>
                <w:rFonts w:ascii="Arial" w:hAnsi="Arial"/>
                <w:b/>
                <w:b/>
                <w:bCs/>
                <w:color w:val="FFFFFF"/>
                <w:sz w:val="18"/>
                <w:szCs w:val="18"/>
              </w:rPr>
            </w:pPr>
            <w:r>
              <w:rPr>
                <w:rFonts w:ascii="Arial" w:hAnsi="Arial"/>
                <w:b/>
                <w:bCs/>
                <w:color w:val="FFFFFF"/>
                <w:sz w:val="18"/>
                <w:szCs w:val="18"/>
              </w:rPr>
              <w:t>CATEGORIA</w:t>
            </w:r>
          </w:p>
        </w:tc>
        <w:tc>
          <w:tcPr>
            <w:tcW w:w="2083" w:type="dxa"/>
            <w:tcBorders/>
            <w:shd w:color="auto" w:fill="E36C0A" w:val="clear"/>
          </w:tcPr>
          <w:p>
            <w:pPr>
              <w:pStyle w:val="Contenidodelatabla"/>
              <w:widowControl w:val="false"/>
              <w:spacing w:before="0" w:after="200"/>
              <w:jc w:val="center"/>
              <w:rPr>
                <w:rFonts w:ascii="Arial" w:hAnsi="Arial"/>
                <w:b/>
                <w:b/>
                <w:bCs/>
                <w:color w:val="FFFFFF"/>
                <w:sz w:val="18"/>
                <w:szCs w:val="18"/>
              </w:rPr>
            </w:pPr>
            <w:r>
              <w:rPr>
                <w:rFonts w:ascii="Arial" w:hAnsi="Arial"/>
                <w:b/>
                <w:bCs/>
                <w:color w:val="FFFFFF"/>
                <w:sz w:val="18"/>
                <w:szCs w:val="18"/>
              </w:rPr>
              <w:t>SGL</w:t>
            </w:r>
          </w:p>
        </w:tc>
        <w:tc>
          <w:tcPr>
            <w:tcW w:w="2269" w:type="dxa"/>
            <w:tcBorders/>
            <w:shd w:color="auto" w:fill="E36C0A" w:val="clear"/>
          </w:tcPr>
          <w:p>
            <w:pPr>
              <w:pStyle w:val="Contenidodelatabla"/>
              <w:widowControl w:val="false"/>
              <w:spacing w:before="0" w:after="200"/>
              <w:jc w:val="center"/>
              <w:rPr>
                <w:rFonts w:ascii="Arial" w:hAnsi="Arial"/>
                <w:b/>
                <w:b/>
                <w:bCs/>
                <w:color w:val="FFFFFF"/>
                <w:sz w:val="18"/>
                <w:szCs w:val="18"/>
              </w:rPr>
            </w:pPr>
            <w:r>
              <w:rPr>
                <w:rFonts w:ascii="Arial" w:hAnsi="Arial"/>
                <w:b/>
                <w:bCs/>
                <w:color w:val="FFFFFF"/>
                <w:sz w:val="18"/>
                <w:szCs w:val="18"/>
              </w:rPr>
              <w:t>DBL</w:t>
            </w:r>
          </w:p>
        </w:tc>
        <w:tc>
          <w:tcPr>
            <w:tcW w:w="2156" w:type="dxa"/>
            <w:tcBorders/>
            <w:shd w:color="auto" w:fill="E36C0A" w:val="clear"/>
          </w:tcPr>
          <w:p>
            <w:pPr>
              <w:pStyle w:val="Contenidodelatabla"/>
              <w:widowControl w:val="false"/>
              <w:spacing w:before="0" w:after="200"/>
              <w:jc w:val="center"/>
              <w:rPr>
                <w:rFonts w:ascii="Arial" w:hAnsi="Arial"/>
                <w:b/>
                <w:b/>
                <w:bCs/>
                <w:color w:val="FFFFFF"/>
                <w:sz w:val="18"/>
                <w:szCs w:val="18"/>
              </w:rPr>
            </w:pPr>
            <w:r>
              <w:rPr>
                <w:rFonts w:ascii="Arial" w:hAnsi="Arial"/>
                <w:b/>
                <w:bCs/>
                <w:color w:val="FFFFFF"/>
                <w:sz w:val="18"/>
                <w:szCs w:val="18"/>
              </w:rPr>
              <w:t>TPL</w:t>
            </w:r>
          </w:p>
        </w:tc>
      </w:tr>
      <w:tr>
        <w:trPr/>
        <w:tc>
          <w:tcPr>
            <w:tcW w:w="1623"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Mar 01 – Abr 11</w:t>
              <w:br/>
              <w:t>Abr 21 – Abr 24</w:t>
              <w:br/>
              <w:t>Abr 27 – Jul 22</w:t>
              <w:br/>
              <w:t>Jul 26 – Jul 31</w:t>
              <w:br/>
              <w:t>Ago 11 – Dic 10</w:t>
            </w:r>
          </w:p>
        </w:tc>
        <w:tc>
          <w:tcPr>
            <w:tcW w:w="1619" w:type="dxa"/>
            <w:vMerge w:val="restart"/>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PRIMERA</w:t>
            </w:r>
          </w:p>
        </w:tc>
        <w:tc>
          <w:tcPr>
            <w:tcW w:w="2083"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2,536</w:t>
            </w:r>
          </w:p>
        </w:tc>
        <w:tc>
          <w:tcPr>
            <w:tcW w:w="2269"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1,426</w:t>
            </w:r>
          </w:p>
        </w:tc>
        <w:tc>
          <w:tcPr>
            <w:tcW w:w="2156"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N/A</w:t>
            </w:r>
          </w:p>
        </w:tc>
      </w:tr>
      <w:tr>
        <w:trPr/>
        <w:tc>
          <w:tcPr>
            <w:tcW w:w="1623" w:type="dxa"/>
            <w:tcBorders/>
            <w:vAlign w:val="center"/>
          </w:tcPr>
          <w:p>
            <w:pPr>
              <w:pStyle w:val="Contenidodelatabla"/>
              <w:widowControl w:val="false"/>
              <w:spacing w:before="0" w:after="200"/>
              <w:jc w:val="center"/>
              <w:rPr>
                <w:rFonts w:ascii="Arial" w:hAnsi="Arial"/>
                <w:sz w:val="18"/>
                <w:szCs w:val="18"/>
                <w:lang w:val="en-US"/>
              </w:rPr>
            </w:pPr>
            <w:r>
              <w:rPr>
                <w:rFonts w:ascii="Arial" w:hAnsi="Arial"/>
                <w:sz w:val="18"/>
                <w:szCs w:val="18"/>
                <w:lang w:val="en-US"/>
              </w:rPr>
              <w:t>Abr 25 - Abr 26</w:t>
              <w:br/>
              <w:t>Jul 23 - Jul 25</w:t>
              <w:br/>
              <w:t>Ago 01 -Ago 10</w:t>
            </w:r>
          </w:p>
        </w:tc>
        <w:tc>
          <w:tcPr>
            <w:tcW w:w="1619" w:type="dxa"/>
            <w:vMerge w:val="continue"/>
            <w:tcBorders/>
            <w:vAlign w:val="center"/>
          </w:tcPr>
          <w:p>
            <w:pPr>
              <w:pStyle w:val="Contenidodelatabla"/>
              <w:widowControl w:val="false"/>
              <w:spacing w:before="0" w:after="200"/>
              <w:jc w:val="center"/>
              <w:rPr>
                <w:rFonts w:ascii="Arial" w:hAnsi="Arial"/>
                <w:sz w:val="18"/>
                <w:szCs w:val="18"/>
                <w:lang w:val="en-US"/>
              </w:rPr>
            </w:pPr>
            <w:r>
              <w:rPr>
                <w:rFonts w:ascii="Arial" w:hAnsi="Arial"/>
                <w:sz w:val="18"/>
                <w:szCs w:val="18"/>
                <w:lang w:val="en-US"/>
              </w:rPr>
            </w:r>
          </w:p>
        </w:tc>
        <w:tc>
          <w:tcPr>
            <w:tcW w:w="2083"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2,665</w:t>
            </w:r>
          </w:p>
        </w:tc>
        <w:tc>
          <w:tcPr>
            <w:tcW w:w="2269"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1,493</w:t>
            </w:r>
          </w:p>
        </w:tc>
        <w:tc>
          <w:tcPr>
            <w:tcW w:w="2156"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N/A</w:t>
            </w:r>
          </w:p>
        </w:tc>
      </w:tr>
    </w:tbl>
    <w:p>
      <w:pPr>
        <w:pStyle w:val="Normal"/>
        <w:spacing w:lineRule="auto" w:line="240" w:before="0" w:after="0"/>
        <w:rPr>
          <w:rFonts w:ascii="Arial" w:hAnsi="Arial"/>
        </w:rPr>
      </w:pPr>
      <w:r>
        <w:rPr>
          <w:rFonts w:ascii="Arial" w:hAnsi="Arial"/>
        </w:rPr>
      </w:r>
    </w:p>
    <w:p>
      <w:pPr>
        <w:pStyle w:val="Normal"/>
        <w:spacing w:lineRule="auto" w:line="240" w:before="0" w:after="0"/>
        <w:rPr>
          <w:rFonts w:ascii="Arial" w:hAnsi="Arial"/>
        </w:rPr>
      </w:pPr>
      <w:r>
        <w:rPr>
          <w:rFonts w:ascii="Arial" w:hAnsi="Arial"/>
        </w:rPr>
      </w:r>
    </w:p>
    <w:tbl>
      <w:tblPr>
        <w:tblW w:w="9750" w:type="dxa"/>
        <w:jc w:val="center"/>
        <w:tblInd w:w="0" w:type="dxa"/>
        <w:tblLayout w:type="fixed"/>
        <w:tblCellMar>
          <w:top w:w="0" w:type="dxa"/>
          <w:left w:w="0" w:type="dxa"/>
          <w:bottom w:w="0" w:type="dxa"/>
          <w:right w:w="0" w:type="dxa"/>
        </w:tblCellMar>
        <w:tblLook w:val="04a0"/>
      </w:tblPr>
      <w:tblGrid>
        <w:gridCol w:w="1623"/>
        <w:gridCol w:w="1619"/>
        <w:gridCol w:w="2083"/>
        <w:gridCol w:w="2269"/>
        <w:gridCol w:w="2156"/>
      </w:tblGrid>
      <w:tr>
        <w:trPr/>
        <w:tc>
          <w:tcPr>
            <w:tcW w:w="1623" w:type="dxa"/>
            <w:tcBorders/>
            <w:shd w:color="auto" w:fill="E36C0A" w:val="clear"/>
            <w:vAlign w:val="center"/>
          </w:tcPr>
          <w:p>
            <w:pPr>
              <w:pStyle w:val="Contenidodelatabla"/>
              <w:widowControl w:val="false"/>
              <w:spacing w:before="0" w:after="200"/>
              <w:jc w:val="center"/>
              <w:rPr>
                <w:rFonts w:ascii="Arial" w:hAnsi="Arial"/>
                <w:b/>
                <w:b/>
                <w:bCs/>
                <w:color w:val="FFFFFF"/>
                <w:sz w:val="18"/>
                <w:szCs w:val="18"/>
              </w:rPr>
            </w:pPr>
            <w:r>
              <w:rPr>
                <w:rFonts w:ascii="Arial" w:hAnsi="Arial"/>
                <w:b/>
                <w:bCs/>
                <w:color w:val="FFFFFF"/>
                <w:sz w:val="18"/>
                <w:szCs w:val="18"/>
              </w:rPr>
              <w:t>SALIDAS: DIARIAS</w:t>
            </w:r>
          </w:p>
        </w:tc>
        <w:tc>
          <w:tcPr>
            <w:tcW w:w="1619" w:type="dxa"/>
            <w:tcBorders/>
            <w:shd w:color="auto" w:fill="E36C0A" w:val="clear"/>
            <w:vAlign w:val="center"/>
          </w:tcPr>
          <w:p>
            <w:pPr>
              <w:pStyle w:val="Contenidodelatabla"/>
              <w:widowControl w:val="false"/>
              <w:spacing w:before="0" w:after="200"/>
              <w:jc w:val="center"/>
              <w:rPr>
                <w:rFonts w:ascii="Arial" w:hAnsi="Arial"/>
                <w:b/>
                <w:b/>
                <w:bCs/>
                <w:color w:val="FFFFFF"/>
                <w:sz w:val="18"/>
                <w:szCs w:val="18"/>
              </w:rPr>
            </w:pPr>
            <w:r>
              <w:rPr>
                <w:rFonts w:ascii="Arial" w:hAnsi="Arial"/>
                <w:b/>
                <w:bCs/>
                <w:color w:val="FFFFFF"/>
                <w:sz w:val="18"/>
                <w:szCs w:val="18"/>
              </w:rPr>
              <w:t>CATEGORIA</w:t>
            </w:r>
          </w:p>
        </w:tc>
        <w:tc>
          <w:tcPr>
            <w:tcW w:w="2083" w:type="dxa"/>
            <w:tcBorders/>
            <w:shd w:color="auto" w:fill="E36C0A" w:val="clear"/>
            <w:vAlign w:val="center"/>
          </w:tcPr>
          <w:p>
            <w:pPr>
              <w:pStyle w:val="Contenidodelatabla"/>
              <w:widowControl w:val="false"/>
              <w:spacing w:before="0" w:after="200"/>
              <w:jc w:val="center"/>
              <w:rPr>
                <w:rFonts w:ascii="Arial" w:hAnsi="Arial"/>
                <w:b/>
                <w:b/>
                <w:bCs/>
                <w:color w:val="FFFFFF"/>
                <w:sz w:val="18"/>
                <w:szCs w:val="18"/>
              </w:rPr>
            </w:pPr>
            <w:r>
              <w:rPr>
                <w:rFonts w:ascii="Arial" w:hAnsi="Arial"/>
                <w:b/>
                <w:bCs/>
                <w:color w:val="FFFFFF"/>
                <w:sz w:val="18"/>
                <w:szCs w:val="18"/>
              </w:rPr>
              <w:t>SGL</w:t>
            </w:r>
          </w:p>
        </w:tc>
        <w:tc>
          <w:tcPr>
            <w:tcW w:w="2269" w:type="dxa"/>
            <w:tcBorders/>
            <w:shd w:color="auto" w:fill="E36C0A" w:val="clear"/>
            <w:vAlign w:val="center"/>
          </w:tcPr>
          <w:p>
            <w:pPr>
              <w:pStyle w:val="Contenidodelatabla"/>
              <w:widowControl w:val="false"/>
              <w:spacing w:before="0" w:after="200"/>
              <w:jc w:val="center"/>
              <w:rPr>
                <w:rFonts w:ascii="Arial" w:hAnsi="Arial"/>
                <w:b/>
                <w:b/>
                <w:bCs/>
                <w:color w:val="FFFFFF"/>
                <w:sz w:val="18"/>
                <w:szCs w:val="18"/>
              </w:rPr>
            </w:pPr>
            <w:r>
              <w:rPr>
                <w:rFonts w:ascii="Arial" w:hAnsi="Arial"/>
                <w:b/>
                <w:bCs/>
                <w:color w:val="FFFFFF"/>
                <w:sz w:val="18"/>
                <w:szCs w:val="18"/>
              </w:rPr>
              <w:t>DBL</w:t>
            </w:r>
          </w:p>
        </w:tc>
        <w:tc>
          <w:tcPr>
            <w:tcW w:w="2156" w:type="dxa"/>
            <w:tcBorders/>
            <w:shd w:color="auto" w:fill="E36C0A" w:val="clear"/>
            <w:vAlign w:val="center"/>
          </w:tcPr>
          <w:p>
            <w:pPr>
              <w:pStyle w:val="Contenidodelatabla"/>
              <w:widowControl w:val="false"/>
              <w:spacing w:before="0" w:after="200"/>
              <w:jc w:val="center"/>
              <w:rPr>
                <w:rFonts w:ascii="Arial" w:hAnsi="Arial"/>
                <w:b/>
                <w:b/>
                <w:bCs/>
                <w:color w:val="FFFFFF"/>
                <w:sz w:val="18"/>
                <w:szCs w:val="18"/>
              </w:rPr>
            </w:pPr>
            <w:r>
              <w:rPr>
                <w:rFonts w:ascii="Arial" w:hAnsi="Arial"/>
                <w:b/>
                <w:bCs/>
                <w:color w:val="FFFFFF"/>
                <w:sz w:val="18"/>
                <w:szCs w:val="18"/>
              </w:rPr>
              <w:t>TPL</w:t>
            </w:r>
          </w:p>
        </w:tc>
      </w:tr>
      <w:tr>
        <w:trPr/>
        <w:tc>
          <w:tcPr>
            <w:tcW w:w="1623"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Marzo 01 – Abr 05</w:t>
              <w:br/>
              <w:t>Abr 20 – Jun 30</w:t>
            </w:r>
          </w:p>
        </w:tc>
        <w:tc>
          <w:tcPr>
            <w:tcW w:w="1619"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SUPERIOR</w:t>
            </w:r>
          </w:p>
        </w:tc>
        <w:tc>
          <w:tcPr>
            <w:tcW w:w="2083"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2,594</w:t>
            </w:r>
          </w:p>
        </w:tc>
        <w:tc>
          <w:tcPr>
            <w:tcW w:w="2269"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1,509</w:t>
            </w:r>
          </w:p>
        </w:tc>
        <w:tc>
          <w:tcPr>
            <w:tcW w:w="2156"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1,218</w:t>
            </w:r>
          </w:p>
        </w:tc>
      </w:tr>
    </w:tbl>
    <w:p>
      <w:pPr>
        <w:pStyle w:val="Normal"/>
        <w:spacing w:lineRule="auto" w:line="240" w:before="0" w:after="0"/>
        <w:rPr>
          <w:rFonts w:ascii="Arial" w:hAnsi="Arial"/>
        </w:rPr>
      </w:pPr>
      <w:r>
        <w:rPr>
          <w:rFonts w:ascii="Arial" w:hAnsi="Arial"/>
        </w:rPr>
      </w:r>
    </w:p>
    <w:tbl>
      <w:tblPr>
        <w:tblW w:w="9750" w:type="dxa"/>
        <w:jc w:val="center"/>
        <w:tblInd w:w="0" w:type="dxa"/>
        <w:tblLayout w:type="fixed"/>
        <w:tblCellMar>
          <w:top w:w="0" w:type="dxa"/>
          <w:left w:w="0" w:type="dxa"/>
          <w:bottom w:w="0" w:type="dxa"/>
          <w:right w:w="0" w:type="dxa"/>
        </w:tblCellMar>
        <w:tblLook w:val="04a0"/>
      </w:tblPr>
      <w:tblGrid>
        <w:gridCol w:w="1623"/>
        <w:gridCol w:w="1619"/>
        <w:gridCol w:w="2083"/>
        <w:gridCol w:w="2269"/>
        <w:gridCol w:w="2156"/>
      </w:tblGrid>
      <w:tr>
        <w:trPr/>
        <w:tc>
          <w:tcPr>
            <w:tcW w:w="1623" w:type="dxa"/>
            <w:tcBorders/>
            <w:shd w:color="auto" w:fill="E36C0A" w:val="clear"/>
          </w:tcPr>
          <w:p>
            <w:pPr>
              <w:pStyle w:val="Contenidodelatabla"/>
              <w:widowControl w:val="false"/>
              <w:spacing w:before="0" w:after="200"/>
              <w:jc w:val="center"/>
              <w:rPr>
                <w:rFonts w:ascii="Arial" w:hAnsi="Arial"/>
                <w:b/>
                <w:b/>
                <w:bCs/>
                <w:color w:val="FFFFFF"/>
                <w:sz w:val="18"/>
                <w:szCs w:val="18"/>
              </w:rPr>
            </w:pPr>
            <w:r>
              <w:rPr>
                <w:rFonts w:ascii="Arial" w:hAnsi="Arial"/>
                <w:b/>
                <w:bCs/>
                <w:color w:val="FFFFFF"/>
                <w:sz w:val="18"/>
                <w:szCs w:val="18"/>
              </w:rPr>
              <w:t>SALIDAS: DIARIAS</w:t>
            </w:r>
          </w:p>
        </w:tc>
        <w:tc>
          <w:tcPr>
            <w:tcW w:w="1619" w:type="dxa"/>
            <w:tcBorders/>
            <w:shd w:color="auto" w:fill="E36C0A" w:val="clear"/>
          </w:tcPr>
          <w:p>
            <w:pPr>
              <w:pStyle w:val="Contenidodelatabla"/>
              <w:widowControl w:val="false"/>
              <w:spacing w:before="0" w:after="200"/>
              <w:jc w:val="center"/>
              <w:rPr>
                <w:rFonts w:ascii="Arial" w:hAnsi="Arial"/>
                <w:b/>
                <w:b/>
                <w:bCs/>
                <w:color w:val="FFFFFF"/>
                <w:sz w:val="18"/>
                <w:szCs w:val="18"/>
              </w:rPr>
            </w:pPr>
            <w:r>
              <w:rPr>
                <w:rFonts w:ascii="Arial" w:hAnsi="Arial"/>
                <w:b/>
                <w:bCs/>
                <w:color w:val="FFFFFF"/>
                <w:sz w:val="18"/>
                <w:szCs w:val="18"/>
              </w:rPr>
              <w:t>CATEGORIA</w:t>
            </w:r>
          </w:p>
        </w:tc>
        <w:tc>
          <w:tcPr>
            <w:tcW w:w="2083" w:type="dxa"/>
            <w:tcBorders/>
            <w:shd w:color="auto" w:fill="E36C0A" w:val="clear"/>
          </w:tcPr>
          <w:p>
            <w:pPr>
              <w:pStyle w:val="Contenidodelatabla"/>
              <w:widowControl w:val="false"/>
              <w:spacing w:before="0" w:after="200"/>
              <w:jc w:val="center"/>
              <w:rPr>
                <w:rFonts w:ascii="Arial" w:hAnsi="Arial"/>
                <w:b/>
                <w:b/>
                <w:bCs/>
                <w:color w:val="FFFFFF"/>
                <w:sz w:val="18"/>
                <w:szCs w:val="18"/>
              </w:rPr>
            </w:pPr>
            <w:r>
              <w:rPr>
                <w:rFonts w:ascii="Arial" w:hAnsi="Arial"/>
                <w:b/>
                <w:bCs/>
                <w:color w:val="FFFFFF"/>
                <w:sz w:val="18"/>
                <w:szCs w:val="18"/>
              </w:rPr>
              <w:t>SGL</w:t>
            </w:r>
          </w:p>
        </w:tc>
        <w:tc>
          <w:tcPr>
            <w:tcW w:w="2269" w:type="dxa"/>
            <w:tcBorders/>
            <w:shd w:color="auto" w:fill="E36C0A" w:val="clear"/>
          </w:tcPr>
          <w:p>
            <w:pPr>
              <w:pStyle w:val="Contenidodelatabla"/>
              <w:widowControl w:val="false"/>
              <w:spacing w:before="0" w:after="200"/>
              <w:jc w:val="center"/>
              <w:rPr>
                <w:rFonts w:ascii="Arial" w:hAnsi="Arial"/>
                <w:b/>
                <w:b/>
                <w:bCs/>
                <w:color w:val="FFFFFF"/>
                <w:sz w:val="18"/>
                <w:szCs w:val="18"/>
              </w:rPr>
            </w:pPr>
            <w:r>
              <w:rPr>
                <w:rFonts w:ascii="Arial" w:hAnsi="Arial"/>
                <w:b/>
                <w:bCs/>
                <w:color w:val="FFFFFF"/>
                <w:sz w:val="18"/>
                <w:szCs w:val="18"/>
              </w:rPr>
              <w:t>DBL</w:t>
            </w:r>
          </w:p>
        </w:tc>
        <w:tc>
          <w:tcPr>
            <w:tcW w:w="2156" w:type="dxa"/>
            <w:tcBorders/>
            <w:shd w:color="auto" w:fill="E36C0A" w:val="clear"/>
          </w:tcPr>
          <w:p>
            <w:pPr>
              <w:pStyle w:val="Contenidodelatabla"/>
              <w:widowControl w:val="false"/>
              <w:spacing w:before="0" w:after="200"/>
              <w:jc w:val="center"/>
              <w:rPr>
                <w:rFonts w:ascii="Arial" w:hAnsi="Arial"/>
                <w:b/>
                <w:b/>
                <w:bCs/>
                <w:color w:val="FFFFFF"/>
                <w:sz w:val="18"/>
                <w:szCs w:val="18"/>
              </w:rPr>
            </w:pPr>
            <w:r>
              <w:rPr>
                <w:rFonts w:ascii="Arial" w:hAnsi="Arial"/>
                <w:b/>
                <w:bCs/>
                <w:color w:val="FFFFFF"/>
                <w:sz w:val="18"/>
                <w:szCs w:val="18"/>
              </w:rPr>
              <w:t>TPL</w:t>
            </w:r>
          </w:p>
        </w:tc>
      </w:tr>
      <w:tr>
        <w:trPr>
          <w:trHeight w:val="749" w:hRule="atLeast"/>
        </w:trPr>
        <w:tc>
          <w:tcPr>
            <w:tcW w:w="1623"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Mar 01 – Abr 10</w:t>
              <w:br/>
              <w:t>Abr 22 – Jun 19</w:t>
              <w:br/>
              <w:t>Jul 21 – Jul 31</w:t>
              <w:br/>
              <w:t>Ago 11 – Dic 10</w:t>
            </w:r>
          </w:p>
        </w:tc>
        <w:tc>
          <w:tcPr>
            <w:tcW w:w="1619" w:type="dxa"/>
            <w:vMerge w:val="restart"/>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SUPERIOR PRIMERA BOUTIQUE</w:t>
            </w:r>
          </w:p>
        </w:tc>
        <w:tc>
          <w:tcPr>
            <w:tcW w:w="2083"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3,093</w:t>
            </w:r>
          </w:p>
        </w:tc>
        <w:tc>
          <w:tcPr>
            <w:tcW w:w="2269"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1,707</w:t>
            </w:r>
          </w:p>
        </w:tc>
        <w:tc>
          <w:tcPr>
            <w:tcW w:w="2156"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N/A</w:t>
            </w:r>
          </w:p>
        </w:tc>
      </w:tr>
      <w:tr>
        <w:trPr/>
        <w:tc>
          <w:tcPr>
            <w:tcW w:w="1623"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Abr 11 -Abr 21</w:t>
              <w:br/>
              <w:t>Jun 20 -Jul 20</w:t>
            </w:r>
          </w:p>
        </w:tc>
        <w:tc>
          <w:tcPr>
            <w:tcW w:w="1619" w:type="dxa"/>
            <w:vMerge w:val="continue"/>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r>
          </w:p>
        </w:tc>
        <w:tc>
          <w:tcPr>
            <w:tcW w:w="2083"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3,197</w:t>
            </w:r>
          </w:p>
        </w:tc>
        <w:tc>
          <w:tcPr>
            <w:tcW w:w="2269"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1,758</w:t>
            </w:r>
          </w:p>
        </w:tc>
        <w:tc>
          <w:tcPr>
            <w:tcW w:w="2156" w:type="dx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N/A</w:t>
            </w:r>
          </w:p>
        </w:tc>
      </w:tr>
    </w:tbl>
    <w:p>
      <w:pPr>
        <w:pStyle w:val="NormalWeb"/>
        <w:spacing w:beforeAutospacing="0" w:before="0" w:afterAutospacing="0" w:after="0"/>
        <w:jc w:val="both"/>
        <w:textAlignment w:val="baseline"/>
        <w:rPr>
          <w:rFonts w:ascii="Arial" w:hAnsi="Arial"/>
        </w:rPr>
      </w:pPr>
      <w:r>
        <w:rPr>
          <w:rFonts w:cs="Arial" w:ascii="Arial" w:hAnsi="Arial"/>
          <w:b/>
          <w:i/>
          <w:iCs/>
          <w:color w:val="000000" w:themeColor="text1"/>
          <w:sz w:val="18"/>
          <w:szCs w:val="18"/>
          <w:lang w:val="es-MX" w:eastAsia="es-ES"/>
        </w:rPr>
        <w:t xml:space="preserve">Notas: </w:t>
      </w:r>
    </w:p>
    <w:p>
      <w:pPr>
        <w:pStyle w:val="ListParagraph"/>
        <w:numPr>
          <w:ilvl w:val="0"/>
          <w:numId w:val="3"/>
        </w:numPr>
        <w:spacing w:lineRule="auto" w:line="240" w:before="0" w:after="0"/>
        <w:contextualSpacing/>
        <w:jc w:val="both"/>
        <w:rPr>
          <w:rFonts w:ascii="Arial" w:hAnsi="Arial"/>
        </w:rPr>
      </w:pPr>
      <w:r>
        <w:rPr>
          <w:rFonts w:cs="Arial" w:ascii="Arial" w:hAnsi="Arial"/>
          <w:b/>
          <w:bCs/>
          <w:i/>
          <w:iCs/>
          <w:color w:val="FF0000"/>
          <w:sz w:val="18"/>
          <w:szCs w:val="18"/>
          <w:u w:val="single"/>
        </w:rPr>
        <w:t xml:space="preserve">*PVS: </w:t>
      </w:r>
      <w:r>
        <w:rPr>
          <w:rFonts w:cs="Arial" w:ascii="Arial" w:hAnsi="Arial"/>
          <w:b/>
          <w:bCs/>
          <w:i/>
          <w:iCs/>
          <w:sz w:val="18"/>
          <w:szCs w:val="18"/>
        </w:rPr>
        <w:t>Tarifa Para Pasajero Viajando Solo, consultar suplemento. los servicios de tour y traslados continúan siendo en servicio compartido.</w:t>
      </w:r>
    </w:p>
    <w:p>
      <w:pPr>
        <w:pStyle w:val="ListParagraph"/>
        <w:numPr>
          <w:ilvl w:val="0"/>
          <w:numId w:val="3"/>
        </w:numPr>
        <w:spacing w:lineRule="auto" w:line="240" w:before="0" w:after="0"/>
        <w:contextualSpacing/>
        <w:jc w:val="both"/>
        <w:rPr>
          <w:rFonts w:ascii="Arial" w:hAnsi="Arial"/>
        </w:rPr>
      </w:pPr>
      <w:r>
        <w:rPr>
          <w:rFonts w:cs="Arial" w:ascii="Arial" w:hAnsi="Arial"/>
          <w:b/>
          <w:i/>
          <w:iCs/>
          <w:color w:val="000000" w:themeColor="text1"/>
          <w:sz w:val="18"/>
          <w:szCs w:val="18"/>
        </w:rPr>
        <w:t>Tarifas a reconfirmar en fechas o periodos especiales (semana santa, mitad de año, semana de receso, navidad, año nuevo, feriados y eventos especiales en Colombia)</w:t>
      </w:r>
    </w:p>
    <w:p>
      <w:pPr>
        <w:pStyle w:val="NormalWeb"/>
        <w:numPr>
          <w:ilvl w:val="0"/>
          <w:numId w:val="4"/>
        </w:numPr>
        <w:spacing w:beforeAutospacing="0" w:before="0" w:afterAutospacing="0" w:after="0"/>
        <w:jc w:val="both"/>
        <w:textAlignment w:val="baseline"/>
        <w:rPr>
          <w:rFonts w:ascii="Arial" w:hAnsi="Arial"/>
          <w:lang w:val="es-MX"/>
        </w:rPr>
      </w:pPr>
      <w:r>
        <w:rPr>
          <w:rFonts w:cs="Arial" w:ascii="Arial" w:hAnsi="Arial"/>
          <w:b/>
          <w:bCs/>
          <w:i/>
          <w:iCs/>
          <w:color w:val="000000" w:themeColor="text1"/>
          <w:sz w:val="18"/>
          <w:szCs w:val="18"/>
          <w:lang w:val="es-MX"/>
        </w:rPr>
        <w:t xml:space="preserve">Para tarifa de noches pre o post, favor de consultar con nuestros asesores. </w:t>
      </w:r>
    </w:p>
    <w:p>
      <w:pPr>
        <w:pStyle w:val="Normal"/>
        <w:spacing w:lineRule="auto" w:line="240" w:before="0" w:after="0"/>
        <w:rPr>
          <w:rFonts w:ascii="Arial" w:hAnsi="Arial" w:eastAsia="Times New Roman" w:cs="Arial"/>
          <w:b/>
          <w:b/>
          <w:color w:val="E36C0A" w:themeColor="accent6" w:themeShade="bf"/>
          <w:sz w:val="18"/>
          <w:szCs w:val="18"/>
          <w:u w:val="single"/>
          <w:lang w:val="es-MX" w:eastAsia="es-ES"/>
        </w:rPr>
      </w:pPr>
      <w:r>
        <w:rPr>
          <w:rFonts w:eastAsia="Times New Roman" w:cs="Arial" w:ascii="Arial" w:hAnsi="Arial"/>
          <w:b/>
          <w:color w:val="E36C0A" w:themeColor="accent6" w:themeShade="bf"/>
          <w:sz w:val="18"/>
          <w:szCs w:val="18"/>
          <w:u w:val="single"/>
          <w:lang w:val="es-MX" w:eastAsia="es-ES"/>
        </w:rPr>
      </w:r>
    </w:p>
    <w:p>
      <w:pPr>
        <w:pStyle w:val="Normal"/>
        <w:spacing w:lineRule="auto" w:line="240" w:before="0" w:after="0"/>
        <w:jc w:val="both"/>
        <w:rPr>
          <w:rFonts w:ascii="Arial" w:hAnsi="Arial"/>
        </w:rPr>
      </w:pPr>
      <w:r>
        <w:rPr>
          <w:rFonts w:eastAsia="Times New Roman" w:cs="Arial" w:ascii="Arial" w:hAnsi="Arial"/>
          <w:b/>
          <w:color w:val="E36C0A" w:themeColor="accent6" w:themeShade="bf"/>
          <w:sz w:val="18"/>
          <w:szCs w:val="18"/>
          <w:u w:val="single"/>
          <w:lang w:val="es-MX" w:eastAsia="es-ES"/>
        </w:rPr>
        <w:t xml:space="preserve">EL PRECIO INCLUYE: </w:t>
      </w:r>
    </w:p>
    <w:p>
      <w:pPr>
        <w:pStyle w:val="ListParagraph"/>
        <w:numPr>
          <w:ilvl w:val="0"/>
          <w:numId w:val="2"/>
        </w:numPr>
        <w:spacing w:lineRule="auto" w:line="240" w:before="0" w:after="0"/>
        <w:ind w:left="1068" w:hanging="360"/>
        <w:contextualSpacing/>
        <w:jc w:val="both"/>
        <w:rPr>
          <w:rFonts w:ascii="Arial" w:hAnsi="Arial"/>
        </w:rPr>
      </w:pPr>
      <w:r>
        <w:rPr>
          <w:rFonts w:eastAsia="Arial" w:cs="Arial" w:ascii="Arial" w:hAnsi="Arial"/>
          <w:color w:val="000000"/>
          <w:sz w:val="18"/>
          <w:szCs w:val="18"/>
          <w:lang w:val="es-MX"/>
        </w:rPr>
        <w:t xml:space="preserve">Traslados aeropuerto – hotel – aeropuerto en cada destino en </w:t>
      </w:r>
      <w:r>
        <w:rPr>
          <w:rFonts w:eastAsia="Arial" w:cs="Arial" w:ascii="Arial" w:hAnsi="Arial"/>
          <w:b/>
          <w:bCs/>
          <w:color w:val="000000"/>
          <w:sz w:val="18"/>
          <w:szCs w:val="18"/>
          <w:lang w:val="es-MX"/>
        </w:rPr>
        <w:t>servicio DIURNO</w:t>
      </w:r>
      <w:r>
        <w:rPr>
          <w:rFonts w:eastAsia="Arial" w:cs="Arial" w:ascii="Arial" w:hAnsi="Arial"/>
          <w:color w:val="000000"/>
          <w:sz w:val="18"/>
          <w:szCs w:val="18"/>
          <w:lang w:val="es-MX"/>
        </w:rPr>
        <w:t xml:space="preserve"> (compartido).</w:t>
      </w:r>
    </w:p>
    <w:p>
      <w:pPr>
        <w:pStyle w:val="ListParagraph"/>
        <w:numPr>
          <w:ilvl w:val="0"/>
          <w:numId w:val="2"/>
        </w:numPr>
        <w:spacing w:lineRule="auto" w:line="240" w:before="0" w:after="0"/>
        <w:ind w:left="1068" w:hanging="360"/>
        <w:contextualSpacing/>
        <w:jc w:val="both"/>
        <w:rPr>
          <w:rFonts w:ascii="Arial" w:hAnsi="Arial"/>
        </w:rPr>
      </w:pPr>
      <w:r>
        <w:rPr>
          <w:rFonts w:eastAsia="Times New Roman" w:cs="Arial" w:ascii="Arial" w:hAnsi="Arial"/>
          <w:sz w:val="18"/>
          <w:szCs w:val="18"/>
          <w:lang w:val="es-MX" w:eastAsia="es-ES"/>
        </w:rPr>
        <w:t>03 noches de alojamiento en Medellín en hotel seleccionado.</w:t>
      </w:r>
    </w:p>
    <w:p>
      <w:pPr>
        <w:pStyle w:val="ListParagraph"/>
        <w:numPr>
          <w:ilvl w:val="0"/>
          <w:numId w:val="2"/>
        </w:numPr>
        <w:spacing w:lineRule="auto" w:line="240" w:before="0" w:after="0"/>
        <w:ind w:left="1068" w:hanging="360"/>
        <w:contextualSpacing/>
        <w:jc w:val="both"/>
        <w:rPr>
          <w:rFonts w:ascii="Arial" w:hAnsi="Arial"/>
        </w:rPr>
      </w:pPr>
      <w:r>
        <w:rPr>
          <w:rFonts w:eastAsia="Times New Roman" w:cs="Arial" w:ascii="Arial" w:hAnsi="Arial"/>
          <w:sz w:val="18"/>
          <w:szCs w:val="18"/>
          <w:lang w:val="es-MX" w:eastAsia="es-ES"/>
        </w:rPr>
        <w:t>01 noche de alojamiento en Guatapé en hotel seleccionado.</w:t>
      </w:r>
    </w:p>
    <w:p>
      <w:pPr>
        <w:pStyle w:val="ListParagraph"/>
        <w:numPr>
          <w:ilvl w:val="0"/>
          <w:numId w:val="2"/>
        </w:numPr>
        <w:spacing w:lineRule="auto" w:line="240" w:before="0" w:after="0"/>
        <w:ind w:left="1068" w:hanging="360"/>
        <w:contextualSpacing/>
        <w:jc w:val="both"/>
        <w:rPr>
          <w:rFonts w:ascii="Arial" w:hAnsi="Arial"/>
        </w:rPr>
      </w:pPr>
      <w:r>
        <w:rPr>
          <w:rFonts w:eastAsia="Times New Roman" w:cs="Arial" w:ascii="Arial" w:hAnsi="Arial"/>
          <w:sz w:val="18"/>
          <w:szCs w:val="18"/>
          <w:lang w:val="es-MX" w:eastAsia="es-ES"/>
        </w:rPr>
        <w:t>03 noches de alojamiento en Cartagena en hotel seleccionado.</w:t>
      </w:r>
    </w:p>
    <w:p>
      <w:pPr>
        <w:pStyle w:val="ListParagraph"/>
        <w:numPr>
          <w:ilvl w:val="0"/>
          <w:numId w:val="2"/>
        </w:numPr>
        <w:spacing w:lineRule="auto" w:line="240" w:before="0" w:after="0"/>
        <w:ind w:left="1068" w:hanging="360"/>
        <w:contextualSpacing/>
        <w:jc w:val="both"/>
        <w:rPr>
          <w:rFonts w:ascii="Arial" w:hAnsi="Arial"/>
        </w:rPr>
      </w:pPr>
      <w:r>
        <w:rPr>
          <w:rFonts w:eastAsia="Times New Roman" w:cs="Arial" w:ascii="Arial" w:hAnsi="Arial"/>
          <w:sz w:val="18"/>
          <w:szCs w:val="18"/>
          <w:lang w:val="es-MX" w:eastAsia="es-ES"/>
        </w:rPr>
        <w:t xml:space="preserve">07 desayunos. </w:t>
      </w:r>
    </w:p>
    <w:p>
      <w:pPr>
        <w:pStyle w:val="ListParagraph"/>
        <w:numPr>
          <w:ilvl w:val="0"/>
          <w:numId w:val="2"/>
        </w:numPr>
        <w:spacing w:lineRule="auto" w:line="240" w:before="0" w:after="0"/>
        <w:ind w:left="1068" w:hanging="360"/>
        <w:contextualSpacing/>
        <w:jc w:val="both"/>
        <w:rPr>
          <w:rFonts w:ascii="Arial" w:hAnsi="Arial"/>
        </w:rPr>
      </w:pPr>
      <w:r>
        <w:rPr>
          <w:rFonts w:cs="Arial" w:ascii="Arial" w:hAnsi="Arial"/>
          <w:sz w:val="18"/>
          <w:szCs w:val="18"/>
          <w:lang w:val="es-MX" w:eastAsia="es-ES"/>
        </w:rPr>
        <w:t>Tarjeta VIP Tourist del Parque Comercial El Tesoro.</w:t>
      </w:r>
    </w:p>
    <w:p>
      <w:pPr>
        <w:pStyle w:val="ListParagraph"/>
        <w:numPr>
          <w:ilvl w:val="0"/>
          <w:numId w:val="2"/>
        </w:numPr>
        <w:spacing w:lineRule="auto" w:line="240" w:before="0" w:after="0"/>
        <w:ind w:left="1068" w:hanging="360"/>
        <w:contextualSpacing/>
        <w:jc w:val="both"/>
        <w:rPr>
          <w:rFonts w:ascii="Arial" w:hAnsi="Arial"/>
          <w:lang w:val="en-US"/>
        </w:rPr>
      </w:pPr>
      <w:r>
        <w:rPr>
          <w:rFonts w:cs="Arial" w:ascii="Arial" w:hAnsi="Arial"/>
          <w:sz w:val="18"/>
          <w:szCs w:val="18"/>
          <w:lang w:val="en-US" w:eastAsia="es-ES"/>
        </w:rPr>
        <w:t>Tour full day + comuna 13. (semi-privado)</w:t>
      </w:r>
    </w:p>
    <w:p>
      <w:pPr>
        <w:pStyle w:val="ListParagraph"/>
        <w:numPr>
          <w:ilvl w:val="2"/>
          <w:numId w:val="2"/>
        </w:numPr>
        <w:spacing w:lineRule="auto" w:line="240" w:before="0" w:after="0"/>
        <w:contextualSpacing/>
        <w:jc w:val="both"/>
        <w:rPr>
          <w:rFonts w:ascii="Arial" w:hAnsi="Arial"/>
        </w:rPr>
      </w:pPr>
      <w:r>
        <w:rPr>
          <w:rFonts w:ascii="Arial" w:hAnsi="Arial"/>
          <w:sz w:val="18"/>
          <w:szCs w:val="18"/>
          <w:lang w:val="es-MX"/>
        </w:rPr>
        <w:t>Tiquete de metro</w:t>
      </w:r>
    </w:p>
    <w:p>
      <w:pPr>
        <w:pStyle w:val="ListParagraph"/>
        <w:numPr>
          <w:ilvl w:val="2"/>
          <w:numId w:val="2"/>
        </w:numPr>
        <w:spacing w:lineRule="auto" w:line="240" w:before="0" w:after="0"/>
        <w:contextualSpacing/>
        <w:jc w:val="both"/>
        <w:rPr>
          <w:rFonts w:ascii="Arial" w:hAnsi="Arial"/>
        </w:rPr>
      </w:pPr>
      <w:r>
        <w:rPr>
          <w:rFonts w:ascii="Arial" w:hAnsi="Arial"/>
          <w:sz w:val="18"/>
          <w:szCs w:val="18"/>
          <w:lang w:val="es-MX"/>
        </w:rPr>
        <w:t xml:space="preserve">Guía </w:t>
      </w:r>
    </w:p>
    <w:p>
      <w:pPr>
        <w:pStyle w:val="ListParagraph"/>
        <w:numPr>
          <w:ilvl w:val="2"/>
          <w:numId w:val="2"/>
        </w:numPr>
        <w:spacing w:lineRule="auto" w:line="240" w:before="0" w:after="0"/>
        <w:contextualSpacing/>
        <w:jc w:val="both"/>
        <w:rPr>
          <w:rFonts w:ascii="Arial" w:hAnsi="Arial"/>
        </w:rPr>
      </w:pPr>
      <w:r>
        <w:rPr>
          <w:rFonts w:ascii="Arial" w:hAnsi="Arial"/>
          <w:sz w:val="18"/>
          <w:szCs w:val="18"/>
          <w:lang w:val="es-MX"/>
        </w:rPr>
        <w:t>Helado artesanales</w:t>
      </w:r>
    </w:p>
    <w:p>
      <w:pPr>
        <w:pStyle w:val="ListParagraph"/>
        <w:numPr>
          <w:ilvl w:val="2"/>
          <w:numId w:val="2"/>
        </w:numPr>
        <w:spacing w:lineRule="auto" w:line="240" w:before="0" w:after="0"/>
        <w:contextualSpacing/>
        <w:jc w:val="both"/>
        <w:rPr>
          <w:rFonts w:ascii="Arial" w:hAnsi="Arial"/>
        </w:rPr>
      </w:pPr>
      <w:r>
        <w:rPr>
          <w:rFonts w:ascii="Arial" w:hAnsi="Arial"/>
          <w:sz w:val="18"/>
          <w:szCs w:val="18"/>
          <w:lang w:val="es-MX"/>
        </w:rPr>
        <w:t>Almuerzo (01 plato fuerte, 01 bebida no alcohólica)</w:t>
      </w:r>
    </w:p>
    <w:p>
      <w:pPr>
        <w:pStyle w:val="ListParagraph"/>
        <w:numPr>
          <w:ilvl w:val="0"/>
          <w:numId w:val="2"/>
        </w:numPr>
        <w:spacing w:lineRule="auto" w:line="240" w:before="0" w:after="0"/>
        <w:ind w:left="1068" w:hanging="360"/>
        <w:contextualSpacing/>
        <w:jc w:val="both"/>
        <w:rPr>
          <w:rFonts w:ascii="Arial" w:hAnsi="Arial"/>
        </w:rPr>
      </w:pPr>
      <w:r>
        <w:rPr>
          <w:rFonts w:cs="Arial" w:ascii="Arial" w:hAnsi="Arial"/>
          <w:sz w:val="18"/>
          <w:szCs w:val="18"/>
          <w:lang w:val="es-MX" w:eastAsia="es-ES"/>
        </w:rPr>
        <w:t>Tour Nocturno (Provenza) (semi-privado)</w:t>
      </w:r>
    </w:p>
    <w:p>
      <w:pPr>
        <w:pStyle w:val="ListParagraph"/>
        <w:numPr>
          <w:ilvl w:val="2"/>
          <w:numId w:val="2"/>
        </w:numPr>
        <w:spacing w:lineRule="auto" w:line="240" w:before="0" w:after="0"/>
        <w:contextualSpacing/>
        <w:jc w:val="both"/>
        <w:rPr>
          <w:rFonts w:ascii="Arial" w:hAnsi="Arial"/>
        </w:rPr>
      </w:pPr>
      <w:r>
        <w:rPr>
          <w:rFonts w:cs="Arial" w:ascii="Arial" w:hAnsi="Arial"/>
          <w:sz w:val="18"/>
          <w:szCs w:val="18"/>
          <w:lang w:val="es-MX" w:eastAsia="es-ES"/>
        </w:rPr>
        <w:t>01 Bebida alcohólica.</w:t>
      </w:r>
    </w:p>
    <w:p>
      <w:pPr>
        <w:pStyle w:val="ListParagraph"/>
        <w:numPr>
          <w:ilvl w:val="2"/>
          <w:numId w:val="2"/>
        </w:numPr>
        <w:spacing w:lineRule="auto" w:line="240" w:before="0" w:after="0"/>
        <w:contextualSpacing/>
        <w:jc w:val="both"/>
        <w:rPr>
          <w:b/>
          <w:b/>
          <w:bCs/>
          <w:color w:val="FF0000"/>
        </w:rPr>
      </w:pPr>
      <w:r>
        <w:rPr>
          <w:rFonts w:cs="Arial" w:ascii="Arial" w:hAnsi="Arial"/>
          <w:b/>
          <w:bCs/>
          <w:color w:val="FF0000"/>
          <w:sz w:val="18"/>
          <w:szCs w:val="18"/>
          <w:lang w:val="es-MX" w:eastAsia="es-ES"/>
        </w:rPr>
        <w:t>No incluye regreso al hotel.</w:t>
      </w:r>
    </w:p>
    <w:p>
      <w:pPr>
        <w:pStyle w:val="ListParagraph"/>
        <w:numPr>
          <w:ilvl w:val="0"/>
          <w:numId w:val="2"/>
        </w:numPr>
        <w:spacing w:lineRule="auto" w:line="240" w:before="0" w:after="0"/>
        <w:ind w:left="1068" w:hanging="360"/>
        <w:contextualSpacing/>
        <w:jc w:val="both"/>
        <w:rPr>
          <w:rFonts w:ascii="Arial" w:hAnsi="Arial"/>
        </w:rPr>
      </w:pPr>
      <w:r>
        <w:rPr>
          <w:rFonts w:cs="Arial" w:ascii="Arial" w:hAnsi="Arial"/>
          <w:sz w:val="18"/>
          <w:szCs w:val="18"/>
          <w:lang w:val="es-MX" w:eastAsia="es-ES"/>
        </w:rPr>
        <w:t>Tour Peñol y Guatapé - ruta de los embalses con almuerzo (semiprivado)</w:t>
      </w:r>
    </w:p>
    <w:p>
      <w:pPr>
        <w:pStyle w:val="Normal"/>
        <w:numPr>
          <w:ilvl w:val="2"/>
          <w:numId w:val="2"/>
        </w:numPr>
        <w:spacing w:lineRule="auto" w:line="240" w:before="0" w:after="0"/>
        <w:jc w:val="both"/>
        <w:rPr>
          <w:rFonts w:ascii="Arial" w:hAnsi="Arial"/>
        </w:rPr>
      </w:pPr>
      <w:r>
        <w:rPr>
          <w:rFonts w:eastAsia="Times New Roman" w:cs="Arial" w:ascii="Arial" w:hAnsi="Arial"/>
          <w:sz w:val="18"/>
          <w:szCs w:val="18"/>
          <w:lang w:val="es-MX" w:eastAsia="es-ES"/>
        </w:rPr>
        <w:t>Refrigerio (pan de bono con café colombiano o agua de panela en el Alto del Chocho).</w:t>
      </w:r>
    </w:p>
    <w:p>
      <w:pPr>
        <w:pStyle w:val="Normal"/>
        <w:numPr>
          <w:ilvl w:val="2"/>
          <w:numId w:val="2"/>
        </w:numPr>
        <w:spacing w:lineRule="auto" w:line="240" w:before="0" w:after="0"/>
        <w:jc w:val="both"/>
        <w:rPr>
          <w:rFonts w:ascii="Arial" w:hAnsi="Arial"/>
        </w:rPr>
      </w:pPr>
      <w:r>
        <w:rPr>
          <w:rFonts w:eastAsia="Times New Roman" w:cs="Arial" w:ascii="Arial" w:hAnsi="Arial"/>
          <w:sz w:val="18"/>
          <w:szCs w:val="18"/>
          <w:lang w:val="es-MX" w:eastAsia="es-ES"/>
        </w:rPr>
        <w:t>Almuerzo (01 plato fuerte,01 bebida no alcohólica).</w:t>
      </w:r>
    </w:p>
    <w:p>
      <w:pPr>
        <w:pStyle w:val="Normal"/>
        <w:numPr>
          <w:ilvl w:val="2"/>
          <w:numId w:val="2"/>
        </w:numPr>
        <w:spacing w:lineRule="auto" w:line="240" w:before="0" w:after="0"/>
        <w:jc w:val="both"/>
        <w:rPr>
          <w:rFonts w:ascii="Arial" w:hAnsi="Arial"/>
        </w:rPr>
      </w:pPr>
      <w:r>
        <w:rPr>
          <w:rFonts w:eastAsia="Times New Roman" w:cs="Arial" w:ascii="Arial" w:hAnsi="Arial"/>
          <w:sz w:val="18"/>
          <w:szCs w:val="18"/>
          <w:lang w:val="es-MX" w:eastAsia="es-ES"/>
        </w:rPr>
        <w:t>1 hora de paseo en bote por la represa</w:t>
      </w:r>
    </w:p>
    <w:p>
      <w:pPr>
        <w:pStyle w:val="ListParagraph"/>
        <w:numPr>
          <w:ilvl w:val="0"/>
          <w:numId w:val="2"/>
        </w:numPr>
        <w:spacing w:lineRule="auto" w:line="240" w:before="0" w:after="0"/>
        <w:ind w:left="1068" w:hanging="360"/>
        <w:contextualSpacing/>
        <w:jc w:val="both"/>
        <w:rPr>
          <w:rFonts w:ascii="Arial" w:hAnsi="Arial"/>
        </w:rPr>
      </w:pPr>
      <w:r>
        <w:rPr>
          <w:rFonts w:cs="Arial" w:ascii="Arial" w:hAnsi="Arial"/>
          <w:sz w:val="18"/>
          <w:szCs w:val="18"/>
          <w:lang w:val="es-MX" w:eastAsia="es-ES"/>
        </w:rPr>
        <w:t>Tour de ciudad con Castillo de San Felipe (compartido), en Cartagena.</w:t>
      </w:r>
    </w:p>
    <w:p>
      <w:pPr>
        <w:pStyle w:val="Normal"/>
        <w:numPr>
          <w:ilvl w:val="2"/>
          <w:numId w:val="2"/>
        </w:numPr>
        <w:spacing w:lineRule="auto" w:line="240" w:before="0" w:after="0"/>
        <w:jc w:val="both"/>
        <w:rPr>
          <w:rFonts w:ascii="Arial" w:hAnsi="Arial"/>
        </w:rPr>
      </w:pPr>
      <w:r>
        <w:rPr>
          <w:rFonts w:eastAsia="Times New Roman" w:cs="Arial" w:ascii="Arial" w:hAnsi="Arial"/>
          <w:sz w:val="18"/>
          <w:szCs w:val="18"/>
          <w:lang w:val="es-MX" w:eastAsia="es-ES"/>
        </w:rPr>
        <w:t>Entrada al Castillo de San Felipe</w:t>
      </w:r>
    </w:p>
    <w:p>
      <w:pPr>
        <w:pStyle w:val="ListParagraph"/>
        <w:numPr>
          <w:ilvl w:val="0"/>
          <w:numId w:val="2"/>
        </w:numPr>
        <w:spacing w:lineRule="auto" w:line="240" w:before="0" w:after="0"/>
        <w:ind w:left="1068" w:hanging="360"/>
        <w:contextualSpacing/>
        <w:jc w:val="both"/>
        <w:rPr>
          <w:rFonts w:ascii="Arial" w:hAnsi="Arial"/>
        </w:rPr>
      </w:pPr>
      <w:r>
        <w:rPr>
          <w:rFonts w:eastAsia="Times New Roman" w:cs="Arial" w:ascii="Arial" w:hAnsi="Arial"/>
          <w:sz w:val="18"/>
          <w:szCs w:val="18"/>
          <w:lang w:val="es-MX" w:eastAsia="es-ES"/>
        </w:rPr>
        <w:t>Traslados en los tours en incluidos.</w:t>
      </w:r>
    </w:p>
    <w:p>
      <w:pPr>
        <w:pStyle w:val="ListParagraph"/>
        <w:numPr>
          <w:ilvl w:val="0"/>
          <w:numId w:val="2"/>
        </w:numPr>
        <w:spacing w:lineRule="auto" w:line="240" w:before="0" w:after="0"/>
        <w:ind w:left="1068" w:hanging="360"/>
        <w:contextualSpacing/>
        <w:jc w:val="both"/>
        <w:rPr>
          <w:rFonts w:ascii="Arial" w:hAnsi="Arial"/>
        </w:rPr>
      </w:pPr>
      <w:r>
        <w:rPr>
          <w:rFonts w:eastAsia="Times New Roman" w:cs="Arial" w:ascii="Arial" w:hAnsi="Arial"/>
          <w:sz w:val="18"/>
          <w:szCs w:val="18"/>
          <w:lang w:val="es-MX" w:eastAsia="es-ES"/>
        </w:rPr>
        <w:t>Guía en los tours incluidos.</w:t>
      </w:r>
    </w:p>
    <w:p>
      <w:pPr>
        <w:pStyle w:val="ListParagraph"/>
        <w:numPr>
          <w:ilvl w:val="0"/>
          <w:numId w:val="2"/>
        </w:numPr>
        <w:spacing w:lineRule="auto" w:line="240" w:before="0" w:after="0"/>
        <w:ind w:left="1068" w:hanging="360"/>
        <w:contextualSpacing/>
        <w:jc w:val="both"/>
        <w:rPr>
          <w:rFonts w:ascii="Arial" w:hAnsi="Arial"/>
        </w:rPr>
      </w:pPr>
      <w:r>
        <w:rPr>
          <w:rFonts w:cs="Arial" w:ascii="Arial" w:hAnsi="Arial"/>
          <w:sz w:val="18"/>
          <w:szCs w:val="18"/>
          <w:lang w:val="es-MX" w:eastAsia="es-ES"/>
        </w:rPr>
        <w:t>Asistencia 24 hrs.</w:t>
      </w:r>
    </w:p>
    <w:p>
      <w:pPr>
        <w:pStyle w:val="ListParagraph"/>
        <w:numPr>
          <w:ilvl w:val="0"/>
          <w:numId w:val="2"/>
        </w:numPr>
        <w:spacing w:lineRule="auto" w:line="240" w:before="0" w:after="0"/>
        <w:ind w:left="1068" w:hanging="360"/>
        <w:contextualSpacing/>
        <w:jc w:val="both"/>
        <w:rPr>
          <w:rFonts w:ascii="Arial" w:hAnsi="Arial"/>
        </w:rPr>
      </w:pPr>
      <w:r>
        <w:rPr>
          <w:rFonts w:cs="Arial" w:ascii="Arial" w:hAnsi="Arial"/>
          <w:sz w:val="18"/>
          <w:szCs w:val="18"/>
          <w:lang w:val="es-MX" w:eastAsia="es-ES"/>
        </w:rPr>
        <w:t>Seguro de viaje con cobertura COVID.</w:t>
      </w:r>
    </w:p>
    <w:p>
      <w:pPr>
        <w:pStyle w:val="Normal"/>
        <w:spacing w:lineRule="auto" w:line="240" w:before="0" w:after="0"/>
        <w:jc w:val="both"/>
        <w:rPr>
          <w:rFonts w:ascii="Arial" w:hAnsi="Arial"/>
        </w:rPr>
      </w:pPr>
      <w:r>
        <w:rPr>
          <w:rFonts w:ascii="Arial" w:hAnsi="Arial"/>
        </w:rPr>
      </w:r>
    </w:p>
    <w:p>
      <w:pPr>
        <w:pStyle w:val="Normal"/>
        <w:spacing w:lineRule="auto" w:line="240" w:before="0" w:after="0"/>
        <w:jc w:val="both"/>
        <w:rPr>
          <w:rFonts w:ascii="Arial" w:hAnsi="Arial"/>
        </w:rPr>
      </w:pPr>
      <w:r>
        <w:rPr>
          <w:rFonts w:eastAsia="Times New Roman" w:cs="Arial" w:ascii="Arial" w:hAnsi="Arial"/>
          <w:b/>
          <w:color w:val="E36C0A" w:themeColor="accent6" w:themeShade="bf"/>
          <w:sz w:val="18"/>
          <w:szCs w:val="18"/>
          <w:u w:val="single"/>
          <w:lang w:val="es-ES_tradnl" w:eastAsia="es-ES"/>
        </w:rPr>
        <w:t xml:space="preserve">EL PRECIO NO INCLUYE: </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Boletos de avión (internacional y nacional)</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Seguro hotelero (voluntario)</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 xml:space="preserve">Gastos personales </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IVA de alojamiento (extranjeros/no residentes en Colombia son</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exentos) (ver más indicaciones en términos y condiciones).</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Servicios y gastos no especificados</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Propinas para maleteros, trasladistas, guía y meseros</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Nada que no especificado en el incluye</w:t>
      </w:r>
    </w:p>
    <w:p>
      <w:pPr>
        <w:pStyle w:val="ListParagraph"/>
        <w:widowControl w:val="false"/>
        <w:numPr>
          <w:ilvl w:val="0"/>
          <w:numId w:val="5"/>
        </w:numPr>
        <w:tabs>
          <w:tab w:val="clear" w:pos="708"/>
          <w:tab w:val="left" w:pos="2205" w:leader="none"/>
        </w:tabs>
        <w:spacing w:lineRule="auto" w:line="240" w:before="0" w:after="0"/>
        <w:contextualSpacing/>
        <w:jc w:val="both"/>
        <w:rPr>
          <w:rFonts w:ascii="Arial" w:hAnsi="Arial" w:eastAsia="Arial" w:cs="Arial"/>
          <w:color w:val="000000"/>
          <w:sz w:val="18"/>
          <w:szCs w:val="18"/>
        </w:rPr>
      </w:pPr>
      <w:r>
        <w:rPr>
          <w:rFonts w:cs="Arial" w:ascii="Arial" w:hAnsi="Arial"/>
          <w:b/>
          <w:i/>
          <w:iCs/>
          <w:sz w:val="18"/>
          <w:szCs w:val="18"/>
        </w:rPr>
        <w:t>Suplemento para traslado hotel - muelle de pasajeros alojados en las zonas de Castillo Grande, El Espinal, Mamonal, Manzanillo y Ba</w:t>
      </w:r>
    </w:p>
    <w:p>
      <w:pPr>
        <w:pStyle w:val="Normal"/>
        <w:widowControl w:val="false"/>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r>
    </w:p>
    <w:p>
      <w:pPr>
        <w:pStyle w:val="Normal"/>
        <w:spacing w:lineRule="auto" w:line="240" w:before="0" w:after="0"/>
        <w:jc w:val="both"/>
        <w:rPr>
          <w:rFonts w:ascii="Arial" w:hAnsi="Arial"/>
        </w:rPr>
      </w:pPr>
      <w:r>
        <w:rPr>
          <w:rFonts w:eastAsia="Arial" w:cs="Arial" w:ascii="Arial" w:hAnsi="Arial"/>
          <w:b/>
          <w:color w:val="E36C09"/>
          <w:sz w:val="18"/>
          <w:szCs w:val="18"/>
          <w:u w:val="single"/>
        </w:rPr>
        <w:t xml:space="preserve">SUPLEMENTOS/SERVICIOS ADICIONALES POR PERSONA EN USD: </w:t>
      </w:r>
    </w:p>
    <w:p>
      <w:pPr>
        <w:pStyle w:val="Normal"/>
        <w:spacing w:lineRule="auto" w:line="240" w:before="0" w:after="0"/>
        <w:jc w:val="both"/>
        <w:rPr>
          <w:rFonts w:ascii="Arial" w:hAnsi="Arial" w:eastAsia="Arial" w:cs="Arial"/>
          <w:b/>
          <w:b/>
          <w:color w:val="E36C09"/>
          <w:sz w:val="6"/>
          <w:szCs w:val="6"/>
          <w:u w:val="single"/>
        </w:rPr>
      </w:pPr>
      <w:r>
        <w:rPr>
          <w:rFonts w:eastAsia="Arial" w:cs="Arial" w:ascii="Arial" w:hAnsi="Arial"/>
          <w:b/>
          <w:color w:val="E36C09"/>
          <w:sz w:val="6"/>
          <w:szCs w:val="6"/>
          <w:u w:val="single"/>
        </w:rPr>
      </w:r>
    </w:p>
    <w:p>
      <w:pPr>
        <w:pStyle w:val="Normal"/>
        <w:spacing w:lineRule="auto" w:line="240" w:before="0" w:after="0"/>
        <w:jc w:val="both"/>
        <w:rPr>
          <w:rFonts w:ascii="Arial" w:hAnsi="Arial" w:eastAsia="Times New Roman" w:cs="Arial"/>
          <w:b/>
          <w:b/>
          <w:color w:val="E36C0A" w:themeColor="accent6" w:themeShade="bf"/>
          <w:sz w:val="10"/>
          <w:szCs w:val="10"/>
          <w:u w:val="single"/>
          <w:lang w:eastAsia="es-ES"/>
        </w:rPr>
      </w:pPr>
      <w:r>
        <w:rPr>
          <w:rFonts w:eastAsia="Times New Roman" w:cs="Arial" w:ascii="Arial" w:hAnsi="Arial"/>
          <w:b/>
          <w:color w:val="E36C0A" w:themeColor="accent6" w:themeShade="bf"/>
          <w:sz w:val="10"/>
          <w:szCs w:val="10"/>
          <w:u w:val="single"/>
          <w:lang w:eastAsia="es-ES"/>
        </w:rPr>
      </w:r>
    </w:p>
    <w:tbl>
      <w:tblPr>
        <w:tblW w:w="10106" w:type="dxa"/>
        <w:jc w:val="center"/>
        <w:tblInd w:w="0" w:type="dxa"/>
        <w:tblLayout w:type="fixed"/>
        <w:tblCellMar>
          <w:top w:w="0" w:type="dxa"/>
          <w:left w:w="70" w:type="dxa"/>
          <w:bottom w:w="0" w:type="dxa"/>
          <w:right w:w="70" w:type="dxa"/>
        </w:tblCellMar>
        <w:tblLook w:val="04a0"/>
      </w:tblPr>
      <w:tblGrid>
        <w:gridCol w:w="5493"/>
        <w:gridCol w:w="1314"/>
        <w:gridCol w:w="1648"/>
        <w:gridCol w:w="1650"/>
      </w:tblGrid>
      <w:tr>
        <w:trPr>
          <w:trHeight w:val="300" w:hRule="atLeast"/>
        </w:trPr>
        <w:tc>
          <w:tcPr>
            <w:tcW w:w="5493" w:type="dxa"/>
            <w:tcBorders>
              <w:top w:val="single" w:sz="4" w:space="0" w:color="C00000"/>
              <w:left w:val="single" w:sz="4" w:space="0" w:color="C00000"/>
              <w:bottom w:val="single" w:sz="4" w:space="0" w:color="C00000"/>
              <w:right w:val="single" w:sz="4" w:space="0" w:color="C00000"/>
            </w:tcBorders>
            <w:shd w:color="auto" w:fill="C00000" w:val="clear"/>
            <w:vAlign w:val="center"/>
          </w:tcPr>
          <w:p>
            <w:pPr>
              <w:pStyle w:val="Normal"/>
              <w:widowControl w:val="false"/>
              <w:spacing w:lineRule="auto" w:line="240" w:before="0" w:after="0"/>
              <w:jc w:val="center"/>
              <w:rPr>
                <w:rFonts w:ascii="Arial" w:hAnsi="Arial"/>
              </w:rPr>
            </w:pPr>
            <w:r>
              <w:rPr>
                <w:rFonts w:eastAsia="Times New Roman" w:cs="Arial" w:ascii="Arial" w:hAnsi="Arial"/>
                <w:b/>
                <w:bCs/>
                <w:color w:val="FFFFFF"/>
                <w:sz w:val="18"/>
                <w:szCs w:val="18"/>
                <w:lang w:eastAsia="es-ES"/>
              </w:rPr>
              <w:t>SUPLEMENTO / SERVICIOS OPCIONALES</w:t>
            </w:r>
          </w:p>
        </w:tc>
        <w:tc>
          <w:tcPr>
            <w:tcW w:w="1314" w:type="dxa"/>
            <w:tcBorders>
              <w:top w:val="single" w:sz="4" w:space="0" w:color="C00000"/>
              <w:bottom w:val="single" w:sz="4" w:space="0" w:color="C00000"/>
              <w:right w:val="single" w:sz="4" w:space="0" w:color="C00000"/>
            </w:tcBorders>
            <w:shd w:color="auto" w:fill="C00000" w:val="clear"/>
            <w:vAlign w:val="center"/>
          </w:tcPr>
          <w:p>
            <w:pPr>
              <w:pStyle w:val="Normal"/>
              <w:widowControl w:val="false"/>
              <w:spacing w:lineRule="auto" w:line="240" w:before="0" w:after="0"/>
              <w:jc w:val="center"/>
              <w:rPr>
                <w:rFonts w:ascii="Arial" w:hAnsi="Arial"/>
              </w:rPr>
            </w:pPr>
            <w:r>
              <w:rPr>
                <w:rFonts w:eastAsia="Times New Roman" w:cs="Arial" w:ascii="Arial" w:hAnsi="Arial"/>
                <w:b/>
                <w:bCs/>
                <w:color w:val="FFFFFF"/>
                <w:sz w:val="18"/>
                <w:szCs w:val="18"/>
                <w:lang w:eastAsia="es-ES"/>
              </w:rPr>
              <w:t>1 PAX</w:t>
            </w:r>
          </w:p>
        </w:tc>
        <w:tc>
          <w:tcPr>
            <w:tcW w:w="1648" w:type="dxa"/>
            <w:tcBorders>
              <w:top w:val="single" w:sz="4" w:space="0" w:color="C00000"/>
              <w:bottom w:val="single" w:sz="4" w:space="0" w:color="C00000"/>
              <w:right w:val="single" w:sz="4" w:space="0" w:color="C00000"/>
            </w:tcBorders>
            <w:shd w:color="auto" w:fill="C00000" w:val="clear"/>
            <w:vAlign w:val="center"/>
          </w:tcPr>
          <w:p>
            <w:pPr>
              <w:pStyle w:val="Normal"/>
              <w:widowControl w:val="false"/>
              <w:spacing w:lineRule="auto" w:line="240" w:before="0" w:after="0"/>
              <w:jc w:val="center"/>
              <w:rPr>
                <w:rFonts w:ascii="Arial" w:hAnsi="Arial"/>
              </w:rPr>
            </w:pPr>
            <w:r>
              <w:rPr>
                <w:rFonts w:eastAsia="Times New Roman" w:cs="Arial" w:ascii="Arial" w:hAnsi="Arial"/>
                <w:b/>
                <w:bCs/>
                <w:color w:val="FFFFFF"/>
                <w:sz w:val="18"/>
                <w:szCs w:val="18"/>
                <w:lang w:eastAsia="es-ES"/>
              </w:rPr>
              <w:t>2 PAX</w:t>
            </w:r>
          </w:p>
        </w:tc>
        <w:tc>
          <w:tcPr>
            <w:tcW w:w="1650" w:type="dxa"/>
            <w:tcBorders>
              <w:top w:val="single" w:sz="4" w:space="0" w:color="C00000"/>
              <w:bottom w:val="single" w:sz="4" w:space="0" w:color="C00000"/>
              <w:right w:val="single" w:sz="4" w:space="0" w:color="C00000"/>
            </w:tcBorders>
            <w:shd w:color="auto" w:fill="C00000" w:val="clear"/>
            <w:vAlign w:val="center"/>
          </w:tcPr>
          <w:p>
            <w:pPr>
              <w:pStyle w:val="Normal"/>
              <w:widowControl w:val="false"/>
              <w:spacing w:lineRule="auto" w:line="240" w:before="0" w:after="0"/>
              <w:jc w:val="center"/>
              <w:rPr>
                <w:rFonts w:ascii="Arial" w:hAnsi="Arial"/>
              </w:rPr>
            </w:pPr>
            <w:r>
              <w:rPr>
                <w:rFonts w:eastAsia="Times New Roman" w:cs="Arial" w:ascii="Arial" w:hAnsi="Arial"/>
                <w:b/>
                <w:bCs/>
                <w:color w:val="FFFFFF"/>
                <w:sz w:val="18"/>
                <w:szCs w:val="18"/>
                <w:lang w:eastAsia="es-ES"/>
              </w:rPr>
              <w:t>3 PAX</w:t>
            </w:r>
          </w:p>
        </w:tc>
      </w:tr>
      <w:tr>
        <w:trPr>
          <w:trHeight w:val="300" w:hRule="atLeast"/>
        </w:trPr>
        <w:tc>
          <w:tcPr>
            <w:tcW w:w="5493" w:type="dxa"/>
            <w:tcBorders>
              <w:left w:val="single" w:sz="4" w:space="0" w:color="C00000"/>
              <w:bottom w:val="single" w:sz="4" w:space="0" w:color="C00000"/>
              <w:right w:val="single" w:sz="4" w:space="0" w:color="C00000"/>
            </w:tcBorders>
            <w:shd w:color="auto" w:fill="auto" w:val="clear"/>
            <w:vAlign w:val="bottom"/>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 xml:space="preserve">Suplemento traslado nocturno: </w:t>
            </w:r>
            <w:r>
              <w:rPr>
                <w:rFonts w:eastAsia="Times New Roman" w:cs="Arial" w:ascii="Arial" w:hAnsi="Arial"/>
                <w:color w:val="000000"/>
                <w:sz w:val="18"/>
                <w:szCs w:val="18"/>
                <w:lang w:eastAsia="es-ES"/>
              </w:rPr>
              <w:t>para vuelos arribando/saliendo entre las 19:30 y las 06:00hrs – One Way (un solo tramo)</w:t>
            </w:r>
            <w:r>
              <w:rPr>
                <w:rFonts w:eastAsia="Times New Roman" w:cs="Arial" w:ascii="Arial" w:hAnsi="Arial"/>
                <w:b/>
                <w:bCs/>
                <w:color w:val="000000"/>
                <w:sz w:val="18"/>
                <w:szCs w:val="18"/>
                <w:lang w:eastAsia="es-ES"/>
              </w:rPr>
              <w:t>POR PASAJERO</w:t>
            </w:r>
          </w:p>
        </w:tc>
        <w:tc>
          <w:tcPr>
            <w:tcW w:w="1314"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74</w:t>
            </w:r>
          </w:p>
        </w:tc>
        <w:tc>
          <w:tcPr>
            <w:tcW w:w="1648"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42</w:t>
            </w:r>
          </w:p>
        </w:tc>
        <w:tc>
          <w:tcPr>
            <w:tcW w:w="1650" w:type="dxa"/>
            <w:tcBorders>
              <w:bottom w:val="single" w:sz="4" w:space="0" w:color="C00000"/>
              <w:right w:val="single" w:sz="4" w:space="0" w:color="C00000"/>
            </w:tcBorders>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29</w:t>
            </w:r>
          </w:p>
        </w:tc>
      </w:tr>
      <w:tr>
        <w:trPr>
          <w:trHeight w:val="300" w:hRule="atLeast"/>
        </w:trPr>
        <w:tc>
          <w:tcPr>
            <w:tcW w:w="5493" w:type="dxa"/>
            <w:tcBorders>
              <w:left w:val="single" w:sz="4" w:space="0" w:color="C00000"/>
              <w:bottom w:val="single" w:sz="4" w:space="0" w:color="C00000"/>
              <w:right w:val="single" w:sz="4" w:space="0" w:color="C00000"/>
            </w:tcBorders>
            <w:shd w:color="auto" w:fill="auto" w:val="clear"/>
            <w:vAlign w:val="bottom"/>
          </w:tcPr>
          <w:p>
            <w:pPr>
              <w:pStyle w:val="Normal"/>
              <w:widowControl w:val="false"/>
              <w:spacing w:lineRule="auto" w:line="240" w:before="0" w:after="0"/>
              <w:jc w:val="both"/>
              <w:rPr>
                <w:rFonts w:ascii="Arial" w:hAnsi="Arial"/>
              </w:rPr>
            </w:pPr>
            <w:r>
              <w:rPr>
                <w:rFonts w:ascii="Arial" w:hAnsi="Arial"/>
                <w:b/>
                <w:sz w:val="18"/>
                <w:szCs w:val="18"/>
              </w:rPr>
              <w:t>Tour santa fe de Antioquia (semi-privado)</w:t>
            </w:r>
          </w:p>
          <w:p>
            <w:pPr>
              <w:pStyle w:val="Normal"/>
              <w:widowControl w:val="false"/>
              <w:spacing w:lineRule="auto" w:line="240" w:before="0" w:after="0"/>
              <w:jc w:val="both"/>
              <w:rPr>
                <w:rFonts w:ascii="Arial" w:hAnsi="Arial"/>
              </w:rPr>
            </w:pPr>
            <w:r>
              <w:rPr>
                <w:rFonts w:ascii="Arial" w:hAnsi="Arial"/>
                <w:sz w:val="18"/>
                <w:szCs w:val="18"/>
              </w:rPr>
              <w:t>6 horas. Recorrido hacia clima cálido que conduce hacia el municipio de Santa Fe de Antioquia, declarado Patrimonio Nacional y cuyas calles empedradas</w:t>
            </w:r>
          </w:p>
          <w:p>
            <w:pPr>
              <w:pStyle w:val="Normal"/>
              <w:widowControl w:val="false"/>
              <w:spacing w:lineRule="auto" w:line="240" w:before="0" w:after="0"/>
              <w:jc w:val="both"/>
              <w:rPr>
                <w:rFonts w:ascii="Arial" w:hAnsi="Arial"/>
              </w:rPr>
            </w:pPr>
            <w:r>
              <w:rPr>
                <w:rFonts w:ascii="Arial" w:hAnsi="Arial"/>
                <w:sz w:val="18"/>
                <w:szCs w:val="18"/>
              </w:rPr>
              <w:t>y hermosas casas con balcones recuerdan la época colonial. Se cruza por un moderno túnel de más de 4 Km de largo, además, se realiza un walking tour</w:t>
            </w:r>
          </w:p>
          <w:p>
            <w:pPr>
              <w:pStyle w:val="Normal"/>
              <w:widowControl w:val="false"/>
              <w:spacing w:lineRule="auto" w:line="240" w:before="0" w:after="0"/>
              <w:jc w:val="both"/>
              <w:rPr>
                <w:rFonts w:ascii="Arial" w:hAnsi="Arial"/>
              </w:rPr>
            </w:pPr>
            <w:r>
              <w:rPr>
                <w:rFonts w:ascii="Arial" w:hAnsi="Arial"/>
                <w:sz w:val="18"/>
                <w:szCs w:val="18"/>
              </w:rPr>
              <w:t>por los sitios históricos en Santa Fé de Antioquia, espacio para tomar el almuerzo. Regreso al hotel. Incluye: transporte, guía, hidratación y tarjeta de</w:t>
            </w:r>
          </w:p>
          <w:p>
            <w:pPr>
              <w:pStyle w:val="Normal"/>
              <w:widowControl w:val="false"/>
              <w:spacing w:lineRule="auto" w:line="240" w:before="0" w:after="0"/>
              <w:jc w:val="both"/>
              <w:rPr>
                <w:rFonts w:ascii="Arial" w:hAnsi="Arial"/>
              </w:rPr>
            </w:pPr>
            <w:r>
              <w:rPr>
                <w:rFonts w:ascii="Arial" w:hAnsi="Arial"/>
                <w:sz w:val="18"/>
                <w:szCs w:val="18"/>
              </w:rPr>
              <w:t xml:space="preserve">asistencia médica. </w:t>
            </w:r>
            <w:r>
              <w:rPr>
                <w:rFonts w:ascii="Arial" w:hAnsi="Arial"/>
                <w:color w:val="FF8000"/>
                <w:sz w:val="18"/>
                <w:szCs w:val="18"/>
              </w:rPr>
              <w:t>Almuerzo no incluido. No opera miércoles, 24,25, 31 de diciembre y 01 de enero.</w:t>
            </w:r>
          </w:p>
        </w:tc>
        <w:tc>
          <w:tcPr>
            <w:tcW w:w="1314"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190</w:t>
            </w:r>
          </w:p>
        </w:tc>
        <w:tc>
          <w:tcPr>
            <w:tcW w:w="1648"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99</w:t>
            </w:r>
          </w:p>
        </w:tc>
        <w:tc>
          <w:tcPr>
            <w:tcW w:w="1650" w:type="dxa"/>
            <w:tcBorders>
              <w:bottom w:val="single" w:sz="4" w:space="0" w:color="C00000"/>
              <w:right w:val="single" w:sz="4" w:space="0" w:color="C00000"/>
            </w:tcBorders>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68</w:t>
            </w:r>
          </w:p>
        </w:tc>
      </w:tr>
      <w:tr>
        <w:trPr>
          <w:trHeight w:val="300" w:hRule="atLeast"/>
        </w:trPr>
        <w:tc>
          <w:tcPr>
            <w:tcW w:w="5493" w:type="dxa"/>
            <w:tcBorders>
              <w:left w:val="single" w:sz="4" w:space="0" w:color="C00000"/>
              <w:bottom w:val="single" w:sz="4" w:space="0" w:color="C00000"/>
              <w:right w:val="single" w:sz="4" w:space="0" w:color="C00000"/>
            </w:tcBorders>
            <w:shd w:color="auto" w:fill="auto" w:val="clear"/>
            <w:vAlign w:val="bottom"/>
          </w:tcPr>
          <w:p>
            <w:pPr>
              <w:pStyle w:val="Normal"/>
              <w:widowControl w:val="false"/>
              <w:spacing w:lineRule="auto" w:line="240" w:before="0" w:after="0"/>
              <w:rPr>
                <w:rFonts w:ascii="Arial" w:hAnsi="Arial"/>
              </w:rPr>
            </w:pPr>
            <w:r>
              <w:rPr>
                <w:rFonts w:eastAsia="Times New Roman" w:cs="Arial" w:ascii="Arial" w:hAnsi="Arial"/>
                <w:b/>
                <w:bCs/>
                <w:color w:val="000000"/>
                <w:sz w:val="18"/>
                <w:szCs w:val="18"/>
                <w:lang w:eastAsia="es-ES"/>
              </w:rPr>
              <w:t>Pasadía BAIA BELLA BEACH CLUB</w:t>
            </w:r>
          </w:p>
          <w:p>
            <w:pPr>
              <w:pStyle w:val="Normal"/>
              <w:widowControl w:val="false"/>
              <w:spacing w:lineRule="auto" w:line="240" w:before="0" w:after="0"/>
              <w:rPr>
                <w:rFonts w:ascii="Arial" w:hAnsi="Arial"/>
              </w:rPr>
            </w:pPr>
            <w:r>
              <w:rPr>
                <w:rFonts w:eastAsia="Times New Roman" w:cs="Arial" w:ascii="Arial" w:hAnsi="Arial"/>
                <w:bCs/>
                <w:color w:val="000000"/>
                <w:sz w:val="18"/>
                <w:szCs w:val="18"/>
                <w:lang w:eastAsia="es-ES"/>
              </w:rPr>
              <w:t>Una escapada perfecta con el plan Solare de la Pasadía Baia Bella Beach Club, club de playa ubicado en el sector de playa bella de Tierra Bomba a tan</w:t>
            </w:r>
          </w:p>
          <w:p>
            <w:pPr>
              <w:pStyle w:val="Normal"/>
              <w:widowControl w:val="false"/>
              <w:spacing w:lineRule="auto" w:line="240" w:before="0" w:after="0"/>
              <w:rPr>
                <w:rFonts w:ascii="Arial" w:hAnsi="Arial"/>
              </w:rPr>
            </w:pPr>
            <w:r>
              <w:rPr>
                <w:rFonts w:eastAsia="Times New Roman" w:cs="Arial" w:ascii="Arial" w:hAnsi="Arial"/>
                <w:bCs/>
                <w:color w:val="000000"/>
                <w:sz w:val="18"/>
                <w:szCs w:val="18"/>
                <w:lang w:eastAsia="es-ES"/>
              </w:rPr>
              <w:t>solo 15 minutos en lancha de Cartagena, un espacio donde la tranquilidad y la diversión coexisten en perfecta armonía.</w:t>
            </w:r>
          </w:p>
          <w:p>
            <w:pPr>
              <w:pStyle w:val="Normal"/>
              <w:widowControl w:val="false"/>
              <w:spacing w:lineRule="auto" w:line="240" w:before="0" w:after="0"/>
              <w:rPr>
                <w:rFonts w:ascii="Arial" w:hAnsi="Arial"/>
              </w:rPr>
            </w:pPr>
            <w:r>
              <w:rPr>
                <w:rFonts w:eastAsia="Times New Roman" w:cs="Arial" w:ascii="Arial" w:hAnsi="Arial"/>
                <w:bCs/>
                <w:color w:val="000000"/>
                <w:sz w:val="18"/>
                <w:szCs w:val="18"/>
                <w:lang w:eastAsia="es-ES"/>
              </w:rPr>
              <w:t>Incluye: transporte acuático ida y vuelta en cómodas embarcaciones desde el muelle de la bodeguita, coctel de bienvenida, almuerzo típico (3 opciones)</w:t>
            </w:r>
          </w:p>
          <w:p>
            <w:pPr>
              <w:pStyle w:val="Normal"/>
              <w:widowControl w:val="false"/>
              <w:spacing w:lineRule="auto" w:line="240" w:before="0" w:after="0"/>
              <w:rPr>
                <w:rFonts w:ascii="Arial" w:hAnsi="Arial"/>
              </w:rPr>
            </w:pPr>
            <w:r>
              <w:rPr>
                <w:rFonts w:eastAsia="Times New Roman" w:cs="Arial" w:ascii="Arial" w:hAnsi="Arial"/>
                <w:bCs/>
                <w:color w:val="000000"/>
                <w:sz w:val="18"/>
                <w:szCs w:val="18"/>
                <w:lang w:eastAsia="es-ES"/>
              </w:rPr>
              <w:t>bandeja de pescado frito acompañado de arroz de coco titote, patacones isleños y ensalada de aguacate, Brocheta de pollo acompañado de puré de</w:t>
            </w:r>
          </w:p>
          <w:p>
            <w:pPr>
              <w:pStyle w:val="Normal"/>
              <w:widowControl w:val="false"/>
              <w:spacing w:lineRule="auto" w:line="240" w:before="0" w:after="0"/>
              <w:rPr>
                <w:rFonts w:ascii="Arial" w:hAnsi="Arial"/>
              </w:rPr>
            </w:pPr>
            <w:r>
              <w:rPr>
                <w:rFonts w:eastAsia="Times New Roman" w:cs="Arial" w:ascii="Arial" w:hAnsi="Arial"/>
                <w:bCs/>
                <w:color w:val="000000"/>
                <w:sz w:val="18"/>
                <w:szCs w:val="18"/>
                <w:lang w:eastAsia="es-ES"/>
              </w:rPr>
              <w:t>ñame y queso acompañado de ensalada isleña de pepinos y mango, Opción vegetariana, sillas asoleadoras (según disponibilidad en orden de llegada),</w:t>
            </w:r>
          </w:p>
          <w:p>
            <w:pPr>
              <w:pStyle w:val="Normal"/>
              <w:widowControl w:val="false"/>
              <w:spacing w:lineRule="auto" w:line="240" w:before="0" w:after="0"/>
              <w:rPr>
                <w:rFonts w:ascii="Arial" w:hAnsi="Arial"/>
              </w:rPr>
            </w:pPr>
            <w:r>
              <w:rPr>
                <w:rFonts w:eastAsia="Times New Roman" w:cs="Arial" w:ascii="Arial" w:hAnsi="Arial"/>
                <w:bCs/>
                <w:color w:val="000000"/>
                <w:sz w:val="18"/>
                <w:szCs w:val="18"/>
                <w:lang w:eastAsia="es-ES"/>
              </w:rPr>
              <w:t>dj en vivo todos los días, acceso a todas las instalaciones donde se cuenta con piscina de agua dulce y exclusiva playa semi privada.</w:t>
            </w:r>
          </w:p>
          <w:p>
            <w:pPr>
              <w:pStyle w:val="Normal"/>
              <w:widowControl w:val="false"/>
              <w:spacing w:lineRule="auto" w:line="240" w:before="0" w:after="0"/>
              <w:rPr>
                <w:color w:val="FF8000"/>
              </w:rPr>
            </w:pPr>
            <w:r>
              <w:rPr>
                <w:rFonts w:eastAsia="Times New Roman" w:cs="Arial" w:ascii="Arial" w:hAnsi="Arial"/>
                <w:bCs/>
                <w:color w:val="FF8000"/>
                <w:sz w:val="18"/>
                <w:szCs w:val="18"/>
                <w:lang w:eastAsia="es-ES"/>
              </w:rPr>
              <w:t>No incluye: tasa portuaria (se debe pagar en el muelle de la bodeguita en efectivo y en pesos colombianos), servicio de toallas, transporte hotel – muelle– hotel, alimentos, bebidas, actividades y servicios no estipulados en el plan. Prohibido el ingreso de bebidas y alimentos. Aplica suplemento de traslado hotel - muelle de pasajeros alojados en las zonas de Castillo Grande, El Espinal, Mamonal, Manzanillo y Barú.</w:t>
            </w:r>
          </w:p>
        </w:tc>
        <w:tc>
          <w:tcPr>
            <w:tcW w:w="1314"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68</w:t>
            </w:r>
          </w:p>
        </w:tc>
        <w:tc>
          <w:tcPr>
            <w:tcW w:w="1648"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68</w:t>
            </w:r>
          </w:p>
        </w:tc>
        <w:tc>
          <w:tcPr>
            <w:tcW w:w="1650" w:type="dxa"/>
            <w:tcBorders>
              <w:bottom w:val="single" w:sz="4" w:space="0" w:color="C00000"/>
              <w:right w:val="single" w:sz="4" w:space="0" w:color="C00000"/>
            </w:tcBorders>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68</w:t>
            </w:r>
          </w:p>
        </w:tc>
      </w:tr>
      <w:tr>
        <w:trPr>
          <w:trHeight w:val="300" w:hRule="atLeast"/>
        </w:trPr>
        <w:tc>
          <w:tcPr>
            <w:tcW w:w="5493" w:type="dxa"/>
            <w:tcBorders>
              <w:left w:val="single" w:sz="4" w:space="0" w:color="C00000"/>
              <w:right w:val="single" w:sz="4" w:space="0" w:color="C00000"/>
            </w:tcBorders>
            <w:shd w:color="auto" w:fill="auto" w:val="clear"/>
            <w:vAlign w:val="bottom"/>
          </w:tcPr>
          <w:p>
            <w:pPr>
              <w:pStyle w:val="Normal"/>
              <w:widowControl w:val="false"/>
              <w:spacing w:lineRule="auto" w:line="240" w:before="0" w:after="0"/>
              <w:rPr>
                <w:rFonts w:ascii="Arial" w:hAnsi="Arial"/>
                <w:sz w:val="18"/>
                <w:szCs w:val="18"/>
              </w:rPr>
            </w:pPr>
            <w:r>
              <w:rPr>
                <w:rFonts w:ascii="Arial" w:hAnsi="Arial"/>
                <w:b/>
                <w:bCs/>
                <w:sz w:val="18"/>
                <w:szCs w:val="18"/>
              </w:rPr>
              <w:t>Tour de Flores y Silletas (semi-privado).</w:t>
            </w:r>
          </w:p>
          <w:p>
            <w:pPr>
              <w:pStyle w:val="Normal"/>
              <w:widowControl w:val="false"/>
              <w:spacing w:lineRule="auto" w:line="240" w:before="0" w:after="0"/>
              <w:rPr>
                <w:rFonts w:ascii="Arial" w:hAnsi="Arial"/>
                <w:sz w:val="18"/>
                <w:szCs w:val="18"/>
              </w:rPr>
            </w:pPr>
            <w:r>
              <w:rPr>
                <w:rFonts w:ascii="Arial" w:hAnsi="Arial"/>
                <w:sz w:val="18"/>
                <w:szCs w:val="18"/>
              </w:rPr>
              <w:t xml:space="preserve">8 horas. El recorrido inicia con una visita a la pintoresca “Placita de Flores”, mercado donde los granjeros antioqueños comercializan sus productos naturales traídos directamente desde el campo, donde se podrán apreciar gran variedad de flores, frutas y alimentos tradicionales de la región “paisa”. Viaja a Santa Elena, una de las zonas campestres de Medellín, y conoce la cultura silletera, visitando una finca con un cultivo de flores tradicional, donde tendremos una charla sobre el origen y desarrollo de la tradición silletera, los tipos de silletas y su elaboración; y disfruta de un almuerzo típico al mejor estilo antioqueño. Traslado a la estación de Metrocable Arví, donde tendremos la oportunidad de realizar compras de artesanías y dulces típicos, y donde además abordaremos el famoso Metrocable; teleférico que sobrevuela hectáreas de bosque, hasta llegar directamente al corazón de la ciudad. Incluye: Transporte, guía, refrigerio típico, almuerzo, tiquete de metro y Metrocable Arví y tarjeta de asistencia médica. </w:t>
            </w:r>
            <w:r>
              <w:rPr>
                <w:rFonts w:ascii="Arial" w:hAnsi="Arial"/>
                <w:color w:val="FF8000"/>
                <w:sz w:val="18"/>
                <w:szCs w:val="18"/>
              </w:rPr>
              <w:t>No opera los días lunes, cuando el lunes es festivo no opera el martes siguiente, días de cierre por mantenimiento del Metrocable del Parque Arví, jueves y viernes Santo, día de las madres, durante Feria de las Flores, 24, 25, 31 de diciembre y 01 de enero.</w:t>
            </w:r>
          </w:p>
        </w:tc>
        <w:tc>
          <w:tcPr>
            <w:tcW w:w="1314" w:type="dxa"/>
            <w:tcBorders>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422</w:t>
            </w:r>
          </w:p>
        </w:tc>
        <w:tc>
          <w:tcPr>
            <w:tcW w:w="1648" w:type="dxa"/>
            <w:tcBorders>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231</w:t>
            </w:r>
          </w:p>
        </w:tc>
        <w:tc>
          <w:tcPr>
            <w:tcW w:w="1650" w:type="dxa"/>
            <w:tcBorders>
              <w:right w:val="single" w:sz="4" w:space="0" w:color="C00000"/>
            </w:tcBorders>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179</w:t>
            </w:r>
          </w:p>
        </w:tc>
      </w:tr>
    </w:tbl>
    <w:p>
      <w:pPr>
        <w:pStyle w:val="NoSpacing"/>
        <w:widowControl w:val="false"/>
        <w:jc w:val="both"/>
        <w:textAlignment w:val="baseline"/>
        <w:rPr>
          <w:rFonts w:ascii="Arial" w:hAnsi="Arial" w:cs="Arial"/>
          <w:b/>
          <w:b/>
          <w:color w:val="FF0000"/>
          <w:sz w:val="18"/>
          <w:szCs w:val="18"/>
          <w:u w:val="single"/>
          <w:lang w:val="es-ES_tradnl" w:eastAsia="es-ES"/>
        </w:rPr>
      </w:pPr>
      <w:r>
        <w:rPr>
          <w:rFonts w:cs="Arial" w:ascii="Arial" w:hAnsi="Arial"/>
          <w:b/>
          <w:color w:val="FF0000"/>
          <w:sz w:val="18"/>
          <w:szCs w:val="18"/>
          <w:u w:val="single"/>
          <w:lang w:val="es-ES_tradnl" w:eastAsia="es-ES"/>
        </w:rPr>
      </w:r>
    </w:p>
    <w:p>
      <w:pPr>
        <w:pStyle w:val="Normal"/>
        <w:widowControl w:val="false"/>
        <w:tabs>
          <w:tab w:val="clear" w:pos="708"/>
          <w:tab w:val="left" w:pos="2205" w:leader="none"/>
        </w:tabs>
        <w:spacing w:lineRule="auto" w:line="240" w:before="0" w:after="0"/>
        <w:jc w:val="both"/>
        <w:rPr>
          <w:rFonts w:ascii="Arial" w:hAnsi="Arial"/>
        </w:rPr>
      </w:pPr>
      <w:r>
        <w:rPr>
          <w:rFonts w:eastAsia="Arial" w:cs="Arial" w:ascii="Arial" w:hAnsi="Arial"/>
          <w:b/>
          <w:color w:val="E36C09"/>
          <w:sz w:val="18"/>
          <w:szCs w:val="18"/>
          <w:u w:val="single"/>
        </w:rPr>
        <w:t>NOTAS IMPORTANTES:</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sz w:val="18"/>
          <w:szCs w:val="18"/>
        </w:rPr>
        <w:t>Tarifas expresadas en dólares americanos pagaderos en moneda nacional al tipo de cambio del día de su pago indicado por Tourmundial, sujetas a cambios sin previo aviso y a disponibilidad al momento de reservar.</w:t>
      </w:r>
    </w:p>
    <w:p>
      <w:pPr>
        <w:pStyle w:val="ListParagraph"/>
        <w:numPr>
          <w:ilvl w:val="0"/>
          <w:numId w:val="6"/>
        </w:numPr>
        <w:spacing w:lineRule="auto" w:line="240" w:before="0" w:after="0"/>
        <w:contextualSpacing/>
        <w:jc w:val="both"/>
        <w:rPr>
          <w:rFonts w:ascii="Arial" w:hAnsi="Arial"/>
        </w:rPr>
      </w:pPr>
      <w:r>
        <w:rPr>
          <w:rFonts w:cs="Arial" w:ascii="Arial" w:hAnsi="Arial"/>
          <w:color w:val="000000" w:themeColor="text1"/>
          <w:sz w:val="18"/>
          <w:szCs w:val="18"/>
        </w:rPr>
        <w:t>Tarifas a reconfirmar en fechas o periodos especiales (semana santa, mitad de año, semana de receso, navidad, año nuevo, feriados y eventos especiales en Colombia).</w:t>
      </w:r>
    </w:p>
    <w:p>
      <w:pPr>
        <w:pStyle w:val="ListParagraph"/>
        <w:numPr>
          <w:ilvl w:val="0"/>
          <w:numId w:val="8"/>
        </w:numPr>
        <w:spacing w:lineRule="auto" w:line="240" w:before="0" w:after="0"/>
        <w:contextualSpacing/>
        <w:jc w:val="both"/>
        <w:rPr>
          <w:rFonts w:ascii="Arial" w:hAnsi="Arial"/>
        </w:rPr>
      </w:pPr>
      <w:r>
        <w:rPr>
          <w:rFonts w:eastAsia="Arial" w:cs="Arial" w:ascii="Arial" w:hAnsi="Arial"/>
          <w:color w:val="000000"/>
          <w:sz w:val="18"/>
          <w:szCs w:val="18"/>
        </w:rPr>
        <w:t xml:space="preserve">Aplica tarifa especial para pasajeros viajando solos, aplica la tarifa PVS*, </w:t>
      </w:r>
      <w:r>
        <w:rPr>
          <w:rFonts w:cs="Arial" w:ascii="Arial" w:hAnsi="Arial"/>
          <w:sz w:val="18"/>
          <w:szCs w:val="18"/>
        </w:rPr>
        <w:t>los servicios de tour y traslados continúan siendo en servicio compartido.</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sz w:val="18"/>
          <w:szCs w:val="18"/>
        </w:rPr>
        <w:t>Opera con un mínimo de 2 personas.</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sz w:val="18"/>
          <w:szCs w:val="18"/>
        </w:rPr>
        <w:t>Tarifa de menor aplica para niños menores de 10 años, máximo 1 menor compartiendo la misma habitación con 2 adultos.</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themeColor="text1"/>
          <w:sz w:val="18"/>
          <w:szCs w:val="18"/>
        </w:rPr>
        <w:t>Si los dos padres viajan en compañía de menores deberán presentar certificado de nacimiento e identificación con foto del menor, en caso de que venga un padre, familiar o tutor acompañando el niño deberá presentar un consentimiento notariado de ambos Padres.</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sz w:val="18"/>
          <w:szCs w:val="18"/>
        </w:rPr>
        <w:t>Es responsabilidad del pasajero proveerse de los pasaportes o documentos de migración requeridos por las autoridades de los Estados Unidos Mexicanos y de los países de destino o de tránsito, tales como visas, permisos sanitarios, permisos notariados para menores viajando solos o con un tutor, etc. Tourmundial brindará asesoría y apoyo para le gestión de todos los documentos necesarios.</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sz w:val="18"/>
          <w:szCs w:val="18"/>
        </w:rPr>
        <w:t>Vigencia de pasaporte deberá tener mínimo seis meses a partir de la fecha del inicio de su viaje.</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sz w:val="18"/>
          <w:szCs w:val="18"/>
        </w:rPr>
        <w:t>Los horarios de registro de entrada (check-in) y salida (check-out) de los hoteles están sujetos a las formalidades de cada hotel, pudiendo tener los siguientes horarios: check-in 15:00hrs y check-out 12:00hrs. En caso de que la llegada fuese antes del horario establecido, existe la posibilidad de que la habitación no sea facilitada hasta el horario correspondiente. Si su avión regresa por la tarde, el hotel podrá mantener sus pertenencias.</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sz w:val="18"/>
          <w:szCs w:val="18"/>
        </w:rPr>
        <w:t xml:space="preserve">Las habitaciones triples están sujetas a disponibilidad de los hoteles y usualmente se ofrecen con un sofá cama sencilla adicional. En algunos casos los hoteles permiten acomodación triple en una misma habitación compartiendo camas. </w:t>
      </w:r>
      <w:r>
        <w:rPr>
          <w:rFonts w:eastAsia="Arial" w:cs="Arial" w:ascii="Arial" w:hAnsi="Arial"/>
          <w:color w:val="000000" w:themeColor="text1"/>
          <w:sz w:val="18"/>
          <w:szCs w:val="18"/>
        </w:rPr>
        <w:t>Las habitaciones dobles (DBL) con 2 camas twin, podrán tener suplemento en caso de solicitar otra configuración de habitación o que no esté disponibles las preestablecidas para este programa.</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sz w:val="18"/>
          <w:szCs w:val="18"/>
        </w:rPr>
        <w:t>El orden de los servicios previstos mencionados en este itinerario podría modificarse en función de la disponibilidad terrestre o condiciones climáticas del lugar, pero siempre serán dadas conforme fueron adquiridas.</w:t>
      </w:r>
    </w:p>
    <w:p>
      <w:pPr>
        <w:pStyle w:val="Normal"/>
        <w:numPr>
          <w:ilvl w:val="0"/>
          <w:numId w:val="6"/>
        </w:numPr>
        <w:spacing w:lineRule="auto" w:line="240" w:before="0" w:after="0"/>
        <w:jc w:val="both"/>
        <w:rPr/>
      </w:pPr>
      <w:r>
        <w:rPr>
          <w:rFonts w:eastAsia="Arial" w:cs="Arial" w:ascii="Arial" w:hAnsi="Arial"/>
          <w:sz w:val="18"/>
          <w:szCs w:val="18"/>
        </w:rPr>
        <w:t>Hoteles indicados son previstos o similares de acuerdo con cada categoría, en caso no se encuentre disponible alguno de los mencionados se confirmará otro de misma categoría.</w:t>
      </w:r>
    </w:p>
    <w:p>
      <w:pPr>
        <w:pStyle w:val="Normal"/>
        <w:widowControl w:val="false"/>
        <w:numPr>
          <w:ilvl w:val="0"/>
          <w:numId w:val="6"/>
        </w:numPr>
        <w:spacing w:lineRule="auto" w:line="240" w:before="0" w:after="0"/>
        <w:jc w:val="both"/>
        <w:rPr>
          <w:sz w:val="18"/>
          <w:szCs w:val="18"/>
        </w:rPr>
      </w:pPr>
      <w:r>
        <w:rPr>
          <w:rFonts w:eastAsia="Arial" w:cs="Arial" w:ascii="Arial" w:hAnsi="Arial"/>
          <w:color w:val="000000"/>
          <w:sz w:val="18"/>
          <w:szCs w:val="18"/>
        </w:rPr>
        <w:t>Las habitaciones de los hoteles son categoría estándar. En caso de preferir habitaciones superiores favor de consultar.</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themeColor="text1"/>
          <w:sz w:val="18"/>
          <w:szCs w:val="18"/>
        </w:rPr>
        <w:t>Los servicios de traslados y excursiones son otorgados como servicios regulares, estos servicios están sujetos a horarios preestablecidos y se brindan junto a otros pasajeros. Consulte los precios en servicio privado.</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themeColor="text1"/>
          <w:sz w:val="18"/>
          <w:szCs w:val="18"/>
        </w:rPr>
        <w:t xml:space="preserve">Para los traslados de salida el horario nocturno aplica para vuelos arribando/saliendo </w:t>
      </w:r>
      <w:r>
        <w:rPr>
          <w:rFonts w:eastAsia="Times New Roman" w:cs="Arial" w:ascii="Arial" w:hAnsi="Arial"/>
          <w:color w:val="000000"/>
          <w:sz w:val="18"/>
          <w:szCs w:val="18"/>
          <w:lang w:eastAsia="es-ES"/>
        </w:rPr>
        <w:t>entre las 19:30 y las 06:00hrs.</w:t>
      </w:r>
    </w:p>
    <w:p>
      <w:pPr>
        <w:pStyle w:val="Normal"/>
        <w:widowControl w:val="false"/>
        <w:numPr>
          <w:ilvl w:val="0"/>
          <w:numId w:val="6"/>
        </w:numPr>
        <w:spacing w:lineRule="auto" w:line="240" w:before="0" w:after="0"/>
        <w:jc w:val="both"/>
        <w:rPr>
          <w:rFonts w:ascii="Arial" w:hAnsi="Arial"/>
        </w:rPr>
      </w:pPr>
      <w:r>
        <w:rPr>
          <w:rFonts w:eastAsia="Arial" w:cs="Arial" w:ascii="Arial" w:hAnsi="Arial"/>
          <w:color w:val="000000"/>
          <w:sz w:val="18"/>
          <w:szCs w:val="18"/>
        </w:rPr>
        <w:t>En los traslados el pasajero tiene derecho a una maleta por persona, en caso de sobrepasar este número mínimo de maletas y se deba contratar un transporte aparte para el equipaje, el costo incurrido correrá por cuenta del pasajero.</w:t>
      </w:r>
    </w:p>
    <w:p>
      <w:pPr>
        <w:pStyle w:val="Normal"/>
        <w:spacing w:lineRule="auto" w:line="240" w:before="0" w:after="0"/>
        <w:jc w:val="center"/>
        <w:rPr>
          <w:rFonts w:ascii="Arial" w:hAnsi="Arial"/>
        </w:rPr>
      </w:pPr>
      <w:r>
        <w:rPr>
          <w:rFonts w:eastAsia="Arial" w:cs="Arial" w:ascii="Arial" w:hAnsi="Arial"/>
          <w:b/>
          <w:color w:val="E36C09"/>
          <w:sz w:val="18"/>
          <w:szCs w:val="18"/>
          <w:u w:val="single"/>
        </w:rPr>
        <w:t>AVISO DE PRIVACIDAD:</w:t>
      </w:r>
    </w:p>
    <w:p>
      <w:pPr>
        <w:pStyle w:val="Normal"/>
        <w:widowControl w:val="false"/>
        <w:spacing w:lineRule="auto" w:line="240" w:before="0" w:after="0"/>
        <w:jc w:val="both"/>
        <w:rPr/>
      </w:pPr>
      <w:r>
        <w:rPr>
          <w:rFonts w:eastAsia="Arial" w:cs="Arial" w:ascii="Arial" w:hAnsi="Arial"/>
          <w:color w:val="000000"/>
          <w:sz w:val="18"/>
          <w:szCs w:val="18"/>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TourMundial el cual puede ser consultado en el sitio web: </w:t>
      </w:r>
      <w:hyperlink r:id="rId5">
        <w:r>
          <w:rPr>
            <w:rFonts w:eastAsia="Arial" w:cs="Arial" w:ascii="Arial" w:hAnsi="Arial"/>
            <w:color w:val="0000FF"/>
            <w:sz w:val="18"/>
            <w:szCs w:val="18"/>
            <w:u w:val="single"/>
          </w:rPr>
          <w:t>www.tourmundial.mx</w:t>
        </w:r>
      </w:hyperlink>
      <w:r>
        <w:rPr>
          <w:rFonts w:eastAsia="Arial" w:cs="Arial" w:ascii="Arial" w:hAnsi="Arial"/>
          <w:color w:val="000000"/>
          <w:sz w:val="18"/>
          <w:szCs w:val="18"/>
        </w:rPr>
        <w:tab/>
      </w:r>
    </w:p>
    <w:p>
      <w:pPr>
        <w:pStyle w:val="Normal"/>
        <w:widowControl w:val="false"/>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r>
    </w:p>
    <w:p>
      <w:pPr>
        <w:pStyle w:val="Normal"/>
        <w:widowControl w:val="false"/>
        <w:tabs>
          <w:tab w:val="clear" w:pos="708"/>
          <w:tab w:val="left" w:pos="1941" w:leader="none"/>
        </w:tabs>
        <w:spacing w:lineRule="auto" w:line="240" w:before="0" w:after="0"/>
        <w:jc w:val="center"/>
        <w:rPr>
          <w:rFonts w:ascii="Arial" w:hAnsi="Arial"/>
        </w:rPr>
      </w:pPr>
      <w:r>
        <w:rPr>
          <w:rFonts w:eastAsia="Arial" w:cs="Arial" w:ascii="Arial" w:hAnsi="Arial"/>
          <w:b/>
          <w:color w:val="E36C09"/>
          <w:sz w:val="18"/>
          <w:szCs w:val="18"/>
          <w:u w:val="single"/>
        </w:rPr>
        <w:t>VIGENCIA DEL 01 DE MARZO AL 10 DE DICIEMBRE DE 2025</w:t>
      </w:r>
    </w:p>
    <w:p>
      <w:pPr>
        <w:pStyle w:val="Normal"/>
        <w:widowControl w:val="false"/>
        <w:spacing w:lineRule="auto" w:line="240" w:before="0" w:after="0"/>
        <w:jc w:val="center"/>
        <w:rPr>
          <w:rFonts w:ascii="Arial" w:hAnsi="Arial"/>
        </w:rPr>
      </w:pPr>
      <w:r>
        <w:rPr>
          <w:rFonts w:eastAsia="Arial" w:cs="Arial" w:ascii="Arial" w:hAnsi="Arial"/>
          <w:b/>
          <w:color w:val="FFFFFF"/>
          <w:sz w:val="18"/>
          <w:szCs w:val="18"/>
          <w:highlight w:val="blue"/>
          <w:u w:val="single"/>
        </w:rPr>
        <w:t xml:space="preserve">SE REQUIERE PREPAGO DE SERVICIOS </w:t>
      </w:r>
    </w:p>
    <w:tbl>
      <w:tblPr>
        <w:tblStyle w:val="Sombreadomedio1-nfasis6"/>
        <w:tblW w:w="7285" w:type="dxa"/>
        <w:jc w:val="center"/>
        <w:tblInd w:w="0" w:type="dxa"/>
        <w:tblLayout w:type="fixed"/>
        <w:tblCellMar>
          <w:top w:w="0" w:type="dxa"/>
          <w:left w:w="108" w:type="dxa"/>
          <w:bottom w:w="0" w:type="dxa"/>
          <w:right w:w="108" w:type="dxa"/>
        </w:tblCellMar>
        <w:tblLook w:val="04a0"/>
      </w:tblPr>
      <w:tblGrid>
        <w:gridCol w:w="7285"/>
      </w:tblGrid>
      <w:tr>
        <w:trPr>
          <w:trHeight w:val="340" w:hRule="atLeast"/>
          <w:cnfStyle w:val="100000000000"/>
        </w:trPr>
        <w:tc>
          <w:tcPr>
            <w:tcW w:w="7285" w:type="dxa"/>
            <w:cnfStyle w:val="001000000000"/>
            <w:tcBorders>
              <w:top w:val="single" w:sz="8" w:space="0" w:color="F79646"/>
              <w:left w:val="single" w:sz="8" w:space="0" w:color="F79646"/>
              <w:bottom w:val="single" w:sz="8" w:space="0" w:color="F79646"/>
              <w:right w:val="single" w:sz="8" w:space="0" w:color="F79646"/>
            </w:tcBorders>
            <w:shd w:color="auto" w:fill="F79646" w:themeFill="accent6" w:val="clear"/>
            <w:vAlign w:val="center"/>
          </w:tcPr>
          <w:p>
            <w:pPr>
              <w:pStyle w:val="NoSpacing"/>
              <w:widowControl w:val="false"/>
              <w:suppressAutoHyphens w:val="true"/>
              <w:spacing w:lineRule="auto" w:line="240" w:before="0" w:after="0"/>
              <w:jc w:val="center"/>
              <w:textAlignment w:val="baseline"/>
              <w:rPr>
                <w:rFonts w:ascii="Arial" w:hAnsi="Arial"/>
              </w:rPr>
            </w:pPr>
            <w:r>
              <w:rPr>
                <w:rFonts w:cs="Arial" w:ascii="Arial" w:hAnsi="Arial"/>
                <w:b/>
                <w:bCs/>
                <w:color w:val="FFFFFF"/>
                <w:kern w:val="0"/>
                <w:sz w:val="18"/>
                <w:szCs w:val="18"/>
                <w:u w:val="single"/>
                <w:lang w:val="es-ES_tradnl" w:eastAsia="es-ES" w:bidi="ar-SA"/>
              </w:rPr>
              <w:t>POLÍTICAS DE CANCELACIÓN</w:t>
            </w:r>
          </w:p>
        </w:tc>
      </w:tr>
      <w:tr>
        <w:trPr>
          <w:trHeight w:val="340" w:hRule="atLeast"/>
          <w:cnfStyle w:val="000000100000"/>
        </w:trPr>
        <w:tc>
          <w:tcPr>
            <w:tcW w:w="7285" w:type="dxa"/>
            <w:cnfStyle w:val="001000000000"/>
            <w:tcBorders>
              <w:top w:val="nil"/>
            </w:tcBorders>
            <w:shd w:color="auto" w:fill="FDE4D0" w:themeFill="accent6" w:themeFillTint="3f" w:val="clear"/>
            <w:vAlign w:val="center"/>
          </w:tcPr>
          <w:p>
            <w:pPr>
              <w:pStyle w:val="NoSpacing"/>
              <w:widowControl w:val="false"/>
              <w:numPr>
                <w:ilvl w:val="0"/>
                <w:numId w:val="7"/>
              </w:numPr>
              <w:suppressAutoHyphens w:val="true"/>
              <w:spacing w:before="0" w:after="0"/>
              <w:jc w:val="both"/>
              <w:textAlignment w:val="baseline"/>
              <w:rPr>
                <w:rFonts w:ascii="Arial" w:hAnsi="Arial"/>
                <w:lang w:val="es-MX"/>
              </w:rPr>
            </w:pPr>
            <w:r>
              <w:rPr>
                <w:rFonts w:cs="Arial" w:ascii="Arial" w:hAnsi="Arial"/>
                <w:b/>
                <w:bCs/>
                <w:kern w:val="0"/>
                <w:sz w:val="18"/>
                <w:szCs w:val="18"/>
                <w:lang w:val="es-ES_tradnl" w:eastAsia="es-ES" w:bidi="ar-SA"/>
              </w:rPr>
              <w:t xml:space="preserve">Entre 35 y 20 días antes de la fecha de salida del pasajero </w:t>
            </w:r>
            <w:r>
              <w:rPr>
                <w:rFonts w:cs="Arial" w:ascii="Arial" w:hAnsi="Arial"/>
                <w:b/>
                <w:bCs/>
                <w:kern w:val="0"/>
                <w:sz w:val="18"/>
                <w:szCs w:val="18"/>
                <w:u w:val="single"/>
                <w:lang w:val="es-ES_tradnl" w:eastAsia="es-ES" w:bidi="ar-SA"/>
              </w:rPr>
              <w:t xml:space="preserve">70% </w:t>
            </w:r>
            <w:r>
              <w:rPr>
                <w:rFonts w:cs="Arial" w:ascii="Arial" w:hAnsi="Arial"/>
                <w:b/>
                <w:bCs/>
                <w:kern w:val="0"/>
                <w:sz w:val="18"/>
                <w:szCs w:val="18"/>
                <w:lang w:val="es-ES_tradnl" w:eastAsia="es-ES" w:bidi="ar-SA"/>
              </w:rPr>
              <w:t>del total de la reservación.</w:t>
            </w:r>
          </w:p>
          <w:p>
            <w:pPr>
              <w:pStyle w:val="NoSpacing"/>
              <w:widowControl w:val="false"/>
              <w:numPr>
                <w:ilvl w:val="0"/>
                <w:numId w:val="1"/>
              </w:numPr>
              <w:suppressAutoHyphens w:val="true"/>
              <w:spacing w:before="0" w:after="0"/>
              <w:jc w:val="both"/>
              <w:textAlignment w:val="baseline"/>
              <w:rPr>
                <w:rFonts w:ascii="Arial" w:hAnsi="Arial"/>
                <w:lang w:val="es-MX"/>
              </w:rPr>
            </w:pPr>
            <w:r>
              <w:rPr>
                <w:rFonts w:cs="Arial" w:ascii="Arial" w:hAnsi="Arial"/>
                <w:b/>
                <w:bCs/>
                <w:kern w:val="0"/>
                <w:sz w:val="18"/>
                <w:szCs w:val="18"/>
                <w:lang w:val="es-ES_tradnl" w:eastAsia="es-ES" w:bidi="ar-SA"/>
              </w:rPr>
              <w:t xml:space="preserve">Entre 19 y 15 días antes de la fecha de salida del pasajero </w:t>
            </w:r>
            <w:r>
              <w:rPr>
                <w:rFonts w:cs="Arial" w:ascii="Arial" w:hAnsi="Arial"/>
                <w:b/>
                <w:bCs/>
                <w:kern w:val="0"/>
                <w:sz w:val="18"/>
                <w:szCs w:val="18"/>
                <w:u w:val="single"/>
                <w:lang w:val="es-ES_tradnl" w:eastAsia="es-ES" w:bidi="ar-SA"/>
              </w:rPr>
              <w:t>85%</w:t>
            </w:r>
            <w:r>
              <w:rPr>
                <w:rFonts w:cs="Arial" w:ascii="Arial" w:hAnsi="Arial"/>
                <w:b/>
                <w:bCs/>
                <w:kern w:val="0"/>
                <w:sz w:val="18"/>
                <w:szCs w:val="18"/>
                <w:lang w:val="es-ES_tradnl" w:eastAsia="es-ES" w:bidi="ar-SA"/>
              </w:rPr>
              <w:t xml:space="preserve"> del total de la reservación.</w:t>
            </w:r>
          </w:p>
          <w:p>
            <w:pPr>
              <w:pStyle w:val="NoSpacing"/>
              <w:widowControl w:val="false"/>
              <w:numPr>
                <w:ilvl w:val="0"/>
                <w:numId w:val="1"/>
              </w:numPr>
              <w:suppressAutoHyphens w:val="true"/>
              <w:spacing w:before="0" w:after="0"/>
              <w:jc w:val="both"/>
              <w:textAlignment w:val="baseline"/>
              <w:rPr>
                <w:rFonts w:ascii="Arial" w:hAnsi="Arial"/>
                <w:lang w:val="es-MX"/>
              </w:rPr>
            </w:pPr>
            <w:r>
              <w:rPr>
                <w:rFonts w:cs="Arial" w:ascii="Arial" w:hAnsi="Arial"/>
                <w:b/>
                <w:bCs/>
                <w:kern w:val="0"/>
                <w:sz w:val="18"/>
                <w:szCs w:val="18"/>
                <w:lang w:val="es-ES_tradnl" w:eastAsia="es-ES" w:bidi="ar-SA"/>
              </w:rPr>
              <w:t xml:space="preserve">14 días antes de la fecha de salida del pasajero, </w:t>
            </w:r>
            <w:r>
              <w:rPr>
                <w:rFonts w:cs="Arial" w:ascii="Arial" w:hAnsi="Arial"/>
                <w:b/>
                <w:bCs/>
                <w:kern w:val="0"/>
                <w:sz w:val="18"/>
                <w:szCs w:val="18"/>
                <w:u w:val="single"/>
                <w:lang w:val="es-ES_tradnl" w:eastAsia="es-ES" w:bidi="ar-SA"/>
              </w:rPr>
              <w:t>100%</w:t>
            </w:r>
            <w:r>
              <w:rPr>
                <w:rFonts w:cs="Arial" w:ascii="Arial" w:hAnsi="Arial"/>
                <w:b/>
                <w:bCs/>
                <w:kern w:val="0"/>
                <w:sz w:val="18"/>
                <w:szCs w:val="18"/>
                <w:lang w:val="es-ES_tradnl" w:eastAsia="es-ES" w:bidi="ar-SA"/>
              </w:rPr>
              <w:t xml:space="preserve"> del total de la reservación.</w:t>
            </w:r>
          </w:p>
          <w:p>
            <w:pPr>
              <w:pStyle w:val="NoSpacing"/>
              <w:widowControl w:val="false"/>
              <w:numPr>
                <w:ilvl w:val="0"/>
                <w:numId w:val="1"/>
              </w:numPr>
              <w:suppressAutoHyphens w:val="true"/>
              <w:spacing w:before="0" w:after="0"/>
              <w:jc w:val="both"/>
              <w:textAlignment w:val="baseline"/>
              <w:rPr>
                <w:rFonts w:ascii="Arial" w:hAnsi="Arial"/>
                <w:lang w:val="es-MX"/>
              </w:rPr>
            </w:pPr>
            <w:r>
              <w:rPr>
                <w:rFonts w:cs="Arial" w:ascii="Arial" w:hAnsi="Arial"/>
                <w:b/>
                <w:bCs/>
                <w:kern w:val="0"/>
                <w:sz w:val="18"/>
                <w:szCs w:val="18"/>
                <w:lang w:val="es-ES" w:eastAsia="es-ES" w:bidi="ar-SA"/>
              </w:rPr>
              <w:t xml:space="preserve">NO SHOW </w:t>
            </w:r>
            <w:r>
              <w:rPr>
                <w:rFonts w:cs="Arial" w:ascii="Arial" w:hAnsi="Arial"/>
                <w:b/>
                <w:bCs/>
                <w:kern w:val="0"/>
                <w:sz w:val="18"/>
                <w:szCs w:val="18"/>
                <w:u w:val="single"/>
                <w:lang w:val="es-ES" w:eastAsia="es-ES" w:bidi="ar-SA"/>
              </w:rPr>
              <w:t>100%</w:t>
            </w:r>
            <w:r>
              <w:rPr>
                <w:rFonts w:cs="Arial" w:ascii="Arial" w:hAnsi="Arial"/>
                <w:b/>
                <w:bCs/>
                <w:kern w:val="0"/>
                <w:sz w:val="18"/>
                <w:szCs w:val="18"/>
                <w:lang w:val="es-ES" w:eastAsia="es-ES" w:bidi="ar-SA"/>
              </w:rPr>
              <w:t xml:space="preserve"> del total de la reservación.</w:t>
            </w:r>
          </w:p>
        </w:tc>
      </w:tr>
    </w:tbl>
    <w:p>
      <w:pPr>
        <w:pStyle w:val="Normal"/>
        <w:widowControl w:val="false"/>
        <w:spacing w:lineRule="auto" w:line="240" w:before="0" w:after="0"/>
        <w:jc w:val="center"/>
        <w:rPr>
          <w:rFonts w:ascii="Arial" w:hAnsi="Arial"/>
        </w:rPr>
      </w:pPr>
      <w:r>
        <w:rPr>
          <w:rFonts w:eastAsia="Arial" w:cs="Arial" w:ascii="Arial" w:hAnsi="Arial"/>
          <w:b/>
          <w:color w:val="000000"/>
          <w:sz w:val="18"/>
          <w:szCs w:val="18"/>
          <w:u w:val="single"/>
        </w:rPr>
        <w:t>El presente documento es de carácter informativo, más no una confirmación.</w:t>
      </w:r>
    </w:p>
    <w:sectPr>
      <w:headerReference w:type="default" r:id="rId6"/>
      <w:footerReference w:type="default" r:id="rId7"/>
      <w:type w:val="nextPage"/>
      <w:pgSz w:w="11906" w:h="16838"/>
      <w:pgMar w:left="1080" w:right="1080" w:gutter="0" w:header="709" w:top="1440" w:footer="709" w:bottom="1440"/>
      <w:pgNumType w:fmt="decimal"/>
      <w:formProt w:val="false"/>
      <w:textDirection w:val="lrTb"/>
      <w:docGrid w:type="default" w:linePitch="360" w:charSpace="1228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Liberation Sans">
    <w:altName w:val="Arial"/>
    <w:charset w:val="00"/>
    <w:family w:val="roman"/>
    <w:pitch w:val="variable"/>
  </w:font>
  <w:font w:name="Arial">
    <w:charset w:val="00"/>
    <w:family w:val="roman"/>
    <w:pitch w:val="variable"/>
  </w:font>
  <w:font w:name="Cheltenham Light SSi">
    <w:charset w:val="00"/>
    <w:family w:val="roman"/>
    <w:pitch w:val="variable"/>
  </w:font>
  <w:font w:name="Courier New">
    <w:charset w:val="01"/>
    <w:family w:val="modern"/>
    <w:pitch w:val="fixed"/>
  </w:font>
  <w:font w:name="Wingdings">
    <w:charset w:val="02"/>
    <w:family w:val="auto"/>
    <w:pitch w:val="variable"/>
  </w:font>
  <w:font w:name="Noto Sans Symbols">
    <w:charset w:val="01"/>
    <w:family w:val="swiss"/>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Piedepgina"/>
      <w:jc w:val="center"/>
      <w:rPr>
        <w:rFonts w:ascii="Arial" w:hAnsi="Arial" w:cs="Arial"/>
        <w:sz w:val="13"/>
        <w:szCs w:val="13"/>
      </w:rPr>
    </w:pPr>
    <w:r>
      <w:rPr>
        <w:rFonts w:cs="Arial" w:ascii="Arial" w:hAnsi="Arial"/>
        <w:sz w:val="13"/>
        <w:szCs w:val="13"/>
      </w:rPr>
      <w:t xml:space="preserve">Tel.(52) (55) 4147 - 5780   </w:t>
    </w:r>
  </w:p>
  <w:p>
    <w:pPr>
      <w:pStyle w:val="Piedepgina"/>
      <w:jc w:val="center"/>
      <w:rPr>
        <w:rFonts w:ascii="Arial" w:hAnsi="Arial" w:cs="Arial"/>
        <w:sz w:val="18"/>
        <w:szCs w:val="18"/>
      </w:rPr>
    </w:pPr>
    <w:hyperlink r:id="rId1">
      <w:r>
        <w:rPr>
          <w:rStyle w:val="EnlacedeInternet"/>
          <w:rFonts w:cs="Arial" w:ascii="Arial" w:hAnsi="Arial"/>
          <w:sz w:val="13"/>
          <w:szCs w:val="13"/>
        </w:rPr>
        <w:t>www.tourmundial.mx</w:t>
      </w:r>
    </w:hyperlink>
    <w:r>
      <w:rPr>
        <w:rFonts w:cs="Arial" w:ascii="Arial" w:hAnsi="Arial"/>
        <w:sz w:val="13"/>
        <w:szCs w:val="13"/>
      </w:rPr>
      <w:t xml:space="preserve">   ·   </w:t>
    </w:r>
    <w:hyperlink r:id="rId2">
      <w:r>
        <w:rPr>
          <w:rStyle w:val="EnlacedeInternet"/>
          <w:rFonts w:cs="Arial" w:ascii="Arial" w:hAnsi="Arial"/>
          <w:sz w:val="13"/>
          <w:szCs w:val="13"/>
        </w:rPr>
        <w:t>reservaciones@tourmundial.mx</w:t>
      </w:r>
    </w:hyperlink>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Cabecera"/>
      <w:rPr/>
    </w:pPr>
    <w:r>
      <w:rPr/>
      <w:drawing>
        <wp:anchor behindDoc="1" distT="0" distB="0" distL="0" distR="0" simplePos="0" locked="0" layoutInCell="0" allowOverlap="1" relativeHeight="7">
          <wp:simplePos x="0" y="0"/>
          <wp:positionH relativeFrom="margin">
            <wp:posOffset>111760</wp:posOffset>
          </wp:positionH>
          <wp:positionV relativeFrom="paragraph">
            <wp:posOffset>-199390</wp:posOffset>
          </wp:positionV>
          <wp:extent cx="2066290" cy="498475"/>
          <wp:effectExtent l="0" t="0" r="0" b="0"/>
          <wp:wrapNone/>
          <wp:docPr id="4" name="0 Imagen"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0 Imagen" descr=""/>
                  <pic:cNvPicPr>
                    <a:picLocks noChangeAspect="1" noChangeArrowheads="1"/>
                  </pic:cNvPicPr>
                </pic:nvPicPr>
                <pic:blipFill>
                  <a:blip r:embed="rId1"/>
                  <a:stretch>
                    <a:fillRect/>
                  </a:stretch>
                </pic:blipFill>
                <pic:spPr bwMode="auto">
                  <a:xfrm>
                    <a:off x="0" y="0"/>
                    <a:ext cx="2066290" cy="498475"/>
                  </a:xfrm>
                  <a:prstGeom prst="rect">
                    <a:avLst/>
                  </a:prstGeom>
                </pic:spPr>
              </pic:pic>
            </a:graphicData>
          </a:graphic>
        </wp:anchor>
      </w:drawing>
      <w:pict>
        <v:shape id="shape_0" coordsize="11363,5339" path="m0,0l0,5338l11362,5338l11362,0e" stroked="t" o:allowincell="f" style="position:absolute;margin-left:-85890.55pt;margin-top:-9323.85pt;width:322.05pt;height:151.3pt">
          <v:stroke color="#bfbfbf" weight="25560" joinstyle="round" endcap="flat"/>
          <v:fill o:detectmouseclick="t" on="false"/>
          <w10:wrap type="none"/>
        </v:shape>
      </w:pict>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numPicBullet w:numPicBulletId="0">
    <w:pict>
      <v:shape style="width:9pt;height:9pt" o:bullet="t">
        <v:imagedata r:id="rId1" o:title=""/>
      </v:shape>
    </w:pict>
  </w:numPicBullet>
  <w:abstractNum w:abstractNumId="1">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lvl w:ilvl="0">
      <w:start w:val="1"/>
      <w:numFmt w:val="bullet"/>
      <w:lvlText w:val=""/>
      <w:lvlJc w:val="left"/>
      <w:pPr>
        <w:tabs>
          <w:tab w:val="num" w:pos="0"/>
        </w:tabs>
        <w:ind w:left="786" w:hanging="360"/>
      </w:pPr>
      <w:rPr>
        <w:rFonts w:ascii="Wingdings" w:hAnsi="Wingdings" w:cs="Wingdings"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3">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lvl w:ilvl="0">
      <w:start w:val="1"/>
      <w:numFmt w:val="bullet"/>
      <w:lvlText w:val="•"/>
      <w:lvlPicBulletId w:val="0"/>
      <w:lvlJc w:val="left"/>
      <w:pPr>
        <w:tabs>
          <w:tab w:val="num" w:pos="0"/>
        </w:tabs>
        <w:ind w:left="1070" w:hanging="360"/>
      </w:pPr>
      <w:rPr>
        <w:rFonts w:ascii="Symbol" w:hAnsi="Symbol" w:cs="Symbol" w:hint="default"/>
        <w:sz w:val="18"/>
        <w:szCs w:val="18"/>
        <w:color w:val="auto"/>
      </w:rPr>
    </w:lvl>
    <w:lvl w:ilvl="1">
      <w:start w:val="1"/>
      <w:numFmt w:val="bullet"/>
      <w:lvlText w:val="o"/>
      <w:lvlJc w:val="left"/>
      <w:pPr>
        <w:tabs>
          <w:tab w:val="num" w:pos="0"/>
        </w:tabs>
        <w:ind w:left="1788" w:hanging="360"/>
      </w:pPr>
      <w:rPr>
        <w:rFonts w:ascii="Courier New" w:hAnsi="Courier New" w:cs="Courier New" w:hint="default"/>
      </w:rPr>
    </w:lvl>
    <w:lvl w:ilvl="2">
      <w:start w:val="1"/>
      <w:numFmt w:val="bullet"/>
      <w:lvlText w:val="▪"/>
      <w:lvlJc w:val="left"/>
      <w:pPr>
        <w:tabs>
          <w:tab w:val="num" w:pos="0"/>
        </w:tabs>
        <w:ind w:left="2508" w:hanging="360"/>
      </w:pPr>
      <w:rPr>
        <w:rFonts w:ascii="Noto Sans Symbols" w:hAnsi="Noto Sans Symbols" w:cs="Noto Sans Symbols" w:hint="default"/>
      </w:rPr>
    </w:lvl>
    <w:lvl w:ilvl="3">
      <w:start w:val="1"/>
      <w:numFmt w:val="bullet"/>
      <w:lvlText w:val="●"/>
      <w:lvlJc w:val="left"/>
      <w:pPr>
        <w:tabs>
          <w:tab w:val="num" w:pos="0"/>
        </w:tabs>
        <w:ind w:left="3228" w:hanging="360"/>
      </w:pPr>
      <w:rPr>
        <w:rFonts w:ascii="Noto Sans Symbols" w:hAnsi="Noto Sans Symbols" w:cs="Noto Sans Symbols" w:hint="default"/>
      </w:rPr>
    </w:lvl>
    <w:lvl w:ilvl="4">
      <w:start w:val="1"/>
      <w:numFmt w:val="bullet"/>
      <w:lvlText w:val="o"/>
      <w:lvlJc w:val="left"/>
      <w:pPr>
        <w:tabs>
          <w:tab w:val="num" w:pos="0"/>
        </w:tabs>
        <w:ind w:left="3948" w:hanging="360"/>
      </w:pPr>
      <w:rPr>
        <w:rFonts w:ascii="Courier New" w:hAnsi="Courier New" w:cs="Courier New" w:hint="default"/>
      </w:rPr>
    </w:lvl>
    <w:lvl w:ilvl="5">
      <w:start w:val="1"/>
      <w:numFmt w:val="bullet"/>
      <w:lvlText w:val="▪"/>
      <w:lvlJc w:val="left"/>
      <w:pPr>
        <w:tabs>
          <w:tab w:val="num" w:pos="0"/>
        </w:tabs>
        <w:ind w:left="4668" w:hanging="360"/>
      </w:pPr>
      <w:rPr>
        <w:rFonts w:ascii="Noto Sans Symbols" w:hAnsi="Noto Sans Symbols" w:cs="Noto Sans Symbols" w:hint="default"/>
      </w:rPr>
    </w:lvl>
    <w:lvl w:ilvl="6">
      <w:start w:val="1"/>
      <w:numFmt w:val="bullet"/>
      <w:lvlText w:val="●"/>
      <w:lvlJc w:val="left"/>
      <w:pPr>
        <w:tabs>
          <w:tab w:val="num" w:pos="0"/>
        </w:tabs>
        <w:ind w:left="5388" w:hanging="360"/>
      </w:pPr>
      <w:rPr>
        <w:rFonts w:ascii="Noto Sans Symbols" w:hAnsi="Noto Sans Symbols" w:cs="Noto Sans Symbols" w:hint="default"/>
      </w:rPr>
    </w:lvl>
    <w:lvl w:ilvl="7">
      <w:start w:val="1"/>
      <w:numFmt w:val="bullet"/>
      <w:lvlText w:val="o"/>
      <w:lvlJc w:val="left"/>
      <w:pPr>
        <w:tabs>
          <w:tab w:val="num" w:pos="0"/>
        </w:tabs>
        <w:ind w:left="6108" w:hanging="360"/>
      </w:pPr>
      <w:rPr>
        <w:rFonts w:ascii="Courier New" w:hAnsi="Courier New" w:cs="Courier New" w:hint="default"/>
      </w:rPr>
    </w:lvl>
    <w:lvl w:ilvl="8">
      <w:start w:val="1"/>
      <w:numFmt w:val="bullet"/>
      <w:lvlText w:val="▪"/>
      <w:lvlJc w:val="left"/>
      <w:pPr>
        <w:tabs>
          <w:tab w:val="num" w:pos="0"/>
        </w:tabs>
        <w:ind w:left="6828" w:hanging="360"/>
      </w:pPr>
      <w:rPr>
        <w:rFonts w:ascii="Noto Sans Symbols" w:hAnsi="Noto Sans Symbols" w:cs="Noto Sans Symbols" w:hint="default"/>
      </w:rPr>
    </w:lvl>
  </w:abstractNum>
  <w:abstractNum w:abstractNumId="6">
    <w:lvl w:ilvl="0">
      <w:start w:val="1"/>
      <w:numFmt w:val="bullet"/>
      <w:lvlText w:val=""/>
      <w:lvlJc w:val="left"/>
      <w:pPr>
        <w:tabs>
          <w:tab w:val="num" w:pos="0"/>
        </w:tabs>
        <w:ind w:left="720" w:hanging="360"/>
      </w:pPr>
      <w:rPr>
        <w:rFonts w:ascii="Symbol" w:hAnsi="Symbol" w:cs="Symbol" w:hint="default"/>
        <w:sz w:val="20"/>
        <w:szCs w:val="20"/>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7">
    <w:lvl w:ilvl="0">
      <w:start w:val="1"/>
      <w:numFmt w:val="bullet"/>
      <w:lvlText w:val=""/>
      <w:lvlJc w:val="left"/>
      <w:pPr>
        <w:tabs>
          <w:tab w:val="num" w:pos="0"/>
        </w:tabs>
        <w:ind w:left="720" w:hanging="360"/>
      </w:pPr>
      <w:rPr>
        <w:rFonts w:ascii="Symbol" w:hAnsi="Symbol" w:cs="Symbol" w:hint="default"/>
        <w:sz w:val="20"/>
        <w:szCs w:val="20"/>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8">
    <w:lvl w:ilvl="0">
      <w:start w:val="1"/>
      <w:numFmt w:val="bullet"/>
      <w:lvlText w:val=""/>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2"/>
  </w:compat>
  <w:hyphenationZone w:val="425"/>
  <w:themeFontLang w:val="es-MX"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s-E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40038f"/>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s-ES" w:eastAsia="en-US" w:bidi="ar-SA"/>
    </w:rPr>
  </w:style>
  <w:style w:type="paragraph" w:styleId="Ttulo4" w:customStyle="1">
    <w:name w:val="Heading 4"/>
    <w:basedOn w:val="Normal"/>
    <w:next w:val="Normal"/>
    <w:link w:val="Ttulo4Car"/>
    <w:qFormat/>
    <w:rsid w:val="00ab3428"/>
    <w:pPr>
      <w:keepNext w:val="true"/>
      <w:spacing w:lineRule="auto" w:line="240" w:before="0" w:after="0"/>
      <w:jc w:val="both"/>
      <w:outlineLvl w:val="3"/>
    </w:pPr>
    <w:rPr>
      <w:rFonts w:ascii="Times New Roman" w:hAnsi="Times New Roman" w:eastAsia="Times New Roman" w:cs="Times New Roman"/>
      <w:b/>
      <w:bCs/>
      <w:sz w:val="20"/>
      <w:szCs w:val="20"/>
      <w:lang w:eastAsia="es-ES"/>
    </w:rPr>
  </w:style>
  <w:style w:type="character" w:styleId="DefaultParagraphFont" w:default="1">
    <w:name w:val="Default Paragraph Font"/>
    <w:uiPriority w:val="1"/>
    <w:semiHidden/>
    <w:unhideWhenUsed/>
    <w:qFormat/>
    <w:rPr/>
  </w:style>
  <w:style w:type="character" w:styleId="SinespaciadoCar" w:customStyle="1">
    <w:name w:val="Sin espaciado Car"/>
    <w:link w:val="NoSpacing"/>
    <w:uiPriority w:val="1"/>
    <w:qFormat/>
    <w:rsid w:val="0040038f"/>
    <w:rPr>
      <w:rFonts w:ascii="Times New Roman" w:hAnsi="Times New Roman" w:eastAsia="Times New Roman" w:cs="Times New Roman"/>
      <w:sz w:val="24"/>
      <w:szCs w:val="24"/>
      <w:lang w:val="en-US"/>
    </w:rPr>
  </w:style>
  <w:style w:type="character" w:styleId="PiedepginaCar" w:customStyle="1">
    <w:name w:val="Pie de página Car"/>
    <w:basedOn w:val="DefaultParagraphFont"/>
    <w:uiPriority w:val="99"/>
    <w:qFormat/>
    <w:rsid w:val="0040038f"/>
    <w:rPr/>
  </w:style>
  <w:style w:type="character" w:styleId="EnlacedeInternet" w:customStyle="1">
    <w:name w:val="Enlace de Internet"/>
    <w:basedOn w:val="DefaultParagraphFont"/>
    <w:uiPriority w:val="99"/>
    <w:unhideWhenUsed/>
    <w:rsid w:val="0040038f"/>
    <w:rPr>
      <w:color w:val="0000FF" w:themeColor="hyperlink"/>
      <w:u w:val="single"/>
    </w:rPr>
  </w:style>
  <w:style w:type="character" w:styleId="EncabezadoCar" w:customStyle="1">
    <w:name w:val="Encabezado Car"/>
    <w:basedOn w:val="DefaultParagraphFont"/>
    <w:qFormat/>
    <w:rsid w:val="0040038f"/>
    <w:rPr/>
  </w:style>
  <w:style w:type="character" w:styleId="TextodegloboCar" w:customStyle="1">
    <w:name w:val="Texto de globo Car"/>
    <w:basedOn w:val="DefaultParagraphFont"/>
    <w:link w:val="BalloonText"/>
    <w:uiPriority w:val="99"/>
    <w:semiHidden/>
    <w:qFormat/>
    <w:rsid w:val="009e682f"/>
    <w:rPr>
      <w:rFonts w:ascii="Tahoma" w:hAnsi="Tahoma" w:cs="Tahoma"/>
      <w:sz w:val="16"/>
      <w:szCs w:val="16"/>
    </w:rPr>
  </w:style>
  <w:style w:type="character" w:styleId="Ttulo4Car" w:customStyle="1">
    <w:name w:val="Título 4 Car"/>
    <w:basedOn w:val="DefaultParagraphFont"/>
    <w:qFormat/>
    <w:rsid w:val="00ab3428"/>
    <w:rPr>
      <w:rFonts w:ascii="Times New Roman" w:hAnsi="Times New Roman" w:eastAsia="Times New Roman" w:cs="Times New Roman"/>
      <w:b/>
      <w:bCs/>
      <w:sz w:val="20"/>
      <w:szCs w:val="20"/>
      <w:lang w:eastAsia="es-ES"/>
    </w:rPr>
  </w:style>
  <w:style w:type="character" w:styleId="Strong">
    <w:name w:val="Strong"/>
    <w:uiPriority w:val="22"/>
    <w:qFormat/>
    <w:rsid w:val="00ab3428"/>
    <w:rPr>
      <w:b/>
      <w:bCs/>
    </w:rPr>
  </w:style>
  <w:style w:type="paragraph" w:styleId="Ttulo">
    <w:name w:val="Título"/>
    <w:basedOn w:val="Normal"/>
    <w:next w:val="Cuerpodetexto"/>
    <w:qFormat/>
    <w:pPr>
      <w:keepNext w:val="true"/>
      <w:spacing w:before="240" w:after="120"/>
    </w:pPr>
    <w:rPr>
      <w:rFonts w:ascii="Liberation Sans" w:hAnsi="Liberation Sans" w:eastAsia="Microsoft YaHei" w:cs="Arial Unicode MS"/>
      <w:sz w:val="28"/>
      <w:szCs w:val="28"/>
    </w:rPr>
  </w:style>
  <w:style w:type="paragraph" w:styleId="Cuerpodetexto">
    <w:name w:val="Body Text"/>
    <w:basedOn w:val="Normal"/>
    <w:rsid w:val="00533bd5"/>
    <w:pPr>
      <w:spacing w:before="0" w:after="140"/>
    </w:pPr>
    <w:rPr/>
  </w:style>
  <w:style w:type="paragraph" w:styleId="Lista">
    <w:name w:val="List"/>
    <w:basedOn w:val="Cuerpodetexto"/>
    <w:rsid w:val="00533bd5"/>
    <w:pPr/>
    <w:rPr>
      <w:rFonts w:cs="Arial Unicode MS"/>
    </w:rPr>
  </w:style>
  <w:style w:type="paragraph" w:styleId="Leyenda" w:customStyle="1">
    <w:name w:val="Caption"/>
    <w:basedOn w:val="Normal"/>
    <w:qFormat/>
    <w:rsid w:val="00533bd5"/>
    <w:pPr>
      <w:suppressLineNumbers/>
      <w:spacing w:before="120" w:after="120"/>
    </w:pPr>
    <w:rPr>
      <w:rFonts w:cs="Arial Unicode MS"/>
      <w:i/>
      <w:iCs/>
      <w:sz w:val="24"/>
      <w:szCs w:val="24"/>
    </w:rPr>
  </w:style>
  <w:style w:type="paragraph" w:styleId="Ndice" w:customStyle="1">
    <w:name w:val="Índice"/>
    <w:basedOn w:val="Normal"/>
    <w:qFormat/>
    <w:rsid w:val="00533bd5"/>
    <w:pPr>
      <w:suppressLineNumbers/>
    </w:pPr>
    <w:rPr>
      <w:rFonts w:cs="Arial Unicode MS"/>
    </w:rPr>
  </w:style>
  <w:style w:type="paragraph" w:styleId="Ttulogeneral">
    <w:name w:val="Title"/>
    <w:basedOn w:val="Normal"/>
    <w:next w:val="Cuerpodetexto"/>
    <w:qFormat/>
    <w:rsid w:val="00533bd5"/>
    <w:pPr>
      <w:keepNext w:val="true"/>
      <w:spacing w:before="240" w:after="120"/>
    </w:pPr>
    <w:rPr>
      <w:rFonts w:ascii="Liberation Sans" w:hAnsi="Liberation Sans" w:eastAsia="Microsoft YaHei" w:cs="Arial Unicode MS"/>
      <w:sz w:val="28"/>
      <w:szCs w:val="28"/>
    </w:rPr>
  </w:style>
  <w:style w:type="paragraph" w:styleId="NoSpacing">
    <w:name w:val="No Spacing"/>
    <w:link w:val="SinespaciadoCar"/>
    <w:uiPriority w:val="1"/>
    <w:qFormat/>
    <w:rsid w:val="0040038f"/>
    <w:pPr>
      <w:widowControl/>
      <w:suppressAutoHyphens w:val="true"/>
      <w:bidi w:val="0"/>
      <w:spacing w:before="0" w:after="0"/>
      <w:jc w:val="left"/>
    </w:pPr>
    <w:rPr>
      <w:rFonts w:ascii="Times New Roman" w:hAnsi="Times New Roman" w:eastAsia="Times New Roman" w:cs="Times New Roman"/>
      <w:color w:val="auto"/>
      <w:kern w:val="0"/>
      <w:sz w:val="24"/>
      <w:szCs w:val="24"/>
      <w:lang w:val="en-US" w:eastAsia="en-US" w:bidi="ar-SA"/>
    </w:rPr>
  </w:style>
  <w:style w:type="paragraph" w:styleId="Cabeceraypie" w:customStyle="1">
    <w:name w:val="Cabecera y pie"/>
    <w:basedOn w:val="Normal"/>
    <w:qFormat/>
    <w:rsid w:val="00533bd5"/>
    <w:pPr/>
    <w:rPr/>
  </w:style>
  <w:style w:type="paragraph" w:styleId="Piedepgina" w:customStyle="1">
    <w:name w:val="Footer"/>
    <w:basedOn w:val="Normal"/>
    <w:link w:val="PiedepginaCar"/>
    <w:uiPriority w:val="99"/>
    <w:unhideWhenUsed/>
    <w:rsid w:val="0040038f"/>
    <w:pPr>
      <w:tabs>
        <w:tab w:val="clear" w:pos="708"/>
        <w:tab w:val="center" w:pos="4252" w:leader="none"/>
        <w:tab w:val="right" w:pos="8504" w:leader="none"/>
      </w:tabs>
      <w:spacing w:lineRule="auto" w:line="240" w:before="0" w:after="0"/>
    </w:pPr>
    <w:rPr/>
  </w:style>
  <w:style w:type="paragraph" w:styleId="Cabecera" w:customStyle="1">
    <w:name w:val="Header"/>
    <w:basedOn w:val="Normal"/>
    <w:link w:val="EncabezadoCar"/>
    <w:unhideWhenUsed/>
    <w:rsid w:val="0040038f"/>
    <w:pPr>
      <w:tabs>
        <w:tab w:val="clear" w:pos="708"/>
        <w:tab w:val="center" w:pos="4252" w:leader="none"/>
        <w:tab w:val="right" w:pos="8504" w:leader="none"/>
      </w:tabs>
      <w:spacing w:lineRule="auto" w:line="240" w:before="0" w:after="0"/>
    </w:pPr>
    <w:rPr/>
  </w:style>
  <w:style w:type="paragraph" w:styleId="NormalWeb">
    <w:name w:val="Normal (Web)"/>
    <w:basedOn w:val="Normal"/>
    <w:uiPriority w:val="99"/>
    <w:unhideWhenUsed/>
    <w:qFormat/>
    <w:rsid w:val="00a847b9"/>
    <w:pPr>
      <w:spacing w:lineRule="auto" w:line="240" w:beforeAutospacing="1" w:afterAutospacing="1"/>
    </w:pPr>
    <w:rPr>
      <w:rFonts w:ascii="Times New Roman" w:hAnsi="Times New Roman" w:eastAsia="Times New Roman" w:cs="Times New Roman"/>
      <w:sz w:val="24"/>
      <w:szCs w:val="24"/>
      <w:lang w:val="en-US"/>
    </w:rPr>
  </w:style>
  <w:style w:type="paragraph" w:styleId="Xl34" w:customStyle="1">
    <w:name w:val="xl34"/>
    <w:basedOn w:val="Normal"/>
    <w:qFormat/>
    <w:rsid w:val="001e7bd9"/>
    <w:pPr>
      <w:spacing w:lineRule="auto" w:line="240" w:before="100" w:after="100"/>
    </w:pPr>
    <w:rPr>
      <w:rFonts w:ascii="Times New Roman" w:hAnsi="Times New Roman" w:eastAsia="Times New Roman" w:cs="Times New Roman"/>
      <w:b/>
      <w:sz w:val="24"/>
      <w:szCs w:val="20"/>
      <w:lang w:val="en-US"/>
    </w:rPr>
  </w:style>
  <w:style w:type="paragraph" w:styleId="BalloonText">
    <w:name w:val="Balloon Text"/>
    <w:basedOn w:val="Normal"/>
    <w:link w:val="TextodegloboCar"/>
    <w:uiPriority w:val="99"/>
    <w:semiHidden/>
    <w:unhideWhenUsed/>
    <w:qFormat/>
    <w:rsid w:val="009e682f"/>
    <w:pPr>
      <w:spacing w:lineRule="auto" w:line="240" w:before="0" w:after="0"/>
    </w:pPr>
    <w:rPr>
      <w:rFonts w:ascii="Tahoma" w:hAnsi="Tahoma" w:cs="Tahoma"/>
      <w:sz w:val="16"/>
      <w:szCs w:val="16"/>
    </w:rPr>
  </w:style>
  <w:style w:type="paragraph" w:styleId="Normal1" w:customStyle="1">
    <w:name w:val="[Normal]"/>
    <w:qFormat/>
    <w:rsid w:val="0001214c"/>
    <w:pPr>
      <w:widowControl/>
      <w:suppressAutoHyphens w:val="true"/>
      <w:bidi w:val="0"/>
      <w:spacing w:before="0" w:after="0"/>
      <w:jc w:val="left"/>
    </w:pPr>
    <w:rPr>
      <w:rFonts w:ascii="Arial" w:hAnsi="Arial" w:eastAsia="Times New Roman" w:cs="Arial"/>
      <w:color w:val="auto"/>
      <w:kern w:val="0"/>
      <w:sz w:val="24"/>
      <w:szCs w:val="24"/>
      <w:lang w:val="en-US" w:eastAsia="en-US" w:bidi="ar-SA"/>
    </w:rPr>
  </w:style>
  <w:style w:type="paragraph" w:styleId="ListParagraph">
    <w:name w:val="List Paragraph"/>
    <w:basedOn w:val="Normal"/>
    <w:uiPriority w:val="34"/>
    <w:qFormat/>
    <w:rsid w:val="002a0d76"/>
    <w:pPr>
      <w:spacing w:before="0" w:after="200"/>
      <w:ind w:left="720" w:hanging="0"/>
      <w:contextualSpacing/>
    </w:pPr>
    <w:rPr/>
  </w:style>
  <w:style w:type="paragraph" w:styleId="CH8" w:customStyle="1">
    <w:name w:val="CH 8"/>
    <w:basedOn w:val="Normal"/>
    <w:uiPriority w:val="99"/>
    <w:qFormat/>
    <w:rsid w:val="003d6cf5"/>
    <w:pPr>
      <w:spacing w:lineRule="atLeast" w:line="180" w:before="0" w:after="0"/>
      <w:jc w:val="both"/>
    </w:pPr>
    <w:rPr>
      <w:rFonts w:ascii="Cheltenham Light SSi" w:hAnsi="Cheltenham Light SSi" w:eastAsia="Calibri" w:cs="Cheltenham Light SSi"/>
      <w:color w:val="000000"/>
      <w:sz w:val="17"/>
      <w:szCs w:val="17"/>
      <w:lang w:val="es-ES_tradnl"/>
    </w:rPr>
  </w:style>
  <w:style w:type="paragraph" w:styleId="Default" w:customStyle="1">
    <w:name w:val="Default"/>
    <w:qFormat/>
    <w:rsid w:val="00aa0493"/>
    <w:pPr>
      <w:widowControl/>
      <w:suppressAutoHyphens w:val="true"/>
      <w:bidi w:val="0"/>
      <w:spacing w:before="0" w:after="0"/>
      <w:jc w:val="left"/>
    </w:pPr>
    <w:rPr>
      <w:rFonts w:ascii="Calibri" w:hAnsi="Calibri" w:eastAsia="Calibri" w:cs="Calibri"/>
      <w:color w:val="000000"/>
      <w:kern w:val="0"/>
      <w:sz w:val="24"/>
      <w:szCs w:val="24"/>
      <w:lang w:val="es-ES" w:eastAsia="es-MX" w:bidi="ar-SA"/>
    </w:rPr>
  </w:style>
  <w:style w:type="paragraph" w:styleId="Contenidodelatabla" w:customStyle="1">
    <w:name w:val="Contenido de la tabla"/>
    <w:basedOn w:val="Normal"/>
    <w:qFormat/>
    <w:rsid w:val="004a039e"/>
    <w:pPr>
      <w:widowControl w:val="false"/>
      <w:suppressLineNumbers/>
    </w:pPr>
    <w:rPr/>
  </w:style>
  <w:style w:type="paragraph" w:styleId="Ttulodelatabla" w:customStyle="1">
    <w:name w:val="Título de la tabla"/>
    <w:basedOn w:val="Contenidodelatabla"/>
    <w:qFormat/>
    <w:rsid w:val="004a039e"/>
    <w:pPr>
      <w:jc w:val="center"/>
    </w:pPr>
    <w:rPr>
      <w:b/>
      <w:bCs/>
    </w:rPr>
  </w:style>
  <w:style w:type="numbering" w:styleId="NoList" w:default="1">
    <w:name w:val="No List"/>
    <w:uiPriority w:val="99"/>
    <w:semiHidden/>
    <w:unhideWhenUsed/>
    <w:qFormat/>
  </w:style>
  <w:style w:type="table" w:default="1" w:styleId="Tablanormal">
    <w:name w:val="Normal Table"/>
    <w:uiPriority w:val="99"/>
    <w:semiHidden/>
    <w:unhideWhenUsed/>
    <w:qFormat/>
    <w:tblPr>
      <w:tblCellMar>
        <w:top w:w="0" w:type="dxa"/>
        <w:left w:w="108" w:type="dxa"/>
        <w:bottom w:w="0" w:type="dxa"/>
        <w:right w:w="108" w:type="dxa"/>
      </w:tblCellMar>
    </w:tblPr>
  </w:style>
  <w:style w:type="table" w:styleId="Tablaconcuadrcula">
    <w:name w:val="Table Grid"/>
    <w:basedOn w:val="Tablanormal"/>
    <w:uiPriority w:val="59"/>
    <w:rsid w:val="0040038f"/>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Cuadrculamedia1-nfasis6">
    <w:name w:val="Medium Grid 1 Accent 6"/>
    <w:basedOn w:val="Tablanormal"/>
    <w:uiPriority w:val="67"/>
    <w:rsid w:val="00931254"/>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insideV w:val="single" w:color="F9B074" w:themeColor="accent6" w:themeTint="bf" w:sz="8" w:space="0"/>
      </w:tblBorders>
      <w:tblCellMar>
        <w:top w:w="0" w:type="dxa"/>
        <w:left w:w="108" w:type="dxa"/>
        <w:bottom w:w="0" w:type="dxa"/>
        <w:right w:w="108" w:type="dxa"/>
      </w:tblCellMar>
    </w:tblPr>
    <w:tcPr>
      <w:shd w:val="clear" w:color="auto" w:fill="FDE4D0" w:themeFill="accent6" w:themeFillTint="3f"/>
    </w:tcPr>
    <w:tblStylePr w:type="firstRow">
      <w:rPr>
        <w:b/>
        <w:bCs/>
      </w:rPr>
      <w:tblPr/>
    </w:tblStylePr>
    <w:tblStylePr w:type="lastRow">
      <w:rPr>
        <w:b/>
        <w:bCs/>
      </w:rPr>
      <w:tblPr/>
      <w:tcPr>
        <w:tcBorders>
          <w:top w:val="single" w:color="F79646" w:themeColor="accent6" w:sz="18" w:space="0"/>
        </w:tcBorders>
      </w:tcPr>
    </w:tblStylePr>
    <w:tblStylePr w:type="firstCol">
      <w:rPr>
        <w:b/>
        <w:bCs/>
      </w:rPr>
      <w:tblPr/>
    </w:tblStylePr>
    <w:tblStylePr w:type="lastCol">
      <w:rPr>
        <w:b/>
        <w:bCs/>
      </w:rPr>
      <w:tbl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Listamedia1-nfasis6">
    <w:name w:val="Medium List 1 Accent 6"/>
    <w:basedOn w:val="Tablanormal"/>
    <w:uiPriority w:val="65"/>
    <w:rsid w:val="00931254"/>
    <w:rPr>
      <w:color w:val="000000" w:themeColor="text1"/>
    </w:rPr>
    <w:tblPr>
      <w:tblStyleRowBandSize w:val="1"/>
      <w:tblStyleColBandSize w:val="1"/>
      <w:tblBorders>
        <w:top w:val="single" w:color="F79646" w:themeColor="accent6" w:sz="8" w:space="0"/>
        <w:bottom w:val="single" w:color="F79646" w:themeColor="accent6" w:sz="8" w:space="0"/>
      </w:tblBorders>
      <w:tblCellMar>
        <w:top w:w="0" w:type="dxa"/>
        <w:left w:w="108" w:type="dxa"/>
        <w:bottom w:w="0" w:type="dxa"/>
        <w:right w:w="108" w:type="dxa"/>
      </w:tblCellMar>
    </w:tblPr>
    <w:tblStylePr w:type="firstRow">
      <w:rPr>
        <w:rFonts w:asciiTheme="majorHAnsi" w:hAnsiTheme="majorHAnsi" w:eastAsiaTheme="majorEastAsia" w:cstheme="majorBidi"/>
      </w:rPr>
      <w:tblPr/>
      <w:tcPr>
        <w:tcBorders>
          <w:top w:val="nil"/>
          <w:bottom w:val="single" w:color="F79646" w:themeColor="accent6" w:sz="8" w:space="0"/>
        </w:tcBorders>
      </w:tcPr>
    </w:tblStylePr>
    <w:tblStylePr w:type="lastRow">
      <w:rPr>
        <w:b/>
        <w:bCs/>
        <w:color w:val="1F497D" w:themeColor="text2"/>
      </w:rPr>
      <w:tblPr/>
      <w:tcPr>
        <w:tcBorders>
          <w:top w:val="single" w:color="F79646" w:themeColor="accent6" w:sz="8" w:space="0"/>
          <w:bottom w:val="single" w:color="F79646" w:themeColor="accent6" w:sz="8" w:space="0"/>
        </w:tcBorders>
      </w:tcPr>
    </w:tblStylePr>
    <w:tblStylePr w:type="firstCol">
      <w:rPr>
        <w:b/>
        <w:bCs/>
      </w:rPr>
      <w:tblPr/>
    </w:tblStylePr>
    <w:tblStylePr w:type="lastCol">
      <w:rPr>
        <w:b/>
        <w:bCs/>
      </w:rPr>
      <w:tblPr/>
      <w:tcPr>
        <w:tcBorders>
          <w:top w:val="single" w:color="F79646" w:themeColor="accent6" w:sz="8" w:space="0"/>
          <w:bottom w:val="single" w:color="F79646" w:themeColor="accent6" w:sz="8" w:space="0"/>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Cuadrculamedia2-nfasis5">
    <w:name w:val="Medium Grid 2 Accent 5"/>
    <w:basedOn w:val="Tablanormal"/>
    <w:uiPriority w:val="68"/>
    <w:rsid w:val="00ca12e3"/>
    <w:rPr>
      <w:rFonts w:asciiTheme="majorHAnsi" w:hAnsiTheme="majorHAnsi" w:eastAsiaTheme="majorEastAsia" w:cstheme="majorBidi"/>
      <w:color w:val="000000" w:themeColor="text1"/>
    </w:rPr>
    <w:tblPr>
      <w:tblStyleRowBandSize w:val="1"/>
      <w:tblStyleColBandSize w:val="1"/>
      <w:tblBorders>
        <w:top w:val="single" w:color="4BACC6" w:themeColor="accent5" w:sz="8" w:space="0"/>
        <w:left w:val="single" w:color="4BACC6" w:themeColor="accent5" w:sz="8" w:space="0"/>
        <w:bottom w:val="single" w:color="4BACC6" w:themeColor="accent5" w:sz="8" w:space="0"/>
        <w:right w:val="single" w:color="4BACC6" w:themeColor="accent5" w:sz="8" w:space="0"/>
        <w:insideH w:val="single" w:color="4BACC6" w:themeColor="accent5" w:sz="8" w:space="0"/>
        <w:insideV w:val="single" w:color="4BACC6" w:themeColor="accent5" w:sz="8" w:space="0"/>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color="4BACC6" w:themeColor="accent5" w:sz="6" w:space="0"/>
          <w:insideV w:val="single" w:color="4BACC6" w:themeColor="accent5" w:sz="6" w:space="0"/>
        </w:tcBorders>
        <w:shd w:val="clear" w:color="auto" w:fill="A5D5E2" w:themeFill="accent5" w:themeFillTint="7f"/>
      </w:tcPr>
    </w:tblStylePr>
    <w:tblStylePr w:type="nwCell">
      <w:tblPr/>
      <w:tcPr>
        <w:shd w:val="clear" w:color="auto" w:fill="FFFFFF" w:themeFill="background1"/>
      </w:tcPr>
    </w:tblStylePr>
  </w:style>
  <w:style w:type="table" w:styleId="Cuadrculamedia3-nfasis6">
    <w:name w:val="Medium Grid 3 Accent 6"/>
    <w:basedOn w:val="Tablanormal"/>
    <w:uiPriority w:val="69"/>
    <w:rsid w:val="00ca12e3"/>
    <w:tblPr>
      <w:tblStyleRowBandSize w:val="1"/>
      <w:tblStyleColBandSize w:val="1"/>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CellMar>
        <w:top w:w="0" w:type="dxa"/>
        <w:left w:w="108" w:type="dxa"/>
        <w:bottom w:w="0" w:type="dxa"/>
        <w:right w:w="108" w:type="dxa"/>
      </w:tblCellMar>
    </w:tblPr>
    <w:tcPr>
      <w:shd w:val="clear" w:color="auto" w:fill="FDE4D0" w:themeFill="accent6" w:themeFillTint="3f"/>
    </w:tcPr>
    <w:tblStylePr w:type="firstRow">
      <w:rPr>
        <w:b/>
        <w:bCs/>
        <w:i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F79646" w:themeFill="accent6"/>
      </w:tcPr>
    </w:tblStylePr>
    <w:tblStylePr w:type="lastRow">
      <w:rPr>
        <w:b/>
        <w:bCs/>
        <w:i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F79646" w:themeFill="accent6"/>
      </w:tcPr>
    </w:tblStylePr>
    <w:tblStylePr w:type="firstCol">
      <w:rPr>
        <w:b/>
        <w:bCs/>
        <w:i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F79646" w:themeFill="accent6"/>
      </w:tcPr>
    </w:tblStylePr>
    <w:tblStylePr w:type="lastCol">
      <w:rPr>
        <w:b/>
        <w:bCs/>
        <w:i w:val="0"/>
        <w:color w:val="FFFFFF" w:themeColor="background1"/>
      </w:rPr>
      <w:tblPr/>
      <w:tcPr>
        <w:tcBorders>
          <w:top w:val="nil"/>
          <w:left w:val="single" w:color="FFFFFF" w:themeColor="background1" w:sz="24" w:space="0"/>
          <w:bottom w:val="nil"/>
          <w:right w:val="nil"/>
          <w:insideH w:val="nil"/>
          <w:insideV w:val="nil"/>
        </w:tcBorders>
        <w:shd w:val="clear" w:color="auto" w:fill="F79646" w:themeFill="accent6"/>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FBCAA2" w:themeFill="accent6"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FBCAA2" w:themeFill="accent6" w:themeFillTint="7f"/>
      </w:tcPr>
    </w:tblStylePr>
  </w:style>
  <w:style w:type="table" w:styleId="Cuadrculamedia2-nfasis6">
    <w:name w:val="Medium Grid 2 Accent 6"/>
    <w:basedOn w:val="Tablanormal"/>
    <w:uiPriority w:val="68"/>
    <w:rsid w:val="007217ea"/>
    <w:rPr>
      <w:rFonts w:asciiTheme="majorHAnsi" w:hAnsiTheme="majorHAnsi" w:eastAsiaTheme="majorEastAsia" w:cstheme="majorBidi"/>
      <w:color w:val="000000" w:themeColor="text1"/>
    </w:rPr>
    <w:tblPr>
      <w:tblStyleRowBandSize w:val="1"/>
      <w:tblStyleColBandSize w:val="1"/>
      <w:tblBorders>
        <w:top w:val="single" w:color="F79646" w:themeColor="accent6" w:sz="8" w:space="0"/>
        <w:left w:val="single" w:color="F79646" w:themeColor="accent6" w:sz="8" w:space="0"/>
        <w:bottom w:val="single" w:color="F79646" w:themeColor="accent6" w:sz="8" w:space="0"/>
        <w:right w:val="single" w:color="F79646" w:themeColor="accent6" w:sz="8" w:space="0"/>
        <w:insideH w:val="single" w:color="F79646" w:themeColor="accent6" w:sz="8" w:space="0"/>
        <w:insideV w:val="single" w:color="F79646" w:themeColor="accent6" w:sz="8" w:space="0"/>
      </w:tblBorders>
      <w:tblCellMar>
        <w:top w:w="0" w:type="dxa"/>
        <w:left w:w="108" w:type="dxa"/>
        <w:bottom w:w="0" w:type="dxa"/>
        <w:right w:w="108" w:type="dxa"/>
      </w:tblCellMar>
    </w:tblPr>
    <w:tcPr>
      <w:shd w:val="clear" w:color="auto" w:fill="FBD4B4" w:themeFill="accent6" w:themeFillTint="66"/>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color="F79646" w:themeColor="accent6" w:sz="6" w:space="0"/>
          <w:insideV w:val="single" w:color="F79646" w:themeColor="accent6" w:sz="6" w:space="0"/>
        </w:tcBorders>
        <w:shd w:val="clear" w:color="auto" w:fill="FBCAA2" w:themeFill="accent6" w:themeFillTint="7f"/>
      </w:tcPr>
    </w:tblStylePr>
    <w:tblStylePr w:type="nwCell">
      <w:tblPr/>
      <w:tcPr>
        <w:shd w:val="clear" w:color="auto" w:fill="FFFFFF" w:themeFill="background1"/>
      </w:tcPr>
    </w:tblStylePr>
  </w:style>
  <w:style w:type="table" w:styleId="Cuadrculamedia3-nfasis2">
    <w:name w:val="Medium Grid 3 Accent 2"/>
    <w:basedOn w:val="Tablanormal"/>
    <w:uiPriority w:val="69"/>
    <w:rsid w:val="000f1638"/>
    <w:tblPr>
      <w:tblStyleRowBandSize w:val="1"/>
      <w:tblStyleColBandSize w:val="1"/>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CellMar>
        <w:top w:w="0" w:type="dxa"/>
        <w:left w:w="108" w:type="dxa"/>
        <w:bottom w:w="0" w:type="dxa"/>
        <w:right w:w="108" w:type="dxa"/>
      </w:tblCellMar>
    </w:tblPr>
    <w:tcPr>
      <w:shd w:val="clear" w:color="auto" w:fill="EFD3D2" w:themeFill="accent2" w:themeFillTint="3f"/>
    </w:tcPr>
    <w:tblStylePr w:type="firstRow">
      <w:rPr>
        <w:b/>
        <w:bCs/>
        <w:i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C0504D" w:themeFill="accent2"/>
      </w:tcPr>
    </w:tblStylePr>
    <w:tblStylePr w:type="lastRow">
      <w:rPr>
        <w:b/>
        <w:bCs/>
        <w:i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C0504D" w:themeFill="accent2"/>
      </w:tcPr>
    </w:tblStylePr>
    <w:tblStylePr w:type="firstCol">
      <w:rPr>
        <w:b/>
        <w:bCs/>
        <w:i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C0504D" w:themeFill="accent2"/>
      </w:tcPr>
    </w:tblStylePr>
    <w:tblStylePr w:type="lastCol">
      <w:rPr>
        <w:b/>
        <w:bCs/>
        <w:i w:val="0"/>
        <w:color w:val="FFFFFF" w:themeColor="background1"/>
      </w:rPr>
      <w:tblPr/>
      <w:tcPr>
        <w:tcBorders>
          <w:top w:val="nil"/>
          <w:left w:val="single" w:color="FFFFFF" w:themeColor="background1" w:sz="24" w:space="0"/>
          <w:bottom w:val="nil"/>
          <w:right w:val="nil"/>
          <w:insideH w:val="nil"/>
          <w:insideV w:val="nil"/>
        </w:tcBorders>
        <w:shd w:val="clear" w:color="auto" w:fill="C0504D" w:themeFill="accent2"/>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DFA7A6" w:themeFill="accent2"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DFA7A6" w:themeFill="accent2" w:themeFillTint="7f"/>
      </w:tcPr>
    </w:tblStylePr>
  </w:style>
  <w:style w:type="table" w:styleId="Sombreadomedio1-nfasis2">
    <w:name w:val="Medium Shading 1 Accent 2"/>
    <w:basedOn w:val="Tablanormal"/>
    <w:uiPriority w:val="63"/>
    <w:rsid w:val="000f1638"/>
    <w:tblPr>
      <w:tblStyleRowBandSize w:val="1"/>
      <w:tblStyleColBandSize w:val="1"/>
      <w:tblBorders>
        <w:top w:val="single" w:color="CF7B79" w:themeColor="accent2" w:themeTint="bf" w:sz="8" w:space="0"/>
        <w:left w:val="single" w:color="CF7B79" w:themeColor="accent2" w:themeTint="bf" w:sz="8" w:space="0"/>
        <w:bottom w:val="single" w:color="CF7B79" w:themeColor="accent2" w:themeTint="bf" w:sz="8" w:space="0"/>
        <w:right w:val="single" w:color="CF7B79" w:themeColor="accent2" w:themeTint="bf" w:sz="8" w:space="0"/>
        <w:insideH w:val="single" w:color="CF7B79" w:themeColor="accent2" w:themeTint="bf" w:sz="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color="C0504D" w:themeColor="accent2" w:sz="8" w:space="0"/>
          <w:left w:val="single" w:color="C0504D" w:themeColor="accent2" w:sz="8" w:space="0"/>
          <w:bottom w:val="single" w:color="C0504D" w:themeColor="accent2" w:sz="8" w:space="0"/>
          <w:right w:val="single" w:color="C0504D" w:themeColor="accent2" w:sz="8" w:space="0"/>
          <w:insideH w:val="nil"/>
          <w:insideV w:val="nil"/>
        </w:tcBorders>
        <w:shd w:val="clear" w:color="auto" w:fill="C0504D" w:themeFill="accent2"/>
      </w:tcPr>
    </w:tblStylePr>
    <w:tblStylePr w:type="lastRow">
      <w:pPr>
        <w:spacing w:before="0" w:after="0" w:line="240" w:lineRule="auto"/>
      </w:pPr>
      <w:rPr>
        <w:b/>
        <w:bCs/>
      </w:rPr>
      <w:tblPr/>
      <w:tcPr>
        <w:tcBorders>
          <w:top w:val="double" w:color="C0504D" w:themeColor="accent2" w:sz="6" w:space="0"/>
          <w:left w:val="single" w:color="C0504D" w:themeColor="accent2" w:sz="8" w:space="0"/>
          <w:bottom w:val="single" w:color="C0504D" w:themeColor="accent2" w:sz="8" w:space="0"/>
          <w:right w:val="single" w:color="C0504D" w:themeColor="accent2" w:sz="8" w:space="0"/>
          <w:insideH w:val="nil"/>
          <w:insideV w:val="nil"/>
        </w:tcBorders>
      </w:tcPr>
    </w:tblStylePr>
    <w:tblStylePr w:type="firstCol">
      <w:rPr>
        <w:b/>
        <w:bCs/>
      </w:rPr>
      <w:tblPr/>
    </w:tblStylePr>
    <w:tblStylePr w:type="lastCol">
      <w:rPr>
        <w:b/>
        <w:bCs/>
      </w:rPr>
      <w:tbl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Cuadrculamedia2-nfasis2">
    <w:name w:val="Medium Grid 2 Accent 2"/>
    <w:basedOn w:val="Tablanormal"/>
    <w:uiPriority w:val="68"/>
    <w:rsid w:val="000f1638"/>
    <w:rPr>
      <w:rFonts w:asciiTheme="majorHAnsi" w:hAnsiTheme="majorHAnsi" w:eastAsiaTheme="majorEastAsia" w:cstheme="majorBidi"/>
      <w:color w:val="000000" w:themeColor="text1"/>
    </w:rPr>
    <w:tblPr>
      <w:tblStyleRowBandSize w:val="1"/>
      <w:tblStyleColBandSize w:val="1"/>
      <w:tblBorders>
        <w:top w:val="single" w:color="C0504D" w:themeColor="accent2" w:sz="8" w:space="0"/>
        <w:left w:val="single" w:color="C0504D" w:themeColor="accent2" w:sz="8" w:space="0"/>
        <w:bottom w:val="single" w:color="C0504D" w:themeColor="accent2" w:sz="8" w:space="0"/>
        <w:right w:val="single" w:color="C0504D" w:themeColor="accent2" w:sz="8" w:space="0"/>
        <w:insideH w:val="single" w:color="C0504D" w:themeColor="accent2" w:sz="8" w:space="0"/>
        <w:insideV w:val="single" w:color="C0504D" w:themeColor="accent2" w:sz="8" w:space="0"/>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color="C0504D" w:themeColor="accent2" w:sz="6" w:space="0"/>
          <w:insideV w:val="single" w:color="C0504D" w:themeColor="accent2" w:sz="6" w:space="0"/>
        </w:tcBorders>
        <w:shd w:val="clear" w:color="auto" w:fill="DFA7A6" w:themeFill="accent2" w:themeFillTint="7f"/>
      </w:tcPr>
    </w:tblStylePr>
    <w:tblStylePr w:type="nwCell">
      <w:tblPr/>
      <w:tcPr>
        <w:shd w:val="clear" w:color="auto" w:fill="FFFFFF" w:themeFill="background1"/>
      </w:tcPr>
    </w:tblStylePr>
  </w:style>
  <w:style w:type="table" w:styleId="Sombreadoclaro-nfasis2">
    <w:name w:val="Light Shading Accent 2"/>
    <w:basedOn w:val="Tablanormal"/>
    <w:uiPriority w:val="60"/>
    <w:rsid w:val="000f1638"/>
    <w:rPr>
      <w:color w:val="943634" w:themeColor="accent2" w:themeShade="bf"/>
    </w:rPr>
    <w:tblPr>
      <w:tblStyleRowBandSize w:val="1"/>
      <w:tblStyleColBandSize w:val="1"/>
      <w:tblBorders>
        <w:top w:val="single" w:color="C0504D" w:themeColor="accent2" w:sz="8" w:space="0"/>
        <w:bottom w:val="single" w:color="C0504D" w:themeColor="accent2" w:sz="8" w:space="0"/>
      </w:tblBorders>
      <w:tblCellMar>
        <w:top w:w="0" w:type="dxa"/>
        <w:left w:w="108" w:type="dxa"/>
        <w:bottom w:w="0" w:type="dxa"/>
        <w:right w:w="108" w:type="dxa"/>
      </w:tblCellMar>
    </w:tblPr>
    <w:tblStylePr w:type="firstRow">
      <w:pPr>
        <w:spacing w:before="0" w:after="0" w:line="240" w:lineRule="auto"/>
      </w:pPr>
      <w:rPr>
        <w:b/>
        <w:bCs/>
      </w:rPr>
      <w:tblPr/>
      <w:tcPr>
        <w:tcBorders>
          <w:top w:val="single" w:color="C0504D" w:themeColor="accent2" w:sz="8" w:space="0"/>
          <w:left w:val="nil"/>
          <w:bottom w:val="single" w:color="C0504D" w:themeColor="accent2" w:sz="8" w:space="0"/>
          <w:right w:val="nil"/>
          <w:insideH w:val="nil"/>
          <w:insideV w:val="nil"/>
        </w:tcBorders>
      </w:tcPr>
    </w:tblStylePr>
    <w:tblStylePr w:type="lastRow">
      <w:pPr>
        <w:spacing w:before="0" w:after="0" w:line="240" w:lineRule="auto"/>
      </w:pPr>
      <w:rPr>
        <w:b/>
        <w:bCs/>
      </w:rPr>
      <w:tblPr/>
      <w:tcPr>
        <w:tcBorders>
          <w:top w:val="single" w:color="C0504D" w:themeColor="accent2" w:sz="8" w:space="0"/>
          <w:left w:val="nil"/>
          <w:bottom w:val="single" w:color="C0504D" w:themeColor="accent2" w:sz="8" w:space="0"/>
          <w:right w:val="nil"/>
          <w:insideH w:val="nil"/>
          <w:insideV w:val="nil"/>
        </w:tcBorders>
      </w:tcPr>
    </w:tblStylePr>
    <w:tblStylePr w:type="firstCol">
      <w:rPr>
        <w:b/>
        <w:bCs/>
      </w:rPr>
      <w:tblPr/>
    </w:tblStylePr>
    <w:tblStylePr w:type="lastCol">
      <w:rPr>
        <w:b/>
        <w:bCs/>
      </w:rPr>
      <w:tbl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Cuadrculaclara-nfasis2">
    <w:name w:val="Light Grid Accent 2"/>
    <w:basedOn w:val="Tablanormal"/>
    <w:uiPriority w:val="62"/>
    <w:rsid w:val="000f1638"/>
    <w:tblPr>
      <w:tblStyleRowBandSize w:val="1"/>
      <w:tblStyleColBandSize w:val="1"/>
      <w:tblBorders>
        <w:top w:val="single" w:color="C0504D" w:themeColor="accent2" w:sz="8" w:space="0"/>
        <w:left w:val="single" w:color="C0504D" w:themeColor="accent2" w:sz="8" w:space="0"/>
        <w:bottom w:val="single" w:color="C0504D" w:themeColor="accent2" w:sz="8" w:space="0"/>
        <w:right w:val="single" w:color="C0504D" w:themeColor="accent2" w:sz="8" w:space="0"/>
        <w:insideH w:val="single" w:color="C0504D" w:themeColor="accent2" w:sz="8" w:space="0"/>
        <w:insideV w:val="single" w:color="C0504D" w:themeColor="accent2" w:sz="8" w:space="0"/>
      </w:tblBorders>
      <w:tblCellMar>
        <w:top w:w="0" w:type="dxa"/>
        <w:left w:w="108" w:type="dxa"/>
        <w:bottom w:w="0" w:type="dxa"/>
        <w:right w:w="108" w:type="dxa"/>
      </w:tblCellMar>
    </w:tblPr>
    <w:tblStylePr w:type="firstRow">
      <w:pPr>
        <w:spacing w:before="0" w:after="0" w:line="240" w:lineRule="auto"/>
      </w:pPr>
      <w:rPr>
        <w:rFonts w:asciiTheme="majorHAnsi" w:hAnsiTheme="majorHAnsi" w:eastAsiaTheme="majorEastAsia" w:cstheme="majorBidi"/>
        <w:b/>
        <w:bCs/>
      </w:rPr>
      <w:tblPr/>
      <w:tcPr>
        <w:tcBorders>
          <w:top w:val="single" w:color="C0504D" w:themeColor="accent2" w:sz="8" w:space="0"/>
          <w:left w:val="single" w:color="C0504D" w:themeColor="accent2" w:sz="8" w:space="0"/>
          <w:bottom w:val="single" w:color="C0504D" w:themeColor="accent2" w:sz="18" w:space="0"/>
          <w:right w:val="single" w:color="C0504D" w:themeColor="accent2" w:sz="8" w:space="0"/>
          <w:insideH w:val="nil"/>
          <w:insideV w:val="single" w:color="C0504D" w:themeColor="accent2"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C0504D" w:themeColor="accent2" w:sz="6" w:space="0"/>
          <w:left w:val="single" w:color="C0504D" w:themeColor="accent2" w:sz="8" w:space="0"/>
          <w:bottom w:val="single" w:color="C0504D" w:themeColor="accent2" w:sz="8" w:space="0"/>
          <w:right w:val="single" w:color="C0504D" w:themeColor="accent2" w:sz="8" w:space="0"/>
          <w:insideH w:val="nil"/>
          <w:insideV w:val="single" w:color="C0504D" w:themeColor="accent2" w:sz="8" w:space="0"/>
        </w:tcBorders>
      </w:tcPr>
    </w:tblStylePr>
    <w:tblStylePr w:type="firstCol">
      <w:rPr>
        <w:rFonts w:asciiTheme="majorHAnsi" w:hAnsiTheme="majorHAnsi" w:eastAsiaTheme="majorEastAsia" w:cstheme="majorBidi"/>
        <w:b/>
        <w:bCs/>
      </w:rPr>
      <w:tblPr/>
    </w:tblStylePr>
    <w:tblStylePr w:type="lastCol">
      <w:rPr>
        <w:rFonts w:asciiTheme="majorHAnsi" w:hAnsiTheme="majorHAnsi" w:eastAsiaTheme="majorEastAsia" w:cstheme="majorBidi"/>
        <w:b/>
        <w:bCs/>
      </w:rPr>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tcPr>
    </w:tblStylePr>
    <w:tblStylePr w:type="band1Vert">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shd w:val="clear" w:color="auto" w:fill="EFD3D2" w:themeFill="accent2" w:themeFillTint="3f"/>
      </w:tcPr>
    </w:tblStylePr>
    <w:tblStylePr w:type="band1Horz">
      <w:tblPr/>
      <w:tcPr>
        <w:tcBorders>
          <w:top w:val="single" w:color="C0504D" w:themeColor="accent2" w:sz="8" w:space="0"/>
          <w:left w:val="single" w:color="C0504D" w:themeColor="accent2" w:sz="8" w:space="0"/>
          <w:bottom w:val="single" w:color="C0504D" w:themeColor="accent2" w:sz="8" w:space="0"/>
          <w:right w:val="single" w:color="C0504D" w:themeColor="accent2" w:sz="8" w:space="0"/>
          <w:insideV w:val="single" w:color="C0504D" w:themeColor="accent2" w:sz="8" w:space="0"/>
        </w:tcBorders>
        <w:shd w:val="clear" w:color="auto" w:fill="EFD3D2" w:themeFill="accent2" w:themeFillTint="3f"/>
      </w:tcPr>
    </w:tblStylePr>
    <w:tblStylePr w:type="band2Horz">
      <w:tblPr/>
      <w:tcPr>
        <w:tcBorders>
          <w:top w:val="single" w:color="C0504D" w:themeColor="accent2" w:sz="8" w:space="0"/>
          <w:left w:val="single" w:color="C0504D" w:themeColor="accent2" w:sz="8" w:space="0"/>
          <w:bottom w:val="single" w:color="C0504D" w:themeColor="accent2" w:sz="8" w:space="0"/>
          <w:right w:val="single" w:color="C0504D" w:themeColor="accent2" w:sz="8" w:space="0"/>
          <w:insideV w:val="single" w:color="C0504D" w:themeColor="accent2" w:sz="8" w:space="0"/>
        </w:tcBorders>
      </w:tcPr>
    </w:tblStylePr>
  </w:style>
  <w:style w:type="table" w:styleId="Sombreadovistoso-nfasis2">
    <w:name w:val="Colorful Shading Accent 2"/>
    <w:basedOn w:val="Tablanormal"/>
    <w:uiPriority w:val="71"/>
    <w:rsid w:val="000f1638"/>
    <w:rPr>
      <w:color w:val="000000" w:themeColor="text1"/>
    </w:rPr>
    <w:tblPr>
      <w:tblStyleRowBandSize w:val="1"/>
      <w:tblStyleColBandSize w:val="1"/>
      <w:tblBorders>
        <w:top w:val="single" w:color="C0504D" w:themeColor="accent2" w:sz="24" w:space="0"/>
        <w:left w:val="single" w:color="C0504D" w:themeColor="accent2" w:sz="4" w:space="0"/>
        <w:bottom w:val="single" w:color="C0504D" w:themeColor="accent2" w:sz="4" w:space="0"/>
        <w:right w:val="single" w:color="C0504D" w:themeColor="accent2" w:sz="4" w:space="0"/>
        <w:insideH w:val="single" w:color="FFFFFF" w:themeColor="background1" w:sz="4" w:space="0"/>
        <w:insideV w:val="single" w:color="FFFFFF" w:themeColor="background1" w:sz="4" w:space="0"/>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color="C0504D" w:themeColor="accent2"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color="C0504D" w:themeColor="accent2" w:sz="4" w:space="0"/>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Pr/>
    </w:tblStylePr>
    <w:tblStylePr w:type="nwCell">
      <w:rPr>
        <w:color w:val="000000" w:themeColor="text1"/>
      </w:rPr>
      <w:tblPr/>
    </w:tblStylePr>
  </w:style>
  <w:style w:type="table" w:styleId="Listaoscura-nfasis2">
    <w:name w:val="Dark List Accent 2"/>
    <w:basedOn w:val="Tablanormal"/>
    <w:uiPriority w:val="70"/>
    <w:rsid w:val="000f1638"/>
    <w:rPr>
      <w:color w:val="FFFFFF" w:themeColor="background1"/>
    </w:rPr>
    <w:tblPr>
      <w:tblStyleRowBandSize w:val="1"/>
      <w:tblStyleColBandSize w:val="1"/>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color="FFFFFF" w:themeColor="background1" w:sz="18" w:space="0"/>
          <w:insideH w:val="nil"/>
          <w:insideV w:val="nil"/>
        </w:tcBorders>
        <w:shd w:val="clear" w:color="auto" w:fill="943634" w:themeFill="accent2" w:themeFillShade="bf"/>
      </w:tcPr>
    </w:tblStylePr>
    <w:tblStylePr w:type="lastCol">
      <w:tblPr/>
      <w:tcPr>
        <w:tcBorders>
          <w:top w:val="nil"/>
          <w:left w:val="single" w:color="FFFFFF" w:themeColor="background1" w:sz="18" w:space="0"/>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customStyle="1" w:styleId="Listamedia21">
    <w:name w:val="Lista media 21"/>
    <w:basedOn w:val="Tablanormal"/>
    <w:uiPriority w:val="66"/>
    <w:rsid w:val="00be301c"/>
    <w:rPr>
      <w:rFonts w:asciiTheme="majorHAnsi" w:hAnsiTheme="majorHAnsi" w:eastAsiaTheme="majorEastAsia" w:cstheme="majorBidi"/>
      <w:color w:val="000000" w:themeColor="text1"/>
    </w:rPr>
    <w:tblPr>
      <w:tblStyleRowBandSize w:val="1"/>
      <w:tblStyleColBandSize w:val="1"/>
      <w:tblBorders>
        <w:top w:val="single" w:color="000000" w:themeColor="text1" w:sz="8" w:space="0"/>
        <w:left w:val="single" w:color="000000" w:themeColor="text1" w:sz="8" w:space="0"/>
        <w:bottom w:val="single" w:color="000000" w:themeColor="text1" w:sz="8" w:space="0"/>
        <w:right w:val="single" w:color="000000" w:themeColor="text1" w:sz="8" w:space="0"/>
      </w:tblBorders>
      <w:tblCellMar>
        <w:top w:w="0" w:type="dxa"/>
        <w:left w:w="108" w:type="dxa"/>
        <w:bottom w:w="0" w:type="dxa"/>
        <w:right w:w="108" w:type="dxa"/>
      </w:tblCellMar>
    </w:tblPr>
    <w:tblStylePr w:type="firstRow">
      <w:rPr>
        <w:sz w:val="24"/>
        <w:szCs w:val="24"/>
      </w:rPr>
      <w:tblPr/>
      <w:tcPr>
        <w:tcBorders>
          <w:top w:val="nil"/>
          <w:left w:val="nil"/>
          <w:bottom w:val="single" w:color="000000" w:themeColor="text1" w:sz="24" w:space="0"/>
          <w:right w:val="nil"/>
          <w:insideH w:val="nil"/>
          <w:insideV w:val="nil"/>
        </w:tcBorders>
        <w:shd w:val="clear" w:color="auto" w:fill="FFFFFF" w:themeFill="background1"/>
      </w:tcPr>
    </w:tblStylePr>
    <w:tblStylePr w:type="lastRow">
      <w:tblPr/>
      <w:tcPr>
        <w:tcBorders>
          <w:top w:val="single" w:color="000000" w:themeColor="text1"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000000" w:themeColor="text1" w:sz="8" w:space="0"/>
          <w:insideH w:val="nil"/>
          <w:insideV w:val="nil"/>
        </w:tcBorders>
        <w:shd w:val="clear" w:color="auto" w:fill="FFFFFF" w:themeFill="background1"/>
      </w:tcPr>
    </w:tblStylePr>
    <w:tblStylePr w:type="lastCol">
      <w:tblPr/>
      <w:tcPr>
        <w:tcBorders>
          <w:top w:val="nil"/>
          <w:left w:val="single" w:color="000000" w:themeColor="text1"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customStyle="1" w:styleId="Sombreadomedio11">
    <w:name w:val="Sombreado medio 11"/>
    <w:basedOn w:val="Tablanormal"/>
    <w:uiPriority w:val="63"/>
    <w:rsid w:val="00be301c"/>
    <w:tblPr>
      <w:tblStyleRowBandSize w:val="1"/>
      <w:tblStyleColBandSize w:val="1"/>
      <w:tblBorders>
        <w:top w:val="single" w:color="404040" w:themeColor="text1" w:themeTint="bf" w:sz="8" w:space="0"/>
        <w:left w:val="single" w:color="404040" w:themeColor="text1" w:themeTint="bf" w:sz="8" w:space="0"/>
        <w:bottom w:val="single" w:color="404040" w:themeColor="text1" w:themeTint="bf" w:sz="8" w:space="0"/>
        <w:right w:val="single" w:color="404040" w:themeColor="text1" w:themeTint="bf" w:sz="8" w:space="0"/>
        <w:insideH w:val="single" w:color="404040" w:themeColor="text1" w:themeTint="bf" w:sz="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color="000000" w:themeColor="text1" w:sz="8" w:space="0"/>
          <w:left w:val="single" w:color="000000" w:themeColor="text1" w:sz="8" w:space="0"/>
          <w:bottom w:val="single" w:color="000000" w:themeColor="text1" w:sz="8" w:space="0"/>
          <w:right w:val="single" w:color="000000" w:themeColor="text1" w:sz="8" w:space="0"/>
          <w:insideH w:val="nil"/>
          <w:insideV w:val="nil"/>
        </w:tcBorders>
        <w:shd w:val="clear" w:color="auto" w:fill="000000" w:themeFill="text1"/>
      </w:tcPr>
    </w:tblStylePr>
    <w:tblStylePr w:type="lastRow">
      <w:pPr>
        <w:spacing w:before="0" w:after="0" w:line="240" w:lineRule="auto"/>
      </w:pPr>
      <w:rPr>
        <w:b/>
        <w:bCs/>
      </w:rPr>
      <w:tblPr/>
      <w:tcPr>
        <w:tcBorders>
          <w:top w:val="double" w:color="000000" w:themeColor="text1" w:sz="6" w:space="0"/>
          <w:left w:val="single" w:color="000000" w:themeColor="text1" w:sz="8" w:space="0"/>
          <w:bottom w:val="single" w:color="000000" w:themeColor="text1" w:sz="8" w:space="0"/>
          <w:right w:val="single" w:color="000000" w:themeColor="text1" w:sz="8" w:space="0"/>
          <w:insideH w:val="nil"/>
          <w:insideV w:val="nil"/>
        </w:tcBorders>
      </w:tcPr>
    </w:tblStylePr>
    <w:tblStylePr w:type="firstCol">
      <w:rPr>
        <w:b/>
        <w:bCs/>
      </w:rPr>
      <w:tblPr/>
    </w:tblStylePr>
    <w:tblStylePr w:type="lastCol">
      <w:rPr>
        <w:b/>
        <w:bCs/>
      </w:rPr>
      <w:tbl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customStyle="1" w:styleId="Cuadrculaclara1">
    <w:name w:val="Cuadrícula clara1"/>
    <w:basedOn w:val="Tablanormal"/>
    <w:uiPriority w:val="62"/>
    <w:rsid w:val="00be301c"/>
    <w:tblPr>
      <w:tblStyleRowBandSize w:val="1"/>
      <w:tblStyleColBandSize w:val="1"/>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
    <w:tblStylePr w:type="firstRow">
      <w:pPr>
        <w:spacing w:before="0" w:after="0" w:line="240" w:lineRule="auto"/>
      </w:pPr>
      <w:rPr>
        <w:rFonts w:asciiTheme="majorHAnsi" w:hAnsiTheme="majorHAnsi" w:eastAsiaTheme="majorEastAsia" w:cstheme="majorBidi"/>
        <w:b/>
        <w:bCs/>
      </w:rPr>
      <w:tblPr/>
      <w:tcPr>
        <w:tcBorders>
          <w:top w:val="single" w:color="000000" w:themeColor="text1" w:sz="8" w:space="0"/>
          <w:left w:val="single" w:color="000000" w:themeColor="text1" w:sz="8" w:space="0"/>
          <w:bottom w:val="single" w:color="000000" w:themeColor="text1" w:sz="18" w:space="0"/>
          <w:right w:val="single" w:color="000000" w:themeColor="text1" w:sz="8" w:space="0"/>
          <w:insideH w:val="nil"/>
          <w:insideV w:val="single" w:color="000000" w:themeColor="text1"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000000" w:themeColor="text1" w:sz="6" w:space="0"/>
          <w:left w:val="single" w:color="000000" w:themeColor="text1" w:sz="8" w:space="0"/>
          <w:bottom w:val="single" w:color="000000" w:themeColor="text1" w:sz="8" w:space="0"/>
          <w:right w:val="single" w:color="000000" w:themeColor="text1" w:sz="8" w:space="0"/>
          <w:insideH w:val="nil"/>
          <w:insideV w:val="single" w:color="000000" w:themeColor="text1" w:sz="8" w:space="0"/>
        </w:tcBorders>
      </w:tcPr>
    </w:tblStylePr>
    <w:tblStylePr w:type="firstCol">
      <w:rPr>
        <w:rFonts w:asciiTheme="majorHAnsi" w:hAnsiTheme="majorHAnsi" w:eastAsiaTheme="majorEastAsia" w:cstheme="majorBidi"/>
        <w:b/>
        <w:bCs/>
      </w:rPr>
      <w:tblPr/>
    </w:tblStylePr>
    <w:tblStylePr w:type="lastCol">
      <w:rPr>
        <w:rFonts w:asciiTheme="majorHAnsi" w:hAnsiTheme="majorHAnsi" w:eastAsiaTheme="majorEastAsia" w:cstheme="majorBidi"/>
        <w:b/>
        <w:bCs/>
      </w:rPr>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tblStylePr w:type="band1Vert">
      <w:tblPr/>
      <w:tcPr>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C0C0C0" w:themeFill="text1" w:themeFillTint="3f"/>
      </w:tcPr>
    </w:tblStylePr>
    <w:tblStylePr w:type="band1Horz">
      <w:tblPr/>
      <w:tcPr>
        <w:tcBorders>
          <w:top w:val="single" w:color="000000" w:themeColor="text1" w:sz="8" w:space="0"/>
          <w:left w:val="single" w:color="000000" w:themeColor="text1" w:sz="8" w:space="0"/>
          <w:bottom w:val="single" w:color="000000" w:themeColor="text1" w:sz="8" w:space="0"/>
          <w:right w:val="single" w:color="000000" w:themeColor="text1" w:sz="8" w:space="0"/>
          <w:insideV w:val="single" w:color="000000" w:themeColor="text1" w:sz="8" w:space="0"/>
        </w:tcBorders>
        <w:shd w:val="clear" w:color="auto" w:fill="C0C0C0" w:themeFill="text1" w:themeFillTint="3f"/>
      </w:tcPr>
    </w:tblStylePr>
    <w:tblStylePr w:type="band2Horz">
      <w:tblPr/>
      <w:tcPr>
        <w:tcBorders>
          <w:top w:val="single" w:color="000000" w:themeColor="text1" w:sz="8" w:space="0"/>
          <w:left w:val="single" w:color="000000" w:themeColor="text1" w:sz="8" w:space="0"/>
          <w:bottom w:val="single" w:color="000000" w:themeColor="text1" w:sz="8" w:space="0"/>
          <w:right w:val="single" w:color="000000" w:themeColor="text1" w:sz="8" w:space="0"/>
          <w:insideV w:val="single" w:color="000000" w:themeColor="text1" w:sz="8" w:space="0"/>
        </w:tcBorders>
      </w:tcPr>
    </w:tblStylePr>
  </w:style>
  <w:style w:type="table" w:customStyle="1" w:styleId="NormalTable0">
    <w:name w:val="Normal Table0"/>
    <w:rsid w:val="0064785e"/>
    <w:rPr>
      <w:lang w:val="es-ES_tradnl" w:eastAsia="es-MX"/>
    </w:rPr>
    <w:tblPr>
      <w:tblCellMar>
        <w:top w:w="0" w:type="dxa"/>
        <w:left w:w="0" w:type="dxa"/>
        <w:bottom w:w="0" w:type="dxa"/>
        <w:right w:w="0" w:type="dxa"/>
      </w:tblCellMar>
    </w:tblPr>
  </w:style>
  <w:style w:type="table" w:styleId="Sombreadomedio1-nfasis6">
    <w:name w:val="Medium Shading 1 Accent 6"/>
    <w:basedOn w:val="Tablanormal"/>
    <w:uiPriority w:val="63"/>
    <w:rsid w:val="00f03cbc"/>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color="F79646" w:themeColor="accent6" w:sz="8" w:space="0"/>
          <w:left w:val="single" w:color="F79646" w:themeColor="accent6" w:sz="8" w:space="0"/>
          <w:bottom w:val="single" w:color="F79646" w:themeColor="accent6" w:sz="8" w:space="0"/>
          <w:right w:val="single" w:color="F79646" w:themeColor="accent6" w:sz="8" w:space="0"/>
          <w:insideH w:val="nil"/>
          <w:insideV w:val="nil"/>
        </w:tcBorders>
        <w:shd w:val="clear" w:color="auto" w:fill="F79646" w:themeFill="accent6"/>
      </w:tcPr>
    </w:tblStylePr>
    <w:tblStylePr w:type="lastRow">
      <w:pPr>
        <w:spacing w:before="0" w:after="0" w:line="240" w:lineRule="auto"/>
      </w:pPr>
      <w:rPr>
        <w:b/>
        <w:bCs/>
      </w:rPr>
      <w:tblPr/>
      <w:tcPr>
        <w:tcBorders>
          <w:top w:val="double" w:color="F79646" w:themeColor="accent6" w:sz="6" w:space="0"/>
          <w:left w:val="single" w:color="F79646" w:themeColor="accent6" w:sz="8" w:space="0"/>
          <w:bottom w:val="single" w:color="F79646" w:themeColor="accent6" w:sz="8" w:space="0"/>
          <w:right w:val="single" w:color="F79646" w:themeColor="accent6" w:sz="8" w:space="0"/>
          <w:insideH w:val="nil"/>
          <w:insideV w:val="nil"/>
        </w:tcBorders>
      </w:tcPr>
    </w:tblStylePr>
    <w:tblStylePr w:type="firstCol">
      <w:rPr>
        <w:b/>
        <w:bCs/>
      </w:rPr>
      <w:tblPr/>
    </w:tblStylePr>
    <w:tblStylePr w:type="lastCol">
      <w:rPr>
        <w:b/>
        <w:bCs/>
      </w:rPr>
      <w:tbl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image" Target="media/image2.png"/><Relationship Id="rId4" Type="http://schemas.openxmlformats.org/officeDocument/2006/relationships/image" Target="media/image3.png"/><Relationship Id="rId5" Type="http://schemas.openxmlformats.org/officeDocument/2006/relationships/hyperlink" Target="http://www.tourmundial.mx/" TargetMode="External"/><Relationship Id="rId6" Type="http://schemas.openxmlformats.org/officeDocument/2006/relationships/header" Target="header1.xml"/><Relationship Id="rId7" Type="http://schemas.openxmlformats.org/officeDocument/2006/relationships/footer" Target="footer1.xm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Relationship Id="rId11" Type="http://schemas.openxmlformats.org/officeDocument/2006/relationships/theme" Target="theme/theme1.xml"/><Relationship Id="rId12" Type="http://schemas.openxmlformats.org/officeDocument/2006/relationships/customXml" Target="../customXml/item1.xml"/><Relationship Id="rId13" Type="http://schemas.openxmlformats.org/officeDocument/2006/relationships/customXml" Target="../customXml/item2.xml"/><Relationship Id="rId14" Type="http://schemas.openxmlformats.org/officeDocument/2006/relationships/customXml" Target="../customXml/item3.xml"/><Relationship Id="rId15" Type="http://schemas.openxmlformats.org/officeDocument/2006/relationships/customXml" Target="../customXml/item4.xml"/>
</Relationships>
</file>

<file path=word/_rels/footer1.xml.rels><?xml version="1.0" encoding="UTF-8"?>
<Relationships xmlns="http://schemas.openxmlformats.org/package/2006/relationships"><Relationship Id="rId1" Type="http://schemas.openxmlformats.org/officeDocument/2006/relationships/hyperlink" Target="http://www.tourmundial.mx/" TargetMode="External"/><Relationship Id="rId2" Type="http://schemas.openxmlformats.org/officeDocument/2006/relationships/hyperlink" Target="mailto:reservaciones@tourmundial.mx" TargetMode="External"/>
</Relationships>
</file>

<file path=word/_rels/header1.xml.rels><?xml version="1.0" encoding="UTF-8"?>
<Relationships xmlns="http://schemas.openxmlformats.org/package/2006/relationships"><Relationship Id="rId1" Type="http://schemas.openxmlformats.org/officeDocument/2006/relationships/image" Target="media/image4.png"/>
</Relationships>
</file>

<file path=word/_rels/numbering.xml.rels><?xml version="1.0" encoding="UTF-8"?>
<Relationships xmlns="http://schemas.openxmlformats.org/package/2006/relationships"><Relationship Id="rId1" Type="http://schemas.openxmlformats.org/officeDocument/2006/relationships/image" Target="media/image5.gif"/>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_rels/item3.xml.rels><?xml version="1.0" encoding="UTF-8"?>
<Relationships xmlns="http://schemas.openxmlformats.org/package/2006/relationships"><Relationship Id="rId1" Type="http://schemas.openxmlformats.org/officeDocument/2006/relationships/customXmlProps" Target="itemProps3.xml"/>
</Relationships>
</file>

<file path=customXml/_rels/item4.xml.rels><?xml version="1.0" encoding="UTF-8"?>
<Relationships xmlns="http://schemas.openxmlformats.org/package/2006/relationships"><Relationship Id="rId1" Type="http://schemas.openxmlformats.org/officeDocument/2006/relationships/customXmlProps" Target="itemProps4.xml"/>
</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b544927-d984-4834-83db-9a85f4135322">
      <Terms xmlns="http://schemas.microsoft.com/office/infopath/2007/PartnerControls"/>
    </lcf76f155ced4ddcb4097134ff3c332f>
    <TaxCatchAll xmlns="659cc251-b91d-49c8-941e-02346b220505" xsi:nil="true"/>
    <_Flow_SignoffStatus xmlns="9b544927-d984-4834-83db-9a85f4135322"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AB0AC74C48B951469383360FDD8D26D3" ma:contentTypeVersion="16" ma:contentTypeDescription="Crear nuevo documento." ma:contentTypeScope="" ma:versionID="270522fee3d8a914eab1707eabbcffb3">
  <xsd:schema xmlns:xsd="http://www.w3.org/2001/XMLSchema" xmlns:xs="http://www.w3.org/2001/XMLSchema" xmlns:p="http://schemas.microsoft.com/office/2006/metadata/properties" xmlns:ns2="9b544927-d984-4834-83db-9a85f4135322" xmlns:ns3="659cc251-b91d-49c8-941e-02346b220505" targetNamespace="http://schemas.microsoft.com/office/2006/metadata/properties" ma:root="true" ma:fieldsID="9ac4a05e2295373ec287dceb3118b187" ns2:_="" ns3:_="">
    <xsd:import namespace="9b544927-d984-4834-83db-9a85f4135322"/>
    <xsd:import namespace="659cc251-b91d-49c8-941e-02346b22050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MediaLengthInSeconds" minOccurs="0"/>
                <xsd:element ref="ns2:MediaServiceObjectDetectorVersions" minOccurs="0"/>
                <xsd:element ref="ns2:MediaServiceSearchProperties" minOccurs="0"/>
                <xsd:element ref="ns2:_Flow_SignoffStatu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544927-d984-4834-83db-9a85f41353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Flow_SignoffStatus" ma:index="22" nillable="true" ma:displayName="Estado de aprobación" ma:internalName="Estado_x0020_de_x0020_aprobaci_x00f3_n">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59cc251-b91d-49c8-941e-02346b22050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0ba8a0b-0d53-49c0-81f1-5c831b1d035f}" ma:internalName="TaxCatchAll" ma:showField="CatchAllData" ma:web="659cc251-b91d-49c8-941e-02346b22050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506FE0-BA4C-4999-AD2E-87EDFD6D1273}">
  <ds:schemaRefs>
    <ds:schemaRef ds:uri="http://schemas.microsoft.com/office/2006/metadata/properties"/>
    <ds:schemaRef ds:uri="http://schemas.microsoft.com/office/infopath/2007/PartnerControls"/>
    <ds:schemaRef ds:uri="9b544927-d984-4834-83db-9a85f4135322"/>
    <ds:schemaRef ds:uri="659cc251-b91d-49c8-941e-02346b220505"/>
  </ds:schemaRefs>
</ds:datastoreItem>
</file>

<file path=customXml/itemProps2.xml><?xml version="1.0" encoding="utf-8"?>
<ds:datastoreItem xmlns:ds="http://schemas.openxmlformats.org/officeDocument/2006/customXml" ds:itemID="{1EC8450B-0F7C-4073-B5CD-FA072030CE4D}">
  <ds:schemaRefs>
    <ds:schemaRef ds:uri="http://schemas.microsoft.com/sharepoint/v3/contenttype/forms"/>
  </ds:schemaRefs>
</ds:datastoreItem>
</file>

<file path=customXml/itemProps3.xml><?xml version="1.0" encoding="utf-8"?>
<ds:datastoreItem xmlns:ds="http://schemas.openxmlformats.org/officeDocument/2006/customXml" ds:itemID="{F1F6CBCC-799B-4506-A407-C95F5E0D25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544927-d984-4834-83db-9a85f4135322"/>
    <ds:schemaRef ds:uri="659cc251-b91d-49c8-941e-02346b2205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3E2248C-8D49-4525-A157-91D4862B4D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337</TotalTime>
  <Application>LibreOffice/7.3.5.2$Windows_X86_64 LibreOffice_project/184fe81b8c8c30d8b5082578aee2fed2ea847c01</Application>
  <AppVersion>15.0000</AppVersion>
  <Pages>6</Pages>
  <Words>3094</Words>
  <Characters>15809</Characters>
  <CharactersWithSpaces>18709</CharactersWithSpaces>
  <Paragraphs>224</Paragraphs>
  <Company>ECI</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2024-12-27T14:58:00Z</dcterms:created>
  <dc:creator>Daniela Ocampo Jaramillo</dc:creator>
  <dc:description/>
  <dc:language>es-MX</dc:language>
  <cp:lastModifiedBy/>
  <cp:lastPrinted>2022-03-28T22:41:00Z</cp:lastPrinted>
  <dcterms:modified xsi:type="dcterms:W3CDTF">2025-03-04T09:32:35Z</dcterms:modified>
  <cp:revision>113</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0x010100AB0AC74C48B951469383360FDD8D26D3</vt:lpwstr>
  </property>
  <property fmtid="{D5CDD505-2E9C-101B-9397-08002B2CF9AE}" pid="3" name="GrammarlyDocumentId">
    <vt:lpwstr>0f5ce5a870617618e3d2544e34ba80224cbd28b2a02413d7f1cd992ac5337786</vt:lpwstr>
  </property>
  <property fmtid="{D5CDD505-2E9C-101B-9397-08002B2CF9AE}" pid="4" name="MediaServiceImageTags">
    <vt:lpwstr/>
  </property>
</Properties>
</file>