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BCAE933" w:rsidR="001043E0" w:rsidRPr="001A4AFE" w:rsidRDefault="00D21AA8"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DESCUBRIENDO DUB</w:t>
            </w:r>
            <w:r w:rsidR="00CD1D19">
              <w:rPr>
                <w:rFonts w:ascii="Arial" w:eastAsia="Times New Roman" w:hAnsi="Arial" w:cs="Arial"/>
                <w:color w:val="EF782D"/>
                <w:sz w:val="40"/>
                <w:szCs w:val="40"/>
                <w:lang w:eastAsia="es-ES"/>
              </w:rPr>
              <w:t>Á</w:t>
            </w:r>
            <w:r>
              <w:rPr>
                <w:rFonts w:ascii="Arial" w:eastAsia="Times New Roman" w:hAnsi="Arial" w:cs="Arial"/>
                <w:color w:val="EF782D"/>
                <w:sz w:val="40"/>
                <w:szCs w:val="40"/>
                <w:lang w:eastAsia="es-ES"/>
              </w:rPr>
              <w:t xml:space="preserve">I </w:t>
            </w:r>
            <w:r w:rsidR="008B581A">
              <w:rPr>
                <w:rFonts w:ascii="Arial" w:eastAsia="Times New Roman" w:hAnsi="Arial" w:cs="Arial"/>
                <w:color w:val="EF782D"/>
                <w:sz w:val="40"/>
                <w:szCs w:val="40"/>
                <w:lang w:eastAsia="es-ES"/>
              </w:rPr>
              <w:t xml:space="preserve"> </w:t>
            </w:r>
            <w:r w:rsidR="006307FD">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7ACF563F" w:rsidR="00335E9F" w:rsidRDefault="004D625F">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1072" behindDoc="1" locked="0" layoutInCell="1" allowOverlap="1" wp14:anchorId="4D6728AD" wp14:editId="3C9AC259">
            <wp:simplePos x="0" y="0"/>
            <wp:positionH relativeFrom="column">
              <wp:posOffset>4210050</wp:posOffset>
            </wp:positionH>
            <wp:positionV relativeFrom="paragraph">
              <wp:posOffset>1005840</wp:posOffset>
            </wp:positionV>
            <wp:extent cx="2057400" cy="1238250"/>
            <wp:effectExtent l="0" t="0" r="0" b="0"/>
            <wp:wrapTight wrapText="bothSides">
              <wp:wrapPolygon edited="0">
                <wp:start x="0" y="0"/>
                <wp:lineTo x="0" y="21268"/>
                <wp:lineTo x="21400" y="21268"/>
                <wp:lineTo x="21400" y="0"/>
                <wp:lineTo x="0" y="0"/>
              </wp:wrapPolygon>
            </wp:wrapTight>
            <wp:docPr id="421167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1" locked="0" layoutInCell="1" allowOverlap="1" wp14:anchorId="2B5EACCA" wp14:editId="50B0C1D5">
            <wp:simplePos x="0" y="0"/>
            <wp:positionH relativeFrom="column">
              <wp:posOffset>2171700</wp:posOffset>
            </wp:positionH>
            <wp:positionV relativeFrom="paragraph">
              <wp:posOffset>1005840</wp:posOffset>
            </wp:positionV>
            <wp:extent cx="2009775" cy="1247775"/>
            <wp:effectExtent l="0" t="0" r="9525" b="9525"/>
            <wp:wrapTight wrapText="bothSides">
              <wp:wrapPolygon edited="0">
                <wp:start x="0" y="0"/>
                <wp:lineTo x="0" y="21435"/>
                <wp:lineTo x="21498" y="21435"/>
                <wp:lineTo x="21498"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7B4B6492" wp14:editId="3252C34C">
            <wp:simplePos x="0" y="0"/>
            <wp:positionH relativeFrom="column">
              <wp:posOffset>95250</wp:posOffset>
            </wp:positionH>
            <wp:positionV relativeFrom="paragraph">
              <wp:posOffset>1005840</wp:posOffset>
            </wp:positionV>
            <wp:extent cx="2038350" cy="1257300"/>
            <wp:effectExtent l="0" t="0" r="0" b="0"/>
            <wp:wrapTight wrapText="bothSides">
              <wp:wrapPolygon edited="0">
                <wp:start x="0" y="0"/>
                <wp:lineTo x="0" y="21273"/>
                <wp:lineTo x="21398" y="21273"/>
                <wp:lineTo x="21398" y="0"/>
                <wp:lineTo x="0" y="0"/>
              </wp:wrapPolygon>
            </wp:wrapTight>
            <wp:docPr id="149428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94356" w14:textId="6F229DD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B24DFB7"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B581A">
              <w:rPr>
                <w:rFonts w:ascii="Arial" w:hAnsi="Arial" w:cs="Arial"/>
                <w:sz w:val="18"/>
                <w:szCs w:val="18"/>
              </w:rPr>
              <w:t>Dubái</w:t>
            </w:r>
            <w:r w:rsidR="00D00CF2">
              <w:rPr>
                <w:rFonts w:ascii="Arial" w:hAnsi="Arial" w:cs="Arial"/>
                <w:sz w:val="18"/>
                <w:szCs w:val="18"/>
              </w:rPr>
              <w:t xml:space="preserve"> - </w:t>
            </w:r>
            <w:r w:rsidR="000A15EB">
              <w:rPr>
                <w:rFonts w:ascii="Arial" w:hAnsi="Arial" w:cs="Arial"/>
                <w:sz w:val="18"/>
                <w:szCs w:val="18"/>
              </w:rPr>
              <w:t>Abu Dhabi</w:t>
            </w:r>
            <w:r w:rsidR="00D00CF2">
              <w:rPr>
                <w:rFonts w:ascii="Arial" w:hAnsi="Arial" w:cs="Arial"/>
                <w:sz w:val="18"/>
                <w:szCs w:val="18"/>
              </w:rPr>
              <w:t xml:space="preserve"> - </w:t>
            </w:r>
            <w:r w:rsidR="000A15EB">
              <w:rPr>
                <w:rFonts w:ascii="Arial" w:hAnsi="Arial" w:cs="Arial"/>
                <w:sz w:val="18"/>
                <w:szCs w:val="18"/>
              </w:rPr>
              <w:t>Sharjah y Ajman</w:t>
            </w:r>
            <w:r w:rsidR="00D00CF2">
              <w:rPr>
                <w:rFonts w:ascii="Arial" w:hAnsi="Arial" w:cs="Arial"/>
                <w:sz w:val="18"/>
                <w:szCs w:val="18"/>
              </w:rPr>
              <w:t xml:space="preserve"> - </w:t>
            </w:r>
            <w:r w:rsidR="000A15EB">
              <w:rPr>
                <w:rFonts w:ascii="Arial" w:hAnsi="Arial" w:cs="Arial"/>
                <w:sz w:val="18"/>
                <w:szCs w:val="18"/>
              </w:rPr>
              <w:t>Fujairah</w:t>
            </w:r>
          </w:p>
          <w:p w14:paraId="6B6B2218" w14:textId="112D200F"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B581A">
              <w:rPr>
                <w:rFonts w:ascii="Arial" w:eastAsia="Times New Roman" w:hAnsi="Arial" w:cs="Arial"/>
                <w:color w:val="000000"/>
                <w:sz w:val="18"/>
                <w:szCs w:val="18"/>
                <w:lang w:val="es-MX" w:eastAsia="es-ES"/>
              </w:rPr>
              <w:t xml:space="preserve">Diarias </w:t>
            </w:r>
            <w:r w:rsidR="000F3B8E" w:rsidRPr="000F3B8E">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4DE92A1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A15EB">
              <w:rPr>
                <w:rFonts w:ascii="Arial" w:eastAsia="Times New Roman" w:hAnsi="Arial" w:cs="Arial"/>
                <w:color w:val="000000"/>
                <w:sz w:val="18"/>
                <w:szCs w:val="18"/>
                <w:lang w:val="es-ES_tradnl" w:eastAsia="es-ES"/>
              </w:rPr>
              <w:t>8</w:t>
            </w:r>
            <w:r w:rsidR="008B581A">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días / </w:t>
            </w:r>
            <w:r w:rsidR="000A15EB">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(opera mínimo con 2 personas)</w:t>
            </w:r>
          </w:p>
          <w:p w14:paraId="331C03A0" w14:textId="0458D035"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223F63">
              <w:rPr>
                <w:rFonts w:ascii="Arial" w:eastAsia="Times New Roman" w:hAnsi="Arial" w:cs="Arial"/>
                <w:sz w:val="18"/>
                <w:szCs w:val="18"/>
                <w:lang w:val="es-ES_tradnl" w:eastAsia="es-ES"/>
              </w:rPr>
              <w:t>7</w:t>
            </w:r>
            <w:r>
              <w:rPr>
                <w:rFonts w:ascii="Arial" w:eastAsia="Times New Roman" w:hAnsi="Arial" w:cs="Arial"/>
                <w:sz w:val="18"/>
                <w:szCs w:val="18"/>
                <w:lang w:val="es-ES_tradnl" w:eastAsia="es-ES"/>
              </w:rPr>
              <w:t xml:space="preserve"> desayunos</w:t>
            </w:r>
          </w:p>
        </w:tc>
      </w:tr>
    </w:tbl>
    <w:p w14:paraId="68680845" w14:textId="1740526B" w:rsidR="009E18E5" w:rsidRPr="00335E9F" w:rsidRDefault="00992C2F" w:rsidP="00D413F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12DD3911" w14:textId="77777777" w:rsidR="008B581A" w:rsidRDefault="008B581A" w:rsidP="008B581A">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Dubái</w:t>
      </w:r>
    </w:p>
    <w:p w14:paraId="4BE30656" w14:textId="77777777" w:rsidR="008B581A" w:rsidRDefault="008B581A" w:rsidP="008B581A">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Llegada al aeropuerto de Dubái. Recepción y traslado al hotel. Alojamiento.</w:t>
      </w:r>
    </w:p>
    <w:p w14:paraId="5F76DDD1" w14:textId="77777777" w:rsidR="008B581A" w:rsidRDefault="008B581A" w:rsidP="008B581A">
      <w:pPr>
        <w:spacing w:after="0" w:line="240" w:lineRule="auto"/>
        <w:jc w:val="both"/>
        <w:rPr>
          <w:rFonts w:ascii="Arial" w:eastAsia="Times New Roman" w:hAnsi="Arial" w:cs="Arial"/>
          <w:b/>
          <w:color w:val="EF782D"/>
          <w:sz w:val="18"/>
          <w:szCs w:val="18"/>
          <w:lang w:eastAsia="es-ES"/>
        </w:rPr>
      </w:pPr>
    </w:p>
    <w:p w14:paraId="6E288D30" w14:textId="77777777"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Pr>
          <w:rFonts w:ascii="Arial" w:eastAsia="Times New Roman" w:hAnsi="Arial" w:cs="Arial"/>
          <w:b/>
          <w:color w:val="EF782D"/>
          <w:sz w:val="18"/>
          <w:szCs w:val="18"/>
          <w:lang w:eastAsia="es-ES"/>
        </w:rPr>
        <w:tab/>
        <w:t xml:space="preserve">Dubái </w:t>
      </w:r>
    </w:p>
    <w:p w14:paraId="3F7CE421" w14:textId="4EAB3FB4" w:rsidR="005C4856" w:rsidRPr="005C4856" w:rsidRDefault="005C4856" w:rsidP="005C4856">
      <w:pPr>
        <w:spacing w:after="0" w:line="240" w:lineRule="auto"/>
        <w:jc w:val="both"/>
        <w:rPr>
          <w:rFonts w:ascii="Arial" w:eastAsia="Times New Roman" w:hAnsi="Arial" w:cs="Arial"/>
          <w:sz w:val="18"/>
          <w:szCs w:val="18"/>
          <w:lang w:eastAsia="es-ES"/>
        </w:rPr>
      </w:pPr>
      <w:r w:rsidRPr="005C4856">
        <w:rPr>
          <w:rFonts w:ascii="Arial" w:eastAsia="Times New Roman" w:hAnsi="Arial" w:cs="Arial"/>
          <w:b/>
          <w:bCs/>
          <w:i/>
          <w:iCs/>
          <w:sz w:val="18"/>
          <w:szCs w:val="18"/>
          <w:u w:val="single"/>
          <w:lang w:eastAsia="es-ES"/>
        </w:rPr>
        <w:t>Desayuno buffet.</w:t>
      </w:r>
      <w:r w:rsidRPr="005C4856">
        <w:rPr>
          <w:rFonts w:ascii="Arial" w:eastAsia="Times New Roman" w:hAnsi="Arial" w:cs="Arial"/>
          <w:sz w:val="18"/>
          <w:szCs w:val="18"/>
          <w:lang w:eastAsia="es-ES"/>
        </w:rPr>
        <w:t xml:space="preserve"> Excursión incluida de medio día a Dubái clásico que nos proporcionara una</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visión de la antigua ciudad de Dubái. Visitaremos la visita por la zona de Bastakia con sus</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antiguas casas de comerciantes, galerías, restaurantes y cafés. Continuando con visita</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panorámica por fuera del Museo de Dubái en forma de fortaleza (El museo está cerrado).</w:t>
      </w:r>
    </w:p>
    <w:p w14:paraId="78EDD259" w14:textId="774E6680" w:rsidR="005C4856" w:rsidRPr="005C4856" w:rsidRDefault="005C4856" w:rsidP="008B581A">
      <w:pPr>
        <w:spacing w:after="0" w:line="240" w:lineRule="auto"/>
        <w:jc w:val="both"/>
        <w:rPr>
          <w:rFonts w:ascii="Arial" w:eastAsia="Times New Roman" w:hAnsi="Arial" w:cs="Arial"/>
          <w:sz w:val="18"/>
          <w:szCs w:val="18"/>
          <w:lang w:eastAsia="es-ES"/>
        </w:rPr>
      </w:pPr>
      <w:r w:rsidRPr="005C4856">
        <w:rPr>
          <w:rFonts w:ascii="Arial" w:eastAsia="Times New Roman" w:hAnsi="Arial" w:cs="Arial"/>
          <w:sz w:val="18"/>
          <w:szCs w:val="18"/>
          <w:lang w:eastAsia="es-ES"/>
        </w:rPr>
        <w:t>Luego, embarcamos en una "Abra" (taxi fluvial) para tener una sensación atmosférica de la</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otra orilla de la ensenada. Continuaremos hacia el exótico y aromático Zoco de las Especies y</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los bazares de oro de los más</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conocidos en el mundo. Finalizar el tour y regreso al hotel.</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Posibilidad de hacer una cena incluida a bordo del</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 xml:space="preserve">crucero típico </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“Dhow”</w:t>
      </w:r>
      <w:r>
        <w:rPr>
          <w:rFonts w:ascii="Arial" w:eastAsia="Times New Roman" w:hAnsi="Arial" w:cs="Arial"/>
          <w:sz w:val="18"/>
          <w:szCs w:val="18"/>
          <w:lang w:eastAsia="es-ES"/>
        </w:rPr>
        <w:t xml:space="preserve"> </w:t>
      </w:r>
      <w:r w:rsidRPr="005C4856">
        <w:rPr>
          <w:rFonts w:ascii="Arial" w:eastAsia="Times New Roman" w:hAnsi="Arial" w:cs="Arial"/>
          <w:sz w:val="18"/>
          <w:szCs w:val="18"/>
          <w:lang w:eastAsia="es-ES"/>
        </w:rPr>
        <w:t>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Alojamiento.</w:t>
      </w:r>
    </w:p>
    <w:p w14:paraId="1AF58392" w14:textId="77777777" w:rsidR="003F335A" w:rsidRDefault="003F335A" w:rsidP="008B581A">
      <w:pPr>
        <w:spacing w:after="0" w:line="240" w:lineRule="auto"/>
        <w:jc w:val="both"/>
        <w:rPr>
          <w:sz w:val="28"/>
          <w:szCs w:val="28"/>
        </w:rPr>
      </w:pPr>
    </w:p>
    <w:p w14:paraId="21A8C102" w14:textId="73E7B41C"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3 </w:t>
      </w:r>
      <w:r>
        <w:rPr>
          <w:rFonts w:ascii="Arial" w:eastAsia="Times New Roman" w:hAnsi="Arial" w:cs="Arial"/>
          <w:b/>
          <w:color w:val="EF782D"/>
          <w:sz w:val="18"/>
          <w:szCs w:val="18"/>
          <w:lang w:eastAsia="es-ES"/>
        </w:rPr>
        <w:tab/>
        <w:t>Dubái</w:t>
      </w:r>
    </w:p>
    <w:p w14:paraId="41F81A87" w14:textId="46690193" w:rsidR="000A15EB" w:rsidRPr="00E50032" w:rsidRDefault="00E50032" w:rsidP="00E50032">
      <w:pPr>
        <w:spacing w:after="0" w:line="240" w:lineRule="auto"/>
        <w:jc w:val="both"/>
        <w:rPr>
          <w:rFonts w:ascii="Arial" w:eastAsia="Times New Roman" w:hAnsi="Arial" w:cs="Arial"/>
          <w:sz w:val="18"/>
          <w:szCs w:val="18"/>
          <w:lang w:eastAsia="es-ES"/>
        </w:rPr>
      </w:pPr>
      <w:r w:rsidRPr="00E50032">
        <w:rPr>
          <w:rFonts w:ascii="Arial" w:eastAsia="Times New Roman" w:hAnsi="Arial" w:cs="Arial"/>
          <w:b/>
          <w:bCs/>
          <w:i/>
          <w:iCs/>
          <w:sz w:val="18"/>
          <w:szCs w:val="18"/>
          <w:u w:val="single"/>
          <w:lang w:eastAsia="es-ES"/>
        </w:rPr>
        <w:t>Desayuno buffet.</w:t>
      </w:r>
      <w:r w:rsidRPr="00E50032">
        <w:rPr>
          <w:rFonts w:ascii="Arial" w:eastAsia="Times New Roman" w:hAnsi="Arial" w:cs="Arial"/>
          <w:sz w:val="18"/>
          <w:szCs w:val="18"/>
          <w:lang w:eastAsia="es-ES"/>
        </w:rPr>
        <w:t xml:space="preserve"> Posibilidad de hacer </w:t>
      </w:r>
      <w:r w:rsidR="00721698" w:rsidRPr="00721698">
        <w:rPr>
          <w:rFonts w:ascii="Arial" w:eastAsia="Times New Roman" w:hAnsi="Arial" w:cs="Arial"/>
          <w:b/>
          <w:bCs/>
          <w:i/>
          <w:iCs/>
          <w:sz w:val="18"/>
          <w:szCs w:val="18"/>
          <w:lang w:eastAsia="es-ES"/>
        </w:rPr>
        <w:t>EXCURSION OPCIONAL</w:t>
      </w:r>
      <w:r w:rsidRPr="00E50032">
        <w:rPr>
          <w:rFonts w:ascii="Arial" w:eastAsia="Times New Roman" w:hAnsi="Arial" w:cs="Arial"/>
          <w:sz w:val="18"/>
          <w:szCs w:val="18"/>
          <w:lang w:eastAsia="es-ES"/>
        </w:rPr>
        <w:t xml:space="preserve"> de Dubái Moderno que nos concede la</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oportunidad de conocer la ciudad más desarrollada del planeta, la ciudad del mañana donde</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hay incomparables proyectos en construcción: Comienza la visita con una visita de Souk</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Madinat Jumeirah donde podemos admirar las artesanías típicas del país y sacar fotos del</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icónico hotel de Burj Al Arab (La Vela), el hotel más alto del Mundo. Traslado para la isla de la</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palmera “Palm Jumeirah” para ver el hotel Atlantis The Palm, regreso en el monorraíl (que</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nos dará oportunidad de ver toda la palmera con sus ramos), bajar del monorraíl para coger</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el vehículo que nos llevará a la Marina de Dubái, el proyecto maestro costero más grande en</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su estilo y vemos modelos de estos asombrosos proyectos con las correspondientes</w:t>
      </w:r>
      <w:r w:rsidR="00E32B19">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explicaciones y una presentación muy completa, tendremos la oportunidad de ver prototipos</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de viviendas y de conocer más sobre el apasionante futuro del comercio y los negocios en el</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Emirato. Llegada a la zona de Burj Khalifa, la torre más alta del mundo de 828 metros.</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Finalizar la visita y posibilidad de dejar los clientes en Dubái Mall que es el centro comercial</w:t>
      </w:r>
      <w:r>
        <w:rPr>
          <w:rFonts w:ascii="Arial" w:eastAsia="Times New Roman" w:hAnsi="Arial" w:cs="Arial"/>
          <w:sz w:val="18"/>
          <w:szCs w:val="18"/>
          <w:lang w:eastAsia="es-ES"/>
        </w:rPr>
        <w:t xml:space="preserve"> </w:t>
      </w:r>
      <w:r w:rsidRPr="00E50032">
        <w:rPr>
          <w:rFonts w:ascii="Arial" w:eastAsia="Times New Roman" w:hAnsi="Arial" w:cs="Arial"/>
          <w:sz w:val="18"/>
          <w:szCs w:val="18"/>
          <w:lang w:eastAsia="es-ES"/>
        </w:rPr>
        <w:t>más grande del mundo para hacer compras o llevarlos al hotel.</w:t>
      </w:r>
    </w:p>
    <w:p w14:paraId="00486756" w14:textId="77777777" w:rsidR="00E50032" w:rsidRPr="00E50032" w:rsidRDefault="00E50032" w:rsidP="00E50032">
      <w:pPr>
        <w:spacing w:after="0" w:line="240" w:lineRule="auto"/>
        <w:jc w:val="both"/>
        <w:rPr>
          <w:rFonts w:ascii="Arial" w:eastAsia="Times New Roman" w:hAnsi="Arial" w:cs="Arial"/>
          <w:sz w:val="18"/>
          <w:szCs w:val="18"/>
          <w:lang w:eastAsia="es-ES"/>
        </w:rPr>
      </w:pPr>
    </w:p>
    <w:p w14:paraId="46005CFE" w14:textId="333FF384" w:rsidR="00E50032" w:rsidRPr="00E32B19" w:rsidRDefault="00E32B19" w:rsidP="00E32B19">
      <w:pPr>
        <w:spacing w:after="0" w:line="240" w:lineRule="auto"/>
        <w:jc w:val="both"/>
        <w:rPr>
          <w:rFonts w:ascii="Arial" w:eastAsia="Times New Roman" w:hAnsi="Arial" w:cs="Arial"/>
          <w:sz w:val="18"/>
          <w:szCs w:val="18"/>
          <w:lang w:eastAsia="es-ES"/>
        </w:rPr>
      </w:pPr>
      <w:r w:rsidRPr="00E32B19">
        <w:rPr>
          <w:rFonts w:ascii="Arial" w:eastAsia="Times New Roman" w:hAnsi="Arial" w:cs="Arial"/>
          <w:sz w:val="18"/>
          <w:szCs w:val="18"/>
          <w:lang w:eastAsia="es-ES"/>
        </w:rPr>
        <w:t xml:space="preserve">Por la tarde </w:t>
      </w:r>
      <w:r w:rsidRPr="00E32B19">
        <w:rPr>
          <w:rFonts w:ascii="Arial" w:eastAsia="Times New Roman" w:hAnsi="Arial" w:cs="Arial"/>
          <w:b/>
          <w:bCs/>
          <w:i/>
          <w:iCs/>
          <w:sz w:val="18"/>
          <w:szCs w:val="18"/>
          <w:lang w:eastAsia="es-ES"/>
        </w:rPr>
        <w:t>EXCURSION OPCIONAL:</w:t>
      </w:r>
      <w:r w:rsidRPr="00E32B19">
        <w:rPr>
          <w:rFonts w:ascii="Arial" w:eastAsia="Times New Roman" w:hAnsi="Arial" w:cs="Arial"/>
          <w:sz w:val="18"/>
          <w:szCs w:val="18"/>
          <w:lang w:eastAsia="es-ES"/>
        </w:rPr>
        <w:t xml:space="preserve"> entre las 15.00 y 15.30 horas, es la recogida del hotel para</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salir al safari del desierto en lujosos vehículos 4 X 4 (caben hasta 6 personas en cada</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vehículo) que los llevan a un encuentro personal con un mundo diferente, donde</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disfrutaran de la excitación de viajar sobre las dunas de arena. La ruta pasa por granjas de</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camellos y un paisaje espectacular que brinda una excelente oportunidad para tomar fotos.</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Pararemos por donde podremos apreciar la magia y la gloria de la puesta de sol en Arabia y</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la eterna belleza del desierto y hacer surfing en la arena llegando finalmente al</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campamento envuelto en un ambiente tradicional árabe, donde se puede montar en</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camello, fumar la aromática Shisha (pipa de agua), tatuarse con henna, o simplemente</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admirar el festín a la luz de la luna cenando un buffet árabe a la parrilla con ensaladas</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frescas y barbacuás de carne y pollo teniendo como postre frutas. Mientras se cene, se</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disfruta de un espectáculo folklórico árabe con bailarina de la Danza del Vientre. (Durante el</w:t>
      </w:r>
      <w:r>
        <w:rPr>
          <w:rFonts w:ascii="Arial" w:eastAsia="Times New Roman" w:hAnsi="Arial" w:cs="Arial"/>
          <w:sz w:val="18"/>
          <w:szCs w:val="18"/>
          <w:lang w:eastAsia="es-ES"/>
        </w:rPr>
        <w:t xml:space="preserve"> </w:t>
      </w:r>
      <w:r w:rsidRPr="00E32B19">
        <w:rPr>
          <w:rFonts w:ascii="Arial" w:eastAsia="Times New Roman" w:hAnsi="Arial" w:cs="Arial"/>
          <w:sz w:val="18"/>
          <w:szCs w:val="18"/>
          <w:lang w:eastAsia="es-ES"/>
        </w:rPr>
        <w:t>mes de Ramadán no se permiten los bailes). Regreso al hotel y alojamiento.</w:t>
      </w:r>
    </w:p>
    <w:p w14:paraId="673BC254" w14:textId="77777777" w:rsidR="00E50032" w:rsidRPr="00E32B19" w:rsidRDefault="00E50032" w:rsidP="00E32B19">
      <w:pPr>
        <w:spacing w:after="0" w:line="240" w:lineRule="auto"/>
        <w:jc w:val="both"/>
        <w:rPr>
          <w:rFonts w:ascii="Arial" w:eastAsia="Times New Roman" w:hAnsi="Arial" w:cs="Arial"/>
          <w:sz w:val="18"/>
          <w:szCs w:val="18"/>
          <w:lang w:eastAsia="es-ES"/>
        </w:rPr>
      </w:pPr>
    </w:p>
    <w:p w14:paraId="0FC149B1" w14:textId="07AD35AA" w:rsidR="008B581A" w:rsidRDefault="008B581A" w:rsidP="000A15EB">
      <w:pPr>
        <w:spacing w:after="0" w:line="240" w:lineRule="exact"/>
        <w:jc w:val="both"/>
        <w:rPr>
          <w:rFonts w:ascii="Arial" w:hAnsi="Arial" w:cs="Arial"/>
          <w:sz w:val="18"/>
          <w:szCs w:val="18"/>
          <w:lang w:val="es-419"/>
        </w:rPr>
      </w:pPr>
      <w:r>
        <w:rPr>
          <w:rFonts w:ascii="Arial" w:eastAsia="Times New Roman" w:hAnsi="Arial" w:cs="Arial"/>
          <w:b/>
          <w:color w:val="EF782D"/>
          <w:sz w:val="18"/>
          <w:szCs w:val="18"/>
          <w:lang w:eastAsia="es-ES"/>
        </w:rPr>
        <w:t xml:space="preserve">Día 4 </w:t>
      </w:r>
      <w:r>
        <w:rPr>
          <w:rFonts w:ascii="Arial" w:eastAsia="Times New Roman" w:hAnsi="Arial" w:cs="Arial"/>
          <w:b/>
          <w:color w:val="EF782D"/>
          <w:sz w:val="18"/>
          <w:szCs w:val="18"/>
          <w:lang w:eastAsia="es-ES"/>
        </w:rPr>
        <w:tab/>
        <w:t>Dubái</w:t>
      </w:r>
      <w:r w:rsidR="000A0F43">
        <w:rPr>
          <w:rFonts w:ascii="Arial" w:eastAsia="Times New Roman" w:hAnsi="Arial" w:cs="Arial"/>
          <w:b/>
          <w:color w:val="EF782D"/>
          <w:sz w:val="18"/>
          <w:szCs w:val="18"/>
          <w:lang w:eastAsia="es-ES"/>
        </w:rPr>
        <w:t xml:space="preserve"> – Abu Dhabi </w:t>
      </w:r>
    </w:p>
    <w:p w14:paraId="67ACED29" w14:textId="476A543C" w:rsidR="00216096" w:rsidRPr="00216096" w:rsidRDefault="00216096" w:rsidP="00216096">
      <w:pPr>
        <w:spacing w:after="0" w:line="240" w:lineRule="exact"/>
        <w:jc w:val="both"/>
        <w:rPr>
          <w:rFonts w:ascii="Arial" w:eastAsia="Times New Roman" w:hAnsi="Arial" w:cs="Arial"/>
          <w:sz w:val="18"/>
          <w:szCs w:val="18"/>
          <w:lang w:eastAsia="es-ES"/>
        </w:rPr>
      </w:pPr>
      <w:r w:rsidRPr="00216096">
        <w:rPr>
          <w:rFonts w:ascii="Arial" w:eastAsia="Times New Roman" w:hAnsi="Arial" w:cs="Arial"/>
          <w:b/>
          <w:bCs/>
          <w:i/>
          <w:iCs/>
          <w:sz w:val="18"/>
          <w:szCs w:val="18"/>
          <w:u w:val="single"/>
          <w:lang w:eastAsia="es-ES"/>
        </w:rPr>
        <w:t>Desayuno buffet</w:t>
      </w:r>
      <w:r w:rsidRPr="00216096">
        <w:rPr>
          <w:rFonts w:ascii="Arial" w:eastAsia="Times New Roman" w:hAnsi="Arial" w:cs="Arial"/>
          <w:sz w:val="18"/>
          <w:szCs w:val="18"/>
          <w:lang w:eastAsia="es-ES"/>
        </w:rPr>
        <w:t xml:space="preserve">. Posibilidad de </w:t>
      </w:r>
      <w:r w:rsidR="00721698" w:rsidRPr="00721698">
        <w:rPr>
          <w:rFonts w:ascii="Arial" w:eastAsia="Times New Roman" w:hAnsi="Arial" w:cs="Arial"/>
          <w:b/>
          <w:bCs/>
          <w:i/>
          <w:iCs/>
          <w:sz w:val="18"/>
          <w:szCs w:val="18"/>
          <w:lang w:eastAsia="es-ES"/>
        </w:rPr>
        <w:t>EXCURSION OPCIONAL</w:t>
      </w:r>
      <w:r w:rsidRPr="00216096">
        <w:rPr>
          <w:rFonts w:ascii="Arial" w:eastAsia="Times New Roman" w:hAnsi="Arial" w:cs="Arial"/>
          <w:sz w:val="18"/>
          <w:szCs w:val="18"/>
          <w:lang w:eastAsia="es-ES"/>
        </w:rPr>
        <w:t xml:space="preserve"> de día completo a Abu Dhabi, , capital</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de los Emiratos considerado el Manhattan de Medio Oriente y el centro administrativo del</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país. Para ir a Abu Dhabi se pasa por Jebel Ali y su Zona Franca – el puerto artificial más</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grande del mundo. Al llegar a Abu Dhabi, se visita la Gran Mezquita del Sheikh Zayed que es</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la tercera más grande del mundo con capacidad de hasta 40 mil personas. Continuar la</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 xml:space="preserve">visita dirigiéndose </w:t>
      </w:r>
      <w:r w:rsidRPr="00216096">
        <w:rPr>
          <w:rFonts w:ascii="Arial" w:eastAsia="Times New Roman" w:hAnsi="Arial" w:cs="Arial"/>
          <w:sz w:val="18"/>
          <w:szCs w:val="18"/>
          <w:lang w:eastAsia="es-ES"/>
        </w:rPr>
        <w:lastRenderedPageBreak/>
        <w:t>a la zona moderna AL BATEEN donde están Los Palacios de los Sheiks</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Emartis y también se pasa por el Palacio de residencia del actual Sheikh que fue</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igualmente residencia del Sheikh Zayed, vamos al paseo marítimo conocido por “el</w:t>
      </w:r>
    </w:p>
    <w:p w14:paraId="112757DC" w14:textId="6BA7CE4B" w:rsidR="000A0F43" w:rsidRPr="00216096" w:rsidRDefault="00216096" w:rsidP="00216096">
      <w:pPr>
        <w:spacing w:after="0" w:line="240" w:lineRule="exact"/>
        <w:jc w:val="both"/>
        <w:rPr>
          <w:rFonts w:ascii="Arial" w:eastAsia="Times New Roman" w:hAnsi="Arial" w:cs="Arial"/>
          <w:sz w:val="18"/>
          <w:szCs w:val="18"/>
          <w:lang w:eastAsia="es-ES"/>
        </w:rPr>
      </w:pPr>
      <w:r w:rsidRPr="00216096">
        <w:rPr>
          <w:rFonts w:ascii="Arial" w:eastAsia="Times New Roman" w:hAnsi="Arial" w:cs="Arial"/>
          <w:sz w:val="18"/>
          <w:szCs w:val="18"/>
          <w:lang w:eastAsia="es-ES"/>
        </w:rPr>
        <w:t>Corniche” donde pueden tomar fotos panorámicas de la ciudad de Abu Dhabi, luego una</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panorámica por fuera del hotel “Emirates Palace” que es el hotel más lujoso del mundo de 7</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estrellas, entrada al palacio presidencial “Qasr Al Watan”. Almuerzo en un hotel de lujo tipo</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Intercontinental. Continuar con una entrada al museo Louvre. Regreso a Dubái, Llegada y</w:t>
      </w:r>
      <w:r>
        <w:rPr>
          <w:rFonts w:ascii="Arial" w:eastAsia="Times New Roman" w:hAnsi="Arial" w:cs="Arial"/>
          <w:sz w:val="18"/>
          <w:szCs w:val="18"/>
          <w:lang w:eastAsia="es-ES"/>
        </w:rPr>
        <w:t xml:space="preserve"> </w:t>
      </w:r>
      <w:r w:rsidRPr="00216096">
        <w:rPr>
          <w:rFonts w:ascii="Arial" w:eastAsia="Times New Roman" w:hAnsi="Arial" w:cs="Arial"/>
          <w:sz w:val="18"/>
          <w:szCs w:val="18"/>
          <w:lang w:eastAsia="es-ES"/>
        </w:rPr>
        <w:t>alojamiento hotel</w:t>
      </w:r>
    </w:p>
    <w:p w14:paraId="2B837D29" w14:textId="77777777" w:rsidR="00216096" w:rsidRDefault="00216096" w:rsidP="004D62F6">
      <w:pPr>
        <w:spacing w:after="0" w:line="240" w:lineRule="exact"/>
        <w:jc w:val="both"/>
        <w:rPr>
          <w:rFonts w:ascii="Arial" w:eastAsia="Times New Roman" w:hAnsi="Arial" w:cs="Arial"/>
          <w:b/>
          <w:color w:val="EF782D"/>
          <w:sz w:val="18"/>
          <w:szCs w:val="18"/>
          <w:lang w:eastAsia="es-ES"/>
        </w:rPr>
      </w:pPr>
    </w:p>
    <w:p w14:paraId="1EB50299" w14:textId="39E5448C" w:rsidR="004D62F6" w:rsidRDefault="004D62F6" w:rsidP="004D62F6">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w:t>
      </w:r>
      <w:r>
        <w:rPr>
          <w:rFonts w:ascii="Arial" w:eastAsia="Times New Roman" w:hAnsi="Arial" w:cs="Arial"/>
          <w:b/>
          <w:color w:val="EF782D"/>
          <w:sz w:val="18"/>
          <w:szCs w:val="18"/>
          <w:lang w:eastAsia="es-ES"/>
        </w:rPr>
        <w:tab/>
        <w:t xml:space="preserve">Dubái </w:t>
      </w:r>
    </w:p>
    <w:p w14:paraId="23D4825D" w14:textId="7DEC30EC" w:rsidR="00216096" w:rsidRPr="00216096" w:rsidRDefault="00216096" w:rsidP="00216096">
      <w:pPr>
        <w:spacing w:after="0" w:line="240" w:lineRule="exact"/>
        <w:jc w:val="both"/>
        <w:rPr>
          <w:rFonts w:ascii="Arial" w:hAnsi="Arial" w:cs="Arial"/>
          <w:bCs/>
          <w:iCs/>
          <w:sz w:val="18"/>
          <w:szCs w:val="18"/>
          <w:lang w:val="es-419"/>
        </w:rPr>
      </w:pPr>
      <w:r w:rsidRPr="00216096">
        <w:rPr>
          <w:rFonts w:ascii="Arial" w:hAnsi="Arial" w:cs="Arial"/>
          <w:b/>
          <w:i/>
          <w:sz w:val="18"/>
          <w:szCs w:val="18"/>
          <w:u w:val="single"/>
          <w:lang w:val="es-419"/>
        </w:rPr>
        <w:t>Desayuno</w:t>
      </w:r>
      <w:r w:rsidRPr="00216096">
        <w:rPr>
          <w:rFonts w:ascii="Arial" w:hAnsi="Arial" w:cs="Arial"/>
          <w:bCs/>
          <w:iCs/>
          <w:sz w:val="18"/>
          <w:szCs w:val="18"/>
          <w:lang w:val="es-419"/>
        </w:rPr>
        <w:t xml:space="preserve"> y mañana libre, en el que sugerimos dediquen la mañana para completar sus</w:t>
      </w:r>
      <w:r>
        <w:rPr>
          <w:rFonts w:ascii="Arial" w:hAnsi="Arial" w:cs="Arial"/>
          <w:bCs/>
          <w:iCs/>
          <w:sz w:val="18"/>
          <w:szCs w:val="18"/>
          <w:lang w:val="es-419"/>
        </w:rPr>
        <w:t xml:space="preserve"> </w:t>
      </w:r>
      <w:r w:rsidRPr="00216096">
        <w:rPr>
          <w:rFonts w:ascii="Arial" w:hAnsi="Arial" w:cs="Arial"/>
          <w:bCs/>
          <w:iCs/>
          <w:sz w:val="18"/>
          <w:szCs w:val="18"/>
          <w:lang w:val="es-419"/>
        </w:rPr>
        <w:t>compras por Dubái que es conocida por ser la ciudad de las compras o escoger una de</w:t>
      </w:r>
      <w:r>
        <w:rPr>
          <w:rFonts w:ascii="Arial" w:hAnsi="Arial" w:cs="Arial"/>
          <w:bCs/>
          <w:iCs/>
          <w:sz w:val="18"/>
          <w:szCs w:val="18"/>
          <w:lang w:val="es-419"/>
        </w:rPr>
        <w:t xml:space="preserve"> </w:t>
      </w:r>
      <w:r w:rsidRPr="00216096">
        <w:rPr>
          <w:rFonts w:ascii="Arial" w:hAnsi="Arial" w:cs="Arial"/>
          <w:bCs/>
          <w:iCs/>
          <w:sz w:val="18"/>
          <w:szCs w:val="18"/>
          <w:lang w:val="es-419"/>
        </w:rPr>
        <w:t>nuestras actividades opcionales. Su fama se debe a poseer algunas de las mejores tiendas</w:t>
      </w:r>
      <w:r>
        <w:rPr>
          <w:rFonts w:ascii="Arial" w:hAnsi="Arial" w:cs="Arial"/>
          <w:bCs/>
          <w:iCs/>
          <w:sz w:val="18"/>
          <w:szCs w:val="18"/>
          <w:lang w:val="es-419"/>
        </w:rPr>
        <w:t xml:space="preserve"> </w:t>
      </w:r>
      <w:r w:rsidRPr="00216096">
        <w:rPr>
          <w:rFonts w:ascii="Arial" w:hAnsi="Arial" w:cs="Arial"/>
          <w:bCs/>
          <w:iCs/>
          <w:sz w:val="18"/>
          <w:szCs w:val="18"/>
          <w:lang w:val="es-419"/>
        </w:rPr>
        <w:t>del Mundo. También, en esta ciudad tiene lugar cada año el Festival de Compras que tiene</w:t>
      </w:r>
      <w:r>
        <w:rPr>
          <w:rFonts w:ascii="Arial" w:hAnsi="Arial" w:cs="Arial"/>
          <w:bCs/>
          <w:iCs/>
          <w:sz w:val="18"/>
          <w:szCs w:val="18"/>
          <w:lang w:val="es-419"/>
        </w:rPr>
        <w:t xml:space="preserve"> </w:t>
      </w:r>
      <w:r w:rsidRPr="00216096">
        <w:rPr>
          <w:rFonts w:ascii="Arial" w:hAnsi="Arial" w:cs="Arial"/>
          <w:bCs/>
          <w:iCs/>
          <w:sz w:val="18"/>
          <w:szCs w:val="18"/>
          <w:lang w:val="es-419"/>
        </w:rPr>
        <w:t>una duración de un mes. En esta ciudad se fusionan los diferentes mundos de la moda de</w:t>
      </w:r>
      <w:r>
        <w:rPr>
          <w:rFonts w:ascii="Arial" w:hAnsi="Arial" w:cs="Arial"/>
          <w:bCs/>
          <w:iCs/>
          <w:sz w:val="18"/>
          <w:szCs w:val="18"/>
          <w:lang w:val="es-419"/>
        </w:rPr>
        <w:t xml:space="preserve"> </w:t>
      </w:r>
      <w:r w:rsidRPr="00216096">
        <w:rPr>
          <w:rFonts w:ascii="Arial" w:hAnsi="Arial" w:cs="Arial"/>
          <w:bCs/>
          <w:iCs/>
          <w:sz w:val="18"/>
          <w:szCs w:val="18"/>
          <w:lang w:val="es-419"/>
        </w:rPr>
        <w:t>diseñadores de alta costura situados en los lujosos centros comerciales y los mercados</w:t>
      </w:r>
      <w:r>
        <w:rPr>
          <w:rFonts w:ascii="Arial" w:hAnsi="Arial" w:cs="Arial"/>
          <w:bCs/>
          <w:iCs/>
          <w:sz w:val="18"/>
          <w:szCs w:val="18"/>
          <w:lang w:val="es-419"/>
        </w:rPr>
        <w:t xml:space="preserve"> </w:t>
      </w:r>
      <w:r w:rsidRPr="00216096">
        <w:rPr>
          <w:rFonts w:ascii="Arial" w:hAnsi="Arial" w:cs="Arial"/>
          <w:bCs/>
          <w:iCs/>
          <w:sz w:val="18"/>
          <w:szCs w:val="18"/>
          <w:lang w:val="es-419"/>
        </w:rPr>
        <w:t>callejeros, donde se puede regatear. Entre muchos otros objetos, se pueden comprar</w:t>
      </w:r>
      <w:r>
        <w:rPr>
          <w:rFonts w:ascii="Arial" w:hAnsi="Arial" w:cs="Arial"/>
          <w:bCs/>
          <w:iCs/>
          <w:sz w:val="18"/>
          <w:szCs w:val="18"/>
          <w:lang w:val="es-419"/>
        </w:rPr>
        <w:t xml:space="preserve"> </w:t>
      </w:r>
      <w:r w:rsidRPr="00216096">
        <w:rPr>
          <w:rFonts w:ascii="Arial" w:hAnsi="Arial" w:cs="Arial"/>
          <w:bCs/>
          <w:iCs/>
          <w:sz w:val="18"/>
          <w:szCs w:val="18"/>
          <w:lang w:val="es-419"/>
        </w:rPr>
        <w:t>aparatos electrónicos, Objetos de oro, telas, etc.</w:t>
      </w:r>
      <w:r>
        <w:rPr>
          <w:rFonts w:ascii="Arial" w:hAnsi="Arial" w:cs="Arial"/>
          <w:bCs/>
          <w:iCs/>
          <w:sz w:val="18"/>
          <w:szCs w:val="18"/>
          <w:lang w:val="es-419"/>
        </w:rPr>
        <w:t xml:space="preserve"> </w:t>
      </w:r>
      <w:r w:rsidRPr="00216096">
        <w:rPr>
          <w:rFonts w:ascii="Arial" w:hAnsi="Arial" w:cs="Arial"/>
          <w:bCs/>
          <w:iCs/>
          <w:sz w:val="18"/>
          <w:szCs w:val="18"/>
          <w:lang w:val="es-419"/>
        </w:rPr>
        <w:t>Por la noche se puede realizar opcionalmente la cena en algún restaurante con vistas a las</w:t>
      </w:r>
      <w:r>
        <w:rPr>
          <w:rFonts w:ascii="Arial" w:hAnsi="Arial" w:cs="Arial"/>
          <w:bCs/>
          <w:iCs/>
          <w:sz w:val="18"/>
          <w:szCs w:val="18"/>
          <w:lang w:val="es-419"/>
        </w:rPr>
        <w:t xml:space="preserve"> </w:t>
      </w:r>
      <w:r w:rsidRPr="00216096">
        <w:rPr>
          <w:rFonts w:ascii="Arial" w:hAnsi="Arial" w:cs="Arial"/>
          <w:bCs/>
          <w:iCs/>
          <w:sz w:val="18"/>
          <w:szCs w:val="18"/>
          <w:lang w:val="es-419"/>
        </w:rPr>
        <w:t>fuentes musicales de Dubái. Las Fuentes de Dubái tienen una salida de agua que sube</w:t>
      </w:r>
      <w:r>
        <w:rPr>
          <w:rFonts w:ascii="Arial" w:hAnsi="Arial" w:cs="Arial"/>
          <w:bCs/>
          <w:iCs/>
          <w:sz w:val="18"/>
          <w:szCs w:val="18"/>
          <w:lang w:val="es-419"/>
        </w:rPr>
        <w:t xml:space="preserve"> </w:t>
      </w:r>
      <w:r w:rsidRPr="00216096">
        <w:rPr>
          <w:rFonts w:ascii="Arial" w:hAnsi="Arial" w:cs="Arial"/>
          <w:bCs/>
          <w:iCs/>
          <w:sz w:val="18"/>
          <w:szCs w:val="18"/>
          <w:lang w:val="es-419"/>
        </w:rPr>
        <w:t>hasta 150 metros o 500 pies, equivalente a la altura de un edificio de 50 pisos. La fuente está</w:t>
      </w:r>
      <w:r>
        <w:rPr>
          <w:rFonts w:ascii="Arial" w:hAnsi="Arial" w:cs="Arial"/>
          <w:bCs/>
          <w:iCs/>
          <w:sz w:val="18"/>
          <w:szCs w:val="18"/>
          <w:lang w:val="es-419"/>
        </w:rPr>
        <w:t xml:space="preserve"> </w:t>
      </w:r>
      <w:r w:rsidRPr="00216096">
        <w:rPr>
          <w:rFonts w:ascii="Arial" w:hAnsi="Arial" w:cs="Arial"/>
          <w:bCs/>
          <w:iCs/>
          <w:sz w:val="18"/>
          <w:szCs w:val="18"/>
          <w:lang w:val="es-419"/>
        </w:rPr>
        <w:t>situada en un lago de 30 acres, el equivalente a dos canchas de futbol, que rodea el Dubái</w:t>
      </w:r>
      <w:r>
        <w:rPr>
          <w:rFonts w:ascii="Arial" w:hAnsi="Arial" w:cs="Arial"/>
          <w:bCs/>
          <w:iCs/>
          <w:sz w:val="18"/>
          <w:szCs w:val="18"/>
          <w:lang w:val="es-419"/>
        </w:rPr>
        <w:t xml:space="preserve"> </w:t>
      </w:r>
      <w:r w:rsidRPr="00216096">
        <w:rPr>
          <w:rFonts w:ascii="Arial" w:hAnsi="Arial" w:cs="Arial"/>
          <w:bCs/>
          <w:iCs/>
          <w:sz w:val="18"/>
          <w:szCs w:val="18"/>
          <w:lang w:val="es-419"/>
        </w:rPr>
        <w:t>Mall, The Address Hotel, The Palace Hotel y Burj Khalifa que es ya un ícono de la ciudad</w:t>
      </w:r>
    </w:p>
    <w:p w14:paraId="6C7F3CDD" w14:textId="77777777" w:rsidR="00216096" w:rsidRPr="00216096" w:rsidRDefault="00216096" w:rsidP="00BB4E7D">
      <w:pPr>
        <w:spacing w:after="0" w:line="240" w:lineRule="exact"/>
        <w:jc w:val="both"/>
        <w:rPr>
          <w:rFonts w:ascii="Arial" w:hAnsi="Arial" w:cs="Arial"/>
          <w:bCs/>
          <w:iCs/>
          <w:sz w:val="18"/>
          <w:szCs w:val="18"/>
          <w:lang w:val="es-419"/>
        </w:rPr>
      </w:pPr>
    </w:p>
    <w:p w14:paraId="3B40EB84" w14:textId="684ECC97"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6 </w:t>
      </w:r>
      <w:r>
        <w:rPr>
          <w:rFonts w:ascii="Arial" w:eastAsia="Times New Roman" w:hAnsi="Arial" w:cs="Arial"/>
          <w:b/>
          <w:color w:val="EF782D"/>
          <w:sz w:val="18"/>
          <w:szCs w:val="18"/>
          <w:lang w:eastAsia="es-ES"/>
        </w:rPr>
        <w:tab/>
        <w:t>Dubái</w:t>
      </w:r>
      <w:r w:rsidR="000A0F43">
        <w:rPr>
          <w:rFonts w:ascii="Arial" w:eastAsia="Times New Roman" w:hAnsi="Arial" w:cs="Arial"/>
          <w:b/>
          <w:color w:val="EF782D"/>
          <w:sz w:val="18"/>
          <w:szCs w:val="18"/>
          <w:lang w:eastAsia="es-ES"/>
        </w:rPr>
        <w:t xml:space="preserve"> – Sharjah y Ajman</w:t>
      </w:r>
    </w:p>
    <w:p w14:paraId="3EE17B2C" w14:textId="7C8579E0" w:rsidR="00BB4E7D" w:rsidRPr="00216096" w:rsidRDefault="00216096" w:rsidP="00216096">
      <w:pPr>
        <w:spacing w:after="0" w:line="240" w:lineRule="exact"/>
        <w:jc w:val="both"/>
        <w:rPr>
          <w:rFonts w:ascii="Arial" w:hAnsi="Arial" w:cs="Arial"/>
          <w:bCs/>
          <w:iCs/>
          <w:sz w:val="18"/>
          <w:szCs w:val="18"/>
          <w:lang w:val="es-419"/>
        </w:rPr>
      </w:pPr>
      <w:r w:rsidRPr="00216096">
        <w:rPr>
          <w:rFonts w:ascii="Arial" w:hAnsi="Arial" w:cs="Arial"/>
          <w:b/>
          <w:i/>
          <w:sz w:val="18"/>
          <w:szCs w:val="18"/>
          <w:u w:val="single"/>
          <w:lang w:val="es-419"/>
        </w:rPr>
        <w:t>Desayuno buffet</w:t>
      </w:r>
      <w:r w:rsidRPr="00216096">
        <w:rPr>
          <w:rFonts w:ascii="Arial" w:hAnsi="Arial" w:cs="Arial"/>
          <w:bCs/>
          <w:iCs/>
          <w:sz w:val="18"/>
          <w:szCs w:val="18"/>
          <w:lang w:val="es-419"/>
        </w:rPr>
        <w:t xml:space="preserve"> en el hotel. Por la mañana salida para realizar una </w:t>
      </w:r>
      <w:r w:rsidR="008B3CF0" w:rsidRPr="008B3CF0">
        <w:rPr>
          <w:rFonts w:ascii="Arial" w:hAnsi="Arial" w:cs="Arial"/>
          <w:b/>
          <w:i/>
          <w:sz w:val="18"/>
          <w:szCs w:val="18"/>
          <w:lang w:val="es-419"/>
        </w:rPr>
        <w:t>EXCURSION OPCIONAL:</w:t>
      </w:r>
      <w:r w:rsidRPr="00216096">
        <w:rPr>
          <w:rFonts w:ascii="Arial" w:hAnsi="Arial" w:cs="Arial"/>
          <w:bCs/>
          <w:iCs/>
          <w:sz w:val="18"/>
          <w:szCs w:val="18"/>
          <w:lang w:val="es-419"/>
        </w:rPr>
        <w:t xml:space="preserve"> de mediodía a los emiratos de Sharja y Ajman. Esta excursión proporciona un conocimiento más</w:t>
      </w:r>
      <w:r>
        <w:rPr>
          <w:rFonts w:ascii="Arial" w:hAnsi="Arial" w:cs="Arial"/>
          <w:bCs/>
          <w:iCs/>
          <w:sz w:val="18"/>
          <w:szCs w:val="18"/>
          <w:lang w:val="es-419"/>
        </w:rPr>
        <w:t xml:space="preserve"> </w:t>
      </w:r>
      <w:r w:rsidRPr="00216096">
        <w:rPr>
          <w:rFonts w:ascii="Arial" w:hAnsi="Arial" w:cs="Arial"/>
          <w:bCs/>
          <w:iCs/>
          <w:sz w:val="18"/>
          <w:szCs w:val="18"/>
          <w:lang w:val="es-419"/>
        </w:rPr>
        <w:t>amplio de los Emiratos. Se visitan los siguientes puntos de interés: El zoco azul que es</w:t>
      </w:r>
      <w:r>
        <w:rPr>
          <w:rFonts w:ascii="Arial" w:hAnsi="Arial" w:cs="Arial"/>
          <w:bCs/>
          <w:iCs/>
          <w:sz w:val="18"/>
          <w:szCs w:val="18"/>
          <w:lang w:val="es-419"/>
        </w:rPr>
        <w:t xml:space="preserve"> </w:t>
      </w:r>
      <w:r w:rsidRPr="00216096">
        <w:rPr>
          <w:rFonts w:ascii="Arial" w:hAnsi="Arial" w:cs="Arial"/>
          <w:bCs/>
          <w:iCs/>
          <w:sz w:val="18"/>
          <w:szCs w:val="18"/>
          <w:lang w:val="es-419"/>
        </w:rPr>
        <w:t>conocido por la venta de artesanías, se pasa por la mezquita Faisal - que ha sido regalo del</w:t>
      </w:r>
      <w:r>
        <w:rPr>
          <w:rFonts w:ascii="Arial" w:hAnsi="Arial" w:cs="Arial"/>
          <w:bCs/>
          <w:iCs/>
          <w:sz w:val="18"/>
          <w:szCs w:val="18"/>
          <w:lang w:val="es-419"/>
        </w:rPr>
        <w:t xml:space="preserve"> </w:t>
      </w:r>
      <w:r w:rsidRPr="00216096">
        <w:rPr>
          <w:rFonts w:ascii="Arial" w:hAnsi="Arial" w:cs="Arial"/>
          <w:bCs/>
          <w:iCs/>
          <w:sz w:val="18"/>
          <w:szCs w:val="18"/>
          <w:lang w:val="es-419"/>
        </w:rPr>
        <w:t>difunto Rey Faisal al emirato de Sharja, el tradicional Zoco “Al Arsah” con una intrincada</w:t>
      </w:r>
      <w:r>
        <w:rPr>
          <w:rFonts w:ascii="Arial" w:hAnsi="Arial" w:cs="Arial"/>
          <w:bCs/>
          <w:iCs/>
          <w:sz w:val="18"/>
          <w:szCs w:val="18"/>
          <w:lang w:val="es-419"/>
        </w:rPr>
        <w:t xml:space="preserve"> </w:t>
      </w:r>
      <w:r w:rsidRPr="00216096">
        <w:rPr>
          <w:rFonts w:ascii="Arial" w:hAnsi="Arial" w:cs="Arial"/>
          <w:bCs/>
          <w:iCs/>
          <w:sz w:val="18"/>
          <w:szCs w:val="18"/>
          <w:lang w:val="es-419"/>
        </w:rPr>
        <w:t>decoración e imaginación dónde se puede regatear, el museo de la civilización donde hay</w:t>
      </w:r>
      <w:r w:rsidR="00A568C5">
        <w:rPr>
          <w:rFonts w:ascii="Arial" w:hAnsi="Arial" w:cs="Arial"/>
          <w:bCs/>
          <w:iCs/>
          <w:sz w:val="18"/>
          <w:szCs w:val="18"/>
          <w:lang w:val="es-419"/>
        </w:rPr>
        <w:t xml:space="preserve"> </w:t>
      </w:r>
      <w:r w:rsidRPr="00216096">
        <w:rPr>
          <w:rFonts w:ascii="Arial" w:hAnsi="Arial" w:cs="Arial"/>
          <w:bCs/>
          <w:iCs/>
          <w:sz w:val="18"/>
          <w:szCs w:val="18"/>
          <w:lang w:val="es-419"/>
        </w:rPr>
        <w:t>un muestrario de Obras islámicas únicas y la zona patrimonial de Ajman donde pueden ver</w:t>
      </w:r>
      <w:r>
        <w:rPr>
          <w:rFonts w:ascii="Arial" w:hAnsi="Arial" w:cs="Arial"/>
          <w:bCs/>
          <w:iCs/>
          <w:sz w:val="18"/>
          <w:szCs w:val="18"/>
          <w:lang w:val="es-419"/>
        </w:rPr>
        <w:t xml:space="preserve"> </w:t>
      </w:r>
      <w:r w:rsidRPr="00216096">
        <w:rPr>
          <w:rFonts w:ascii="Arial" w:hAnsi="Arial" w:cs="Arial"/>
          <w:bCs/>
          <w:iCs/>
          <w:sz w:val="18"/>
          <w:szCs w:val="18"/>
          <w:lang w:val="es-419"/>
        </w:rPr>
        <w:t>reproducciones muy bonitas de la vida en Ajman antes de la era del petróleo. Almuerzo en</w:t>
      </w:r>
      <w:r>
        <w:rPr>
          <w:rFonts w:ascii="Arial" w:hAnsi="Arial" w:cs="Arial"/>
          <w:bCs/>
          <w:iCs/>
          <w:sz w:val="18"/>
          <w:szCs w:val="18"/>
          <w:lang w:val="es-419"/>
        </w:rPr>
        <w:t xml:space="preserve"> </w:t>
      </w:r>
      <w:r w:rsidRPr="00216096">
        <w:rPr>
          <w:rFonts w:ascii="Arial" w:hAnsi="Arial" w:cs="Arial"/>
          <w:bCs/>
          <w:iCs/>
          <w:sz w:val="18"/>
          <w:szCs w:val="18"/>
          <w:lang w:val="es-419"/>
        </w:rPr>
        <w:t>un restaurante típico. Regreso a Dubái.</w:t>
      </w:r>
    </w:p>
    <w:p w14:paraId="37F39C0A" w14:textId="77777777" w:rsidR="00216096" w:rsidRPr="00216096" w:rsidRDefault="00216096" w:rsidP="004D62F6">
      <w:pPr>
        <w:spacing w:after="0" w:line="240" w:lineRule="exact"/>
        <w:jc w:val="both"/>
        <w:rPr>
          <w:rFonts w:ascii="Arial" w:hAnsi="Arial" w:cs="Arial"/>
          <w:bCs/>
          <w:iCs/>
          <w:sz w:val="18"/>
          <w:szCs w:val="18"/>
          <w:lang w:val="es-419"/>
        </w:rPr>
      </w:pPr>
    </w:p>
    <w:p w14:paraId="0897468E" w14:textId="239CDA26"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7 </w:t>
      </w:r>
      <w:r>
        <w:rPr>
          <w:rFonts w:ascii="Arial" w:eastAsia="Times New Roman" w:hAnsi="Arial" w:cs="Arial"/>
          <w:b/>
          <w:color w:val="EF782D"/>
          <w:sz w:val="18"/>
          <w:szCs w:val="18"/>
          <w:lang w:eastAsia="es-ES"/>
        </w:rPr>
        <w:tab/>
        <w:t>Dubái</w:t>
      </w:r>
      <w:r w:rsidR="00C4291B">
        <w:rPr>
          <w:rFonts w:ascii="Arial" w:eastAsia="Times New Roman" w:hAnsi="Arial" w:cs="Arial"/>
          <w:b/>
          <w:color w:val="EF782D"/>
          <w:sz w:val="18"/>
          <w:szCs w:val="18"/>
          <w:lang w:eastAsia="es-ES"/>
        </w:rPr>
        <w:t xml:space="preserve"> – Fujairah </w:t>
      </w:r>
    </w:p>
    <w:p w14:paraId="7611AA09" w14:textId="4B029D78" w:rsidR="004D62F6" w:rsidRDefault="00216096" w:rsidP="00216096">
      <w:pPr>
        <w:pStyle w:val="Estndar"/>
        <w:jc w:val="both"/>
        <w:rPr>
          <w:rFonts w:ascii="Arial" w:eastAsia="Calibri" w:hAnsi="Arial" w:cs="Arial"/>
          <w:snapToGrid/>
          <w:color w:val="auto"/>
          <w:sz w:val="18"/>
          <w:szCs w:val="18"/>
          <w:lang w:val="es-419" w:eastAsia="en-US"/>
        </w:rPr>
      </w:pPr>
      <w:r w:rsidRPr="00216096">
        <w:rPr>
          <w:rFonts w:ascii="Arial" w:eastAsia="Calibri" w:hAnsi="Arial" w:cs="Arial"/>
          <w:b/>
          <w:bCs/>
          <w:i/>
          <w:iCs/>
          <w:snapToGrid/>
          <w:color w:val="auto"/>
          <w:sz w:val="18"/>
          <w:szCs w:val="18"/>
          <w:u w:val="single"/>
          <w:lang w:val="es-419" w:eastAsia="en-US"/>
        </w:rPr>
        <w:t>Desayuno.</w:t>
      </w:r>
      <w:r w:rsidRPr="00216096">
        <w:rPr>
          <w:rFonts w:ascii="Arial" w:eastAsia="Calibri" w:hAnsi="Arial" w:cs="Arial"/>
          <w:snapToGrid/>
          <w:color w:val="auto"/>
          <w:sz w:val="18"/>
          <w:szCs w:val="18"/>
          <w:lang w:val="es-419" w:eastAsia="en-US"/>
        </w:rPr>
        <w:t xml:space="preserve"> Una </w:t>
      </w:r>
      <w:r w:rsidRPr="00216096">
        <w:rPr>
          <w:rFonts w:ascii="Arial" w:eastAsia="Calibri" w:hAnsi="Arial" w:cs="Arial"/>
          <w:b/>
          <w:bCs/>
          <w:i/>
          <w:iCs/>
          <w:snapToGrid/>
          <w:color w:val="auto"/>
          <w:sz w:val="18"/>
          <w:szCs w:val="18"/>
          <w:lang w:val="es-419" w:eastAsia="en-US"/>
        </w:rPr>
        <w:t>EXCURSION OPCIONAL:</w:t>
      </w:r>
      <w:r w:rsidRPr="00216096">
        <w:rPr>
          <w:rFonts w:ascii="Arial" w:eastAsia="Calibri" w:hAnsi="Arial" w:cs="Arial"/>
          <w:snapToGrid/>
          <w:color w:val="auto"/>
          <w:sz w:val="18"/>
          <w:szCs w:val="18"/>
          <w:lang w:val="es-419" w:eastAsia="en-US"/>
        </w:rPr>
        <w:t xml:space="preserve"> a la</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Costa Este (Fujairah): La primera parada de esta excursión es al pie de las</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impresionantes Montañas Hajar, donde se encuentra el mercado local llamado</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“Mercado del Viernes” repleto de cerámica y alfombras típicas. Pasamos por la nueva</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rota de Khorfakan. Haremos parada para visitar la presa de Rafisa. Continuamos hacia</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la cascada de aguas y el anfiteatro de Khorfakan. Posteriormente llegaremos al</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intacto litoral donde haremos una pausa para disfrutar de un refrescante baño en el</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Océano Indico, seguido</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por un almuerzo en la playa. Después del veremos la Mezquita</w:t>
      </w:r>
      <w:r>
        <w:rPr>
          <w:rFonts w:ascii="Arial" w:eastAsia="Calibri" w:hAnsi="Arial" w:cs="Arial"/>
          <w:snapToGrid/>
          <w:color w:val="auto"/>
          <w:sz w:val="18"/>
          <w:szCs w:val="18"/>
          <w:lang w:val="es-419" w:eastAsia="en-US"/>
        </w:rPr>
        <w:t xml:space="preserve"> </w:t>
      </w:r>
      <w:r w:rsidRPr="00216096">
        <w:rPr>
          <w:rFonts w:ascii="Arial" w:eastAsia="Calibri" w:hAnsi="Arial" w:cs="Arial"/>
          <w:snapToGrid/>
          <w:color w:val="auto"/>
          <w:sz w:val="18"/>
          <w:szCs w:val="18"/>
          <w:lang w:val="es-419" w:eastAsia="en-US"/>
        </w:rPr>
        <w:t>Bidaya, la más antigua de los Emiratos. Finalizar el tour y regreso a Dubái</w:t>
      </w:r>
    </w:p>
    <w:p w14:paraId="6886DB3D" w14:textId="77777777" w:rsidR="00216096" w:rsidRDefault="00216096" w:rsidP="000A15EB">
      <w:pPr>
        <w:pStyle w:val="Estndar"/>
        <w:jc w:val="both"/>
        <w:rPr>
          <w:rFonts w:ascii="Arial" w:eastAsia="Calibri" w:hAnsi="Arial" w:cs="Arial"/>
          <w:snapToGrid/>
          <w:color w:val="auto"/>
          <w:sz w:val="18"/>
          <w:szCs w:val="18"/>
          <w:lang w:val="es-419" w:eastAsia="en-US"/>
        </w:rPr>
      </w:pPr>
    </w:p>
    <w:p w14:paraId="30A2E346" w14:textId="649E8772"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8 </w:t>
      </w:r>
      <w:r>
        <w:rPr>
          <w:rFonts w:ascii="Arial" w:eastAsia="Times New Roman" w:hAnsi="Arial" w:cs="Arial"/>
          <w:b/>
          <w:color w:val="EF782D"/>
          <w:sz w:val="18"/>
          <w:szCs w:val="18"/>
          <w:lang w:eastAsia="es-ES"/>
        </w:rPr>
        <w:tab/>
        <w:t xml:space="preserve">Dubái </w:t>
      </w:r>
    </w:p>
    <w:p w14:paraId="5E3227ED" w14:textId="77777777" w:rsidR="00C4291B" w:rsidRDefault="00BB4E7D" w:rsidP="00C4291B">
      <w:pPr>
        <w:spacing w:after="0"/>
        <w:rPr>
          <w:rFonts w:ascii="Arial" w:hAnsi="Arial" w:cs="Arial"/>
          <w:sz w:val="18"/>
          <w:szCs w:val="18"/>
          <w:lang w:val="es-419"/>
        </w:rPr>
      </w:pPr>
      <w:r w:rsidRPr="00223F63">
        <w:rPr>
          <w:rFonts w:ascii="Arial" w:hAnsi="Arial" w:cs="Arial"/>
          <w:b/>
          <w:i/>
          <w:sz w:val="18"/>
          <w:szCs w:val="18"/>
          <w:u w:val="single"/>
          <w:lang w:val="es-419"/>
        </w:rPr>
        <w:t>Desayuno</w:t>
      </w:r>
      <w:r w:rsidRPr="00BB4E7D">
        <w:rPr>
          <w:rFonts w:ascii="Arial" w:hAnsi="Arial" w:cs="Arial"/>
          <w:sz w:val="18"/>
          <w:szCs w:val="18"/>
          <w:lang w:val="es-419"/>
        </w:rPr>
        <w:t>. A la hora prevista, traslado al aeropuerto de Dubái para volar a su siguiente destino.</w:t>
      </w:r>
    </w:p>
    <w:p w14:paraId="3E579563" w14:textId="77777777" w:rsidR="00C4291B" w:rsidRDefault="00C4291B" w:rsidP="00C4291B">
      <w:pPr>
        <w:spacing w:after="0"/>
        <w:jc w:val="right"/>
        <w:rPr>
          <w:rFonts w:ascii="Arial" w:hAnsi="Arial" w:cs="Arial"/>
          <w:sz w:val="18"/>
          <w:szCs w:val="18"/>
          <w:lang w:val="es-419"/>
        </w:rPr>
      </w:pPr>
    </w:p>
    <w:p w14:paraId="2E70EDD3" w14:textId="77777777" w:rsidR="00871292" w:rsidRDefault="00871292" w:rsidP="00C4291B">
      <w:pPr>
        <w:spacing w:after="0"/>
        <w:jc w:val="right"/>
        <w:rPr>
          <w:rFonts w:ascii="Arial" w:eastAsia="Times New Roman" w:hAnsi="Arial" w:cs="Arial"/>
          <w:sz w:val="18"/>
          <w:szCs w:val="18"/>
          <w:lang w:eastAsia="es-ES"/>
        </w:rPr>
      </w:pPr>
    </w:p>
    <w:p w14:paraId="60B231C4" w14:textId="0023AE70" w:rsidR="007F128B" w:rsidRPr="003F335A" w:rsidRDefault="008B581A" w:rsidP="003F335A">
      <w:pPr>
        <w:spacing w:after="0"/>
        <w:jc w:val="right"/>
        <w:rPr>
          <w:rFonts w:ascii="Arial" w:hAnsi="Arial" w:cs="Arial"/>
          <w:sz w:val="18"/>
          <w:szCs w:val="18"/>
          <w:lang w:val="es-419"/>
        </w:rPr>
      </w:pPr>
      <w:r>
        <w:rPr>
          <w:rFonts w:ascii="Arial" w:eastAsia="Times New Roman" w:hAnsi="Arial" w:cs="Arial"/>
          <w:sz w:val="18"/>
          <w:szCs w:val="18"/>
          <w:lang w:eastAsia="es-ES"/>
        </w:rPr>
        <w:t xml:space="preserve"> </w:t>
      </w:r>
      <w:r>
        <w:rPr>
          <w:rFonts w:ascii="Arial" w:eastAsia="Times New Roman" w:hAnsi="Arial" w:cs="Arial"/>
          <w:b/>
          <w:color w:val="E36C0A" w:themeColor="accent6" w:themeShade="BF"/>
          <w:sz w:val="18"/>
          <w:szCs w:val="18"/>
          <w:lang w:eastAsia="es-ES"/>
        </w:rPr>
        <w:t>FIN DE LOS SERVICIOS</w:t>
      </w:r>
    </w:p>
    <w:p w14:paraId="507D9214" w14:textId="77777777" w:rsidR="00B04DAE" w:rsidRPr="00A568C5" w:rsidRDefault="00B04DAE">
      <w:pPr>
        <w:spacing w:after="0" w:line="240" w:lineRule="auto"/>
        <w:rPr>
          <w:rFonts w:ascii="Arial" w:eastAsia="Times New Roman" w:hAnsi="Arial" w:cs="Arial"/>
          <w:b/>
          <w:color w:val="E36C0A" w:themeColor="accent6" w:themeShade="BF"/>
          <w:sz w:val="18"/>
          <w:szCs w:val="18"/>
          <w:u w:val="single"/>
          <w:lang w:eastAsia="es-ES"/>
        </w:rPr>
      </w:pPr>
    </w:p>
    <w:p w14:paraId="46FC2EE5" w14:textId="57C54165" w:rsidR="00774295"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2490F397" w14:textId="77777777" w:rsidR="003F335A" w:rsidRPr="003F335A" w:rsidRDefault="003F335A">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585" w:type="pct"/>
        <w:jc w:val="center"/>
        <w:shd w:val="clear" w:color="auto" w:fill="FDE4D0"/>
        <w:tblLayout w:type="fixed"/>
        <w:tblLook w:val="04A0" w:firstRow="1" w:lastRow="0" w:firstColumn="1" w:lastColumn="0" w:noHBand="0" w:noVBand="1"/>
      </w:tblPr>
      <w:tblGrid>
        <w:gridCol w:w="3262"/>
        <w:gridCol w:w="1275"/>
        <w:gridCol w:w="1134"/>
        <w:gridCol w:w="1134"/>
        <w:gridCol w:w="1222"/>
        <w:gridCol w:w="1108"/>
      </w:tblGrid>
      <w:tr w:rsidR="0048440F" w:rsidRPr="00BA5CA4" w14:paraId="7F0FD0BD" w14:textId="2E788D2A" w:rsidTr="00C456E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E36C0A" w:themeFill="accent6" w:themeFillShade="BF"/>
            <w:vAlign w:val="center"/>
          </w:tcPr>
          <w:p w14:paraId="7B254287" w14:textId="77777777" w:rsidR="0048440F" w:rsidRPr="005F270A" w:rsidRDefault="0048440F" w:rsidP="004806A2">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275" w:type="dxa"/>
            <w:shd w:val="clear" w:color="auto" w:fill="E36C0A" w:themeFill="accent6" w:themeFillShade="BF"/>
            <w:vAlign w:val="center"/>
          </w:tcPr>
          <w:p w14:paraId="5F763445" w14:textId="77777777" w:rsidR="0048440F" w:rsidRPr="00BA5CA4" w:rsidRDefault="0048440F" w:rsidP="004806A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54C02564" w14:textId="77777777" w:rsidR="0048440F" w:rsidRPr="00BA5CA4" w:rsidRDefault="0048440F" w:rsidP="004806A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6A673D80" w14:textId="77777777" w:rsidR="0048440F" w:rsidRPr="00BA5CA4" w:rsidRDefault="0048440F" w:rsidP="004806A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22" w:type="dxa"/>
            <w:shd w:val="clear" w:color="auto" w:fill="E36C0A" w:themeFill="accent6" w:themeFillShade="BF"/>
            <w:vAlign w:val="center"/>
          </w:tcPr>
          <w:p w14:paraId="15AF3EFB" w14:textId="77777777" w:rsidR="0048440F" w:rsidRPr="00BA5CA4" w:rsidRDefault="0048440F" w:rsidP="004806A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08" w:type="dxa"/>
            <w:shd w:val="clear" w:color="auto" w:fill="E36C0A" w:themeFill="accent6" w:themeFillShade="BF"/>
          </w:tcPr>
          <w:p w14:paraId="61CC3DBA" w14:textId="1B698F60" w:rsidR="0048440F" w:rsidRPr="00BA5CA4" w:rsidRDefault="0048440F" w:rsidP="004806A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2-11</w:t>
            </w:r>
          </w:p>
        </w:tc>
      </w:tr>
      <w:tr w:rsidR="0044271E" w14:paraId="45C12F77" w14:textId="7368EE9F" w:rsidTr="00C456EE">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1FE4816A" w14:textId="6B208C57" w:rsidR="0044271E" w:rsidRPr="00774295" w:rsidRDefault="0044271E" w:rsidP="0048440F">
            <w:pPr>
              <w:widowControl w:val="0"/>
              <w:spacing w:after="0" w:line="240" w:lineRule="auto"/>
              <w:jc w:val="center"/>
              <w:rPr>
                <w:rFonts w:ascii="Arial" w:eastAsia="Times New Roman" w:hAnsi="Arial" w:cs="Arial"/>
                <w:b w:val="0"/>
                <w:bCs w:val="0"/>
                <w:color w:val="000000"/>
                <w:sz w:val="18"/>
                <w:szCs w:val="18"/>
                <w:lang w:eastAsia="es-ES"/>
              </w:rPr>
            </w:pPr>
            <w:r w:rsidRPr="0048440F">
              <w:rPr>
                <w:rFonts w:ascii="Arial" w:eastAsia="Times New Roman" w:hAnsi="Arial" w:cs="Arial"/>
                <w:sz w:val="18"/>
                <w:szCs w:val="18"/>
                <w:lang w:val="es-ES_tradnl" w:eastAsia="es-ES"/>
              </w:rPr>
              <w:t>01 mayo al 23 septiembre</w:t>
            </w:r>
            <w:r>
              <w:rPr>
                <w:rFonts w:ascii="Arial" w:eastAsia="Times New Roman" w:hAnsi="Arial" w:cs="Arial"/>
                <w:sz w:val="18"/>
                <w:szCs w:val="18"/>
                <w:lang w:val="es-ES_tradnl" w:eastAsia="es-ES"/>
              </w:rPr>
              <w:t xml:space="preserve"> 2024 </w:t>
            </w:r>
          </w:p>
        </w:tc>
        <w:tc>
          <w:tcPr>
            <w:tcW w:w="1275" w:type="dxa"/>
            <w:vMerge w:val="restart"/>
            <w:shd w:val="clear" w:color="auto" w:fill="auto"/>
            <w:vAlign w:val="center"/>
          </w:tcPr>
          <w:p w14:paraId="1C45760F" w14:textId="027FA21C" w:rsidR="0044271E" w:rsidRDefault="003F335A"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p w14:paraId="2FCED9EB" w14:textId="77777777" w:rsidR="0044271E" w:rsidRPr="005F270A"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2D8AD640" w14:textId="6F15C5FB" w:rsidR="0044271E" w:rsidRPr="00AD2552"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USD</w:t>
            </w:r>
            <w:r w:rsidR="00C456EE">
              <w:rPr>
                <w:rFonts w:ascii="Arial" w:eastAsia="Times New Roman" w:hAnsi="Arial" w:cs="Arial"/>
                <w:color w:val="000000"/>
                <w:sz w:val="18"/>
                <w:szCs w:val="18"/>
                <w:lang w:val="es-ES_tradnl" w:eastAsia="es-ES"/>
              </w:rPr>
              <w:t xml:space="preserve"> 716</w:t>
            </w:r>
          </w:p>
        </w:tc>
        <w:tc>
          <w:tcPr>
            <w:tcW w:w="1134" w:type="dxa"/>
            <w:shd w:val="clear" w:color="auto" w:fill="FFFFFF" w:themeFill="background1"/>
            <w:vAlign w:val="center"/>
          </w:tcPr>
          <w:p w14:paraId="424A32D6" w14:textId="452998C2"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C456EE">
              <w:rPr>
                <w:rFonts w:ascii="Arial" w:eastAsia="Times New Roman" w:hAnsi="Arial" w:cs="Arial"/>
                <w:color w:val="000000"/>
                <w:sz w:val="18"/>
                <w:szCs w:val="18"/>
                <w:lang w:val="es-ES_tradnl" w:eastAsia="es-ES"/>
              </w:rPr>
              <w:t xml:space="preserve"> 491</w:t>
            </w:r>
          </w:p>
        </w:tc>
        <w:tc>
          <w:tcPr>
            <w:tcW w:w="1222" w:type="dxa"/>
            <w:shd w:val="clear" w:color="auto" w:fill="FFFFFF" w:themeFill="background1"/>
            <w:vAlign w:val="center"/>
          </w:tcPr>
          <w:p w14:paraId="338D1090" w14:textId="32D87FA9"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C456EE">
              <w:rPr>
                <w:rFonts w:ascii="Arial" w:eastAsia="Times New Roman" w:hAnsi="Arial" w:cs="Arial"/>
                <w:color w:val="000000"/>
                <w:sz w:val="18"/>
                <w:szCs w:val="18"/>
                <w:lang w:val="es-ES_tradnl" w:eastAsia="es-ES"/>
              </w:rPr>
              <w:t xml:space="preserve"> 491</w:t>
            </w:r>
          </w:p>
        </w:tc>
        <w:tc>
          <w:tcPr>
            <w:tcW w:w="1108" w:type="dxa"/>
            <w:shd w:val="clear" w:color="auto" w:fill="FFFFFF" w:themeFill="background1"/>
            <w:vAlign w:val="center"/>
          </w:tcPr>
          <w:p w14:paraId="1B9732BD" w14:textId="3237A0C9"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w:t>
            </w:r>
            <w:r w:rsidR="00C456EE">
              <w:rPr>
                <w:rFonts w:ascii="Arial" w:eastAsia="Times New Roman" w:hAnsi="Arial" w:cs="Arial"/>
                <w:color w:val="000000"/>
                <w:sz w:val="18"/>
                <w:szCs w:val="18"/>
                <w:lang w:val="es-ES_tradnl" w:eastAsia="es-ES"/>
              </w:rPr>
              <w:t xml:space="preserve"> 329</w:t>
            </w:r>
          </w:p>
        </w:tc>
      </w:tr>
      <w:tr w:rsidR="0044271E" w14:paraId="0672D295" w14:textId="12824292" w:rsidTr="00C456EE">
        <w:trPr>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4780F8DA" w14:textId="156B1427" w:rsidR="0044271E" w:rsidRDefault="0044271E" w:rsidP="0048440F">
            <w:pPr>
              <w:widowControl w:val="0"/>
              <w:spacing w:after="0" w:line="240" w:lineRule="auto"/>
              <w:jc w:val="center"/>
              <w:rPr>
                <w:rFonts w:ascii="Arial" w:eastAsia="Times New Roman" w:hAnsi="Arial" w:cs="Arial"/>
                <w:b w:val="0"/>
                <w:bCs w:val="0"/>
                <w:sz w:val="18"/>
                <w:szCs w:val="18"/>
                <w:lang w:val="es-ES_tradnl" w:eastAsia="es-ES"/>
              </w:rPr>
            </w:pPr>
            <w:r w:rsidRPr="0048440F">
              <w:rPr>
                <w:rFonts w:ascii="Arial" w:eastAsia="Times New Roman" w:hAnsi="Arial" w:cs="Arial"/>
                <w:sz w:val="18"/>
                <w:szCs w:val="18"/>
                <w:lang w:val="es-ES_tradnl" w:eastAsia="es-ES"/>
              </w:rPr>
              <w:t xml:space="preserve">24 septiembre al 31 octubre 2024 01 noviembre al 27 diciembre 2024 </w:t>
            </w:r>
            <w:r>
              <w:rPr>
                <w:rFonts w:ascii="Arial" w:eastAsia="Times New Roman" w:hAnsi="Arial" w:cs="Arial"/>
                <w:sz w:val="18"/>
                <w:szCs w:val="18"/>
                <w:lang w:val="es-ES_tradnl" w:eastAsia="es-ES"/>
              </w:rPr>
              <w:t xml:space="preserve">  03 enero al 25 enero 2025               01 febrero al 15 febrero 2025 </w:t>
            </w:r>
            <w:r w:rsidRPr="004844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             23 febrero al 15 mayo 2025 </w:t>
            </w:r>
          </w:p>
          <w:p w14:paraId="3339829F" w14:textId="7CEBBA55" w:rsidR="0044271E" w:rsidRDefault="0044271E" w:rsidP="0048440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sz w:val="18"/>
                <w:szCs w:val="18"/>
                <w:lang w:val="es-ES_tradnl" w:eastAsia="es-ES"/>
              </w:rPr>
              <w:t xml:space="preserve">16 septiembre al 31 octubre 2025 </w:t>
            </w:r>
          </w:p>
        </w:tc>
        <w:tc>
          <w:tcPr>
            <w:tcW w:w="1275" w:type="dxa"/>
            <w:vMerge/>
            <w:shd w:val="clear" w:color="auto" w:fill="auto"/>
            <w:vAlign w:val="center"/>
          </w:tcPr>
          <w:p w14:paraId="4054D937" w14:textId="77777777" w:rsidR="0044271E" w:rsidRDefault="0044271E" w:rsidP="004844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121DE973" w14:textId="5055D469" w:rsidR="0044271E" w:rsidRDefault="0044271E" w:rsidP="004844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1,425</w:t>
            </w:r>
          </w:p>
        </w:tc>
        <w:tc>
          <w:tcPr>
            <w:tcW w:w="1134" w:type="dxa"/>
            <w:shd w:val="clear" w:color="auto" w:fill="FFFFFF" w:themeFill="background1"/>
            <w:vAlign w:val="center"/>
          </w:tcPr>
          <w:p w14:paraId="2091ABC8" w14:textId="69EE44EC" w:rsidR="0044271E" w:rsidRDefault="0044271E" w:rsidP="004844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807</w:t>
            </w:r>
          </w:p>
        </w:tc>
        <w:tc>
          <w:tcPr>
            <w:tcW w:w="1222" w:type="dxa"/>
            <w:shd w:val="clear" w:color="auto" w:fill="FFFFFF" w:themeFill="background1"/>
            <w:vAlign w:val="center"/>
          </w:tcPr>
          <w:p w14:paraId="0F77EAAE" w14:textId="7958D5E7" w:rsidR="0044271E" w:rsidRDefault="0044271E" w:rsidP="004844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807</w:t>
            </w:r>
          </w:p>
        </w:tc>
        <w:tc>
          <w:tcPr>
            <w:tcW w:w="1108" w:type="dxa"/>
            <w:shd w:val="clear" w:color="auto" w:fill="FFFFFF" w:themeFill="background1"/>
            <w:vAlign w:val="center"/>
          </w:tcPr>
          <w:p w14:paraId="2A40A093" w14:textId="3A2972E4" w:rsidR="0044271E" w:rsidRDefault="0044271E" w:rsidP="004844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534</w:t>
            </w:r>
          </w:p>
        </w:tc>
      </w:tr>
      <w:tr w:rsidR="0044271E" w14:paraId="1001D503" w14:textId="0C5CF076" w:rsidTr="00C456EE">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25BA8444" w14:textId="2A808796" w:rsidR="001D5E54" w:rsidRPr="001D5E54" w:rsidRDefault="001D5E54" w:rsidP="0048440F">
            <w:pPr>
              <w:widowControl w:val="0"/>
              <w:spacing w:after="0" w:line="240" w:lineRule="auto"/>
              <w:jc w:val="center"/>
              <w:rPr>
                <w:rFonts w:ascii="Arial" w:eastAsia="Times New Roman" w:hAnsi="Arial" w:cs="Arial"/>
                <w:b w:val="0"/>
                <w:bCs w:val="0"/>
                <w:color w:val="FF0000"/>
                <w:sz w:val="18"/>
                <w:szCs w:val="18"/>
                <w:lang w:val="es-ES_tradnl" w:eastAsia="es-ES"/>
              </w:rPr>
            </w:pPr>
            <w:r w:rsidRPr="001D5E54">
              <w:rPr>
                <w:rFonts w:ascii="Arial" w:eastAsia="Times New Roman" w:hAnsi="Arial" w:cs="Arial"/>
                <w:color w:val="FF0000"/>
                <w:sz w:val="18"/>
                <w:szCs w:val="18"/>
                <w:lang w:val="es-ES_tradnl" w:eastAsia="es-ES"/>
              </w:rPr>
              <w:t>Temporada Alta</w:t>
            </w:r>
          </w:p>
          <w:p w14:paraId="2BBCA8A1" w14:textId="1F41432B" w:rsidR="0044271E" w:rsidRPr="00774295" w:rsidRDefault="0044271E" w:rsidP="0048440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28 diciembre 2024 al 02 enero 2025 </w:t>
            </w:r>
          </w:p>
        </w:tc>
        <w:tc>
          <w:tcPr>
            <w:tcW w:w="1275" w:type="dxa"/>
            <w:vMerge/>
            <w:shd w:val="clear" w:color="auto" w:fill="auto"/>
            <w:vAlign w:val="center"/>
          </w:tcPr>
          <w:p w14:paraId="7F9E01E0" w14:textId="77777777"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6BBAE2F6" w14:textId="565A48B5"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1,682</w:t>
            </w:r>
          </w:p>
        </w:tc>
        <w:tc>
          <w:tcPr>
            <w:tcW w:w="1134" w:type="dxa"/>
            <w:shd w:val="clear" w:color="auto" w:fill="FFFFFF" w:themeFill="background1"/>
            <w:vAlign w:val="center"/>
          </w:tcPr>
          <w:p w14:paraId="7BA1E97B" w14:textId="02CAEBE1"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1,063</w:t>
            </w:r>
          </w:p>
        </w:tc>
        <w:tc>
          <w:tcPr>
            <w:tcW w:w="1222" w:type="dxa"/>
            <w:shd w:val="clear" w:color="auto" w:fill="FFFFFF" w:themeFill="background1"/>
            <w:vAlign w:val="center"/>
          </w:tcPr>
          <w:p w14:paraId="0D87061A" w14:textId="19E7371B"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1,063</w:t>
            </w:r>
          </w:p>
        </w:tc>
        <w:tc>
          <w:tcPr>
            <w:tcW w:w="1108" w:type="dxa"/>
            <w:shd w:val="clear" w:color="auto" w:fill="FFFFFF" w:themeFill="background1"/>
            <w:vAlign w:val="center"/>
          </w:tcPr>
          <w:p w14:paraId="6481962A" w14:textId="3CA914BD" w:rsidR="0044271E" w:rsidRDefault="0044271E" w:rsidP="004844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791</w:t>
            </w:r>
          </w:p>
        </w:tc>
      </w:tr>
      <w:tr w:rsidR="0044271E" w14:paraId="66A1F5D6" w14:textId="77777777" w:rsidTr="00C456EE">
        <w:trPr>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0408E754" w14:textId="649F210F" w:rsidR="001D5E54" w:rsidRPr="001D5E54" w:rsidRDefault="001D5E54" w:rsidP="001D5E54">
            <w:pPr>
              <w:widowControl w:val="0"/>
              <w:spacing w:after="0" w:line="240" w:lineRule="auto"/>
              <w:jc w:val="center"/>
              <w:rPr>
                <w:rFonts w:ascii="Arial" w:eastAsia="Times New Roman" w:hAnsi="Arial" w:cs="Arial"/>
                <w:color w:val="FF0000"/>
                <w:sz w:val="18"/>
                <w:szCs w:val="18"/>
                <w:lang w:val="es-ES_tradnl" w:eastAsia="es-ES"/>
              </w:rPr>
            </w:pPr>
            <w:r w:rsidRPr="001D5E54">
              <w:rPr>
                <w:rFonts w:ascii="Arial" w:eastAsia="Times New Roman" w:hAnsi="Arial" w:cs="Arial"/>
                <w:color w:val="FF0000"/>
                <w:sz w:val="18"/>
                <w:szCs w:val="18"/>
                <w:lang w:val="es-ES_tradnl" w:eastAsia="es-ES"/>
              </w:rPr>
              <w:t>Temporada Alta</w:t>
            </w:r>
          </w:p>
          <w:p w14:paraId="7ACFDBE1" w14:textId="47C42859" w:rsidR="0044271E" w:rsidRDefault="0044271E" w:rsidP="001D5E5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26 enero al 31 enero 2025                 16 febrero al 22 febrero 2025</w:t>
            </w:r>
          </w:p>
        </w:tc>
        <w:tc>
          <w:tcPr>
            <w:tcW w:w="1275" w:type="dxa"/>
            <w:vMerge/>
            <w:shd w:val="clear" w:color="auto" w:fill="auto"/>
            <w:vAlign w:val="center"/>
          </w:tcPr>
          <w:p w14:paraId="13333D0E" w14:textId="77777777" w:rsidR="0044271E" w:rsidRDefault="0044271E" w:rsidP="004427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2FB9EE5F" w14:textId="3041088F" w:rsidR="0044271E" w:rsidRDefault="0044271E" w:rsidP="004427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1,494</w:t>
            </w:r>
          </w:p>
        </w:tc>
        <w:tc>
          <w:tcPr>
            <w:tcW w:w="1134" w:type="dxa"/>
            <w:shd w:val="clear" w:color="auto" w:fill="FFFFFF" w:themeFill="background1"/>
            <w:vAlign w:val="center"/>
          </w:tcPr>
          <w:p w14:paraId="0AFA7367" w14:textId="332A4971" w:rsidR="0044271E" w:rsidRDefault="0044271E" w:rsidP="004427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876</w:t>
            </w:r>
          </w:p>
        </w:tc>
        <w:tc>
          <w:tcPr>
            <w:tcW w:w="1222" w:type="dxa"/>
            <w:shd w:val="clear" w:color="auto" w:fill="FFFFFF" w:themeFill="background1"/>
            <w:vAlign w:val="center"/>
          </w:tcPr>
          <w:p w14:paraId="4529F56F" w14:textId="2E82AD02" w:rsidR="0044271E" w:rsidRDefault="0044271E" w:rsidP="004427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876</w:t>
            </w:r>
          </w:p>
        </w:tc>
        <w:tc>
          <w:tcPr>
            <w:tcW w:w="1108" w:type="dxa"/>
            <w:shd w:val="clear" w:color="auto" w:fill="FFFFFF" w:themeFill="background1"/>
            <w:vAlign w:val="center"/>
          </w:tcPr>
          <w:p w14:paraId="75B973F2" w14:textId="123652A6" w:rsidR="0044271E" w:rsidRDefault="0044271E" w:rsidP="0044271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604</w:t>
            </w:r>
          </w:p>
        </w:tc>
      </w:tr>
      <w:tr w:rsidR="0044271E" w14:paraId="4C2A7B76" w14:textId="77777777" w:rsidTr="00C456EE">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669BF199" w14:textId="1D71F794" w:rsidR="0044271E" w:rsidRDefault="0044271E" w:rsidP="0044271E">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16 mayo al 15 septiembre 2025 </w:t>
            </w:r>
          </w:p>
        </w:tc>
        <w:tc>
          <w:tcPr>
            <w:tcW w:w="1275" w:type="dxa"/>
            <w:vMerge/>
            <w:shd w:val="clear" w:color="auto" w:fill="auto"/>
            <w:vAlign w:val="center"/>
          </w:tcPr>
          <w:p w14:paraId="07905673" w14:textId="77777777" w:rsidR="0044271E" w:rsidRDefault="0044271E" w:rsidP="004427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4751216A" w14:textId="18C0C4FA" w:rsidR="0044271E" w:rsidRDefault="0044271E" w:rsidP="004427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716</w:t>
            </w:r>
          </w:p>
        </w:tc>
        <w:tc>
          <w:tcPr>
            <w:tcW w:w="1134" w:type="dxa"/>
            <w:shd w:val="clear" w:color="auto" w:fill="FFFFFF" w:themeFill="background1"/>
            <w:vAlign w:val="center"/>
          </w:tcPr>
          <w:p w14:paraId="0E7BBCB9" w14:textId="241A1A92" w:rsidR="0044271E" w:rsidRDefault="0044271E" w:rsidP="004427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491</w:t>
            </w:r>
          </w:p>
        </w:tc>
        <w:tc>
          <w:tcPr>
            <w:tcW w:w="1222" w:type="dxa"/>
            <w:shd w:val="clear" w:color="auto" w:fill="FFFFFF" w:themeFill="background1"/>
            <w:vAlign w:val="center"/>
          </w:tcPr>
          <w:p w14:paraId="3C03B72F" w14:textId="1740C6B9" w:rsidR="0044271E" w:rsidRDefault="0044271E" w:rsidP="004427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w:t>
            </w:r>
            <w:r w:rsidR="00C456EE">
              <w:rPr>
                <w:rFonts w:ascii="Arial" w:eastAsia="Calibri" w:hAnsi="Arial" w:cs="Arial"/>
                <w:sz w:val="18"/>
                <w:szCs w:val="18"/>
              </w:rPr>
              <w:t>D 491</w:t>
            </w:r>
          </w:p>
        </w:tc>
        <w:tc>
          <w:tcPr>
            <w:tcW w:w="1108" w:type="dxa"/>
            <w:shd w:val="clear" w:color="auto" w:fill="FFFFFF" w:themeFill="background1"/>
            <w:vAlign w:val="center"/>
          </w:tcPr>
          <w:p w14:paraId="759765D4" w14:textId="201AF20C" w:rsidR="0044271E" w:rsidRDefault="0044271E" w:rsidP="0044271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456EE">
              <w:rPr>
                <w:rFonts w:ascii="Arial" w:eastAsia="Calibri" w:hAnsi="Arial" w:cs="Arial"/>
                <w:sz w:val="18"/>
                <w:szCs w:val="18"/>
              </w:rPr>
              <w:t xml:space="preserve"> 329</w:t>
            </w:r>
          </w:p>
        </w:tc>
      </w:tr>
    </w:tbl>
    <w:p w14:paraId="270A5747" w14:textId="77777777" w:rsidR="00B04DAE" w:rsidRDefault="00B04DAE" w:rsidP="0048440F">
      <w:pPr>
        <w:spacing w:after="0" w:line="240" w:lineRule="auto"/>
        <w:jc w:val="center"/>
        <w:rPr>
          <w:rFonts w:ascii="Arial" w:eastAsia="Times New Roman" w:hAnsi="Arial" w:cs="Arial"/>
          <w:b/>
          <w:color w:val="000000" w:themeColor="text1"/>
          <w:sz w:val="18"/>
          <w:szCs w:val="18"/>
          <w:lang w:val="es-MX" w:eastAsia="es-ES"/>
        </w:rPr>
      </w:pPr>
    </w:p>
    <w:p w14:paraId="0238B016" w14:textId="77777777" w:rsidR="00C02D38" w:rsidRPr="006216C4" w:rsidRDefault="00C02D38" w:rsidP="00C02D38">
      <w:pPr>
        <w:spacing w:after="0" w:line="240" w:lineRule="auto"/>
        <w:jc w:val="center"/>
        <w:rPr>
          <w:rFonts w:ascii="Arial" w:eastAsia="Times New Roman" w:hAnsi="Arial" w:cs="Arial"/>
          <w:b/>
          <w:color w:val="E36C0A" w:themeColor="accent6" w:themeShade="BF"/>
          <w:sz w:val="18"/>
          <w:szCs w:val="18"/>
          <w:lang w:val="es-419" w:eastAsia="es-ES"/>
        </w:rPr>
      </w:pPr>
      <w:r w:rsidRPr="005102C5">
        <w:rPr>
          <w:rFonts w:ascii="Arial" w:hAnsi="Arial" w:cs="Arial"/>
          <w:i/>
          <w:sz w:val="18"/>
          <w:szCs w:val="18"/>
          <w:highlight w:val="yellow"/>
          <w:lang w:val="es-419"/>
        </w:rPr>
        <w:t>* Tarifas NO aplican suplemento de Temporada Alta,</w:t>
      </w:r>
      <w:r>
        <w:rPr>
          <w:rFonts w:ascii="Arial" w:hAnsi="Arial" w:cs="Arial"/>
          <w:i/>
          <w:sz w:val="18"/>
          <w:szCs w:val="18"/>
          <w:highlight w:val="yellow"/>
          <w:lang w:val="es-419"/>
        </w:rPr>
        <w:t xml:space="preserve"> favor de </w:t>
      </w:r>
      <w:r w:rsidRPr="005102C5">
        <w:rPr>
          <w:rFonts w:ascii="Arial" w:hAnsi="Arial" w:cs="Arial"/>
          <w:i/>
          <w:sz w:val="18"/>
          <w:szCs w:val="18"/>
          <w:highlight w:val="yellow"/>
          <w:lang w:val="es-419"/>
        </w:rPr>
        <w:t>consultarlos al momento de hacer la reserva*</w:t>
      </w:r>
    </w:p>
    <w:p w14:paraId="52C3097F" w14:textId="77777777" w:rsidR="00B04DAE" w:rsidRPr="00C02D38" w:rsidRDefault="00B04DAE">
      <w:pPr>
        <w:spacing w:after="0" w:line="240" w:lineRule="auto"/>
        <w:rPr>
          <w:rFonts w:ascii="Arial" w:eastAsia="Times New Roman" w:hAnsi="Arial" w:cs="Arial"/>
          <w:b/>
          <w:color w:val="E36C0A" w:themeColor="accent6" w:themeShade="BF"/>
          <w:sz w:val="18"/>
          <w:szCs w:val="18"/>
          <w:u w:val="single"/>
          <w:lang w:val="es-419" w:eastAsia="es-ES"/>
        </w:rPr>
      </w:pPr>
    </w:p>
    <w:p w14:paraId="33A5A805" w14:textId="77777777" w:rsidR="00755654" w:rsidRDefault="00755654">
      <w:pPr>
        <w:spacing w:after="0" w:line="240" w:lineRule="auto"/>
        <w:rPr>
          <w:rFonts w:ascii="Arial" w:eastAsia="Times New Roman" w:hAnsi="Arial" w:cs="Arial"/>
          <w:b/>
          <w:color w:val="E36C0A" w:themeColor="accent6" w:themeShade="BF"/>
          <w:sz w:val="18"/>
          <w:szCs w:val="18"/>
          <w:u w:val="single"/>
          <w:lang w:val="es-MX" w:eastAsia="es-ES"/>
        </w:rPr>
      </w:pPr>
    </w:p>
    <w:p w14:paraId="21A12CD9" w14:textId="77777777" w:rsidR="00755654" w:rsidRDefault="00755654">
      <w:pPr>
        <w:spacing w:after="0" w:line="240" w:lineRule="auto"/>
        <w:rPr>
          <w:rFonts w:ascii="Arial" w:eastAsia="Times New Roman" w:hAnsi="Arial" w:cs="Arial"/>
          <w:b/>
          <w:color w:val="E36C0A" w:themeColor="accent6" w:themeShade="BF"/>
          <w:sz w:val="18"/>
          <w:szCs w:val="18"/>
          <w:u w:val="single"/>
          <w:lang w:val="es-MX" w:eastAsia="es-ES"/>
        </w:rPr>
      </w:pPr>
    </w:p>
    <w:tbl>
      <w:tblPr>
        <w:tblStyle w:val="Cuadrculamedia1-nfasis6"/>
        <w:tblW w:w="4585" w:type="pct"/>
        <w:jc w:val="center"/>
        <w:shd w:val="clear" w:color="auto" w:fill="FDE4D0"/>
        <w:tblLayout w:type="fixed"/>
        <w:tblLook w:val="04A0" w:firstRow="1" w:lastRow="0" w:firstColumn="1" w:lastColumn="0" w:noHBand="0" w:noVBand="1"/>
      </w:tblPr>
      <w:tblGrid>
        <w:gridCol w:w="3262"/>
        <w:gridCol w:w="1275"/>
        <w:gridCol w:w="1134"/>
        <w:gridCol w:w="1134"/>
        <w:gridCol w:w="1222"/>
        <w:gridCol w:w="1108"/>
      </w:tblGrid>
      <w:tr w:rsidR="003F335A" w:rsidRPr="00BA5CA4" w14:paraId="5742506B" w14:textId="77777777" w:rsidTr="001F029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E36C0A" w:themeFill="accent6" w:themeFillShade="BF"/>
            <w:vAlign w:val="center"/>
          </w:tcPr>
          <w:p w14:paraId="2BE72795" w14:textId="77777777" w:rsidR="003F335A" w:rsidRPr="005F270A" w:rsidRDefault="003F335A" w:rsidP="001F029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275" w:type="dxa"/>
            <w:shd w:val="clear" w:color="auto" w:fill="E36C0A" w:themeFill="accent6" w:themeFillShade="BF"/>
            <w:vAlign w:val="center"/>
          </w:tcPr>
          <w:p w14:paraId="5DE64449" w14:textId="77777777" w:rsidR="003F335A" w:rsidRPr="00BA5CA4" w:rsidRDefault="003F335A"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65D69775" w14:textId="77777777" w:rsidR="003F335A" w:rsidRPr="00BA5CA4" w:rsidRDefault="003F335A"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747D55C4" w14:textId="77777777" w:rsidR="003F335A" w:rsidRPr="00BA5CA4" w:rsidRDefault="003F335A"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22" w:type="dxa"/>
            <w:shd w:val="clear" w:color="auto" w:fill="E36C0A" w:themeFill="accent6" w:themeFillShade="BF"/>
            <w:vAlign w:val="center"/>
          </w:tcPr>
          <w:p w14:paraId="0750407C" w14:textId="77777777" w:rsidR="003F335A" w:rsidRPr="00BA5CA4" w:rsidRDefault="003F335A"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108" w:type="dxa"/>
            <w:shd w:val="clear" w:color="auto" w:fill="E36C0A" w:themeFill="accent6" w:themeFillShade="BF"/>
          </w:tcPr>
          <w:p w14:paraId="2CC68753" w14:textId="77777777" w:rsidR="003F335A" w:rsidRPr="00BA5CA4" w:rsidRDefault="003F335A"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2-11</w:t>
            </w:r>
          </w:p>
        </w:tc>
      </w:tr>
      <w:tr w:rsidR="003F335A" w14:paraId="46A3C680" w14:textId="77777777" w:rsidTr="001F029F">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26140DD6" w14:textId="77777777" w:rsidR="003F335A" w:rsidRPr="00774295" w:rsidRDefault="003F335A" w:rsidP="001F029F">
            <w:pPr>
              <w:widowControl w:val="0"/>
              <w:spacing w:after="0" w:line="240" w:lineRule="auto"/>
              <w:jc w:val="center"/>
              <w:rPr>
                <w:rFonts w:ascii="Arial" w:eastAsia="Times New Roman" w:hAnsi="Arial" w:cs="Arial"/>
                <w:b w:val="0"/>
                <w:bCs w:val="0"/>
                <w:color w:val="000000"/>
                <w:sz w:val="18"/>
                <w:szCs w:val="18"/>
                <w:lang w:eastAsia="es-ES"/>
              </w:rPr>
            </w:pPr>
            <w:r w:rsidRPr="0048440F">
              <w:rPr>
                <w:rFonts w:ascii="Arial" w:eastAsia="Times New Roman" w:hAnsi="Arial" w:cs="Arial"/>
                <w:sz w:val="18"/>
                <w:szCs w:val="18"/>
                <w:lang w:val="es-ES_tradnl" w:eastAsia="es-ES"/>
              </w:rPr>
              <w:t>01 mayo al 23 septiembre</w:t>
            </w:r>
            <w:r>
              <w:rPr>
                <w:rFonts w:ascii="Arial" w:eastAsia="Times New Roman" w:hAnsi="Arial" w:cs="Arial"/>
                <w:sz w:val="18"/>
                <w:szCs w:val="18"/>
                <w:lang w:val="es-ES_tradnl" w:eastAsia="es-ES"/>
              </w:rPr>
              <w:t xml:space="preserve"> 2024 </w:t>
            </w:r>
          </w:p>
        </w:tc>
        <w:tc>
          <w:tcPr>
            <w:tcW w:w="1275" w:type="dxa"/>
            <w:vMerge w:val="restart"/>
            <w:shd w:val="clear" w:color="auto" w:fill="auto"/>
            <w:vAlign w:val="center"/>
          </w:tcPr>
          <w:p w14:paraId="6A6392F9" w14:textId="0C539206"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Superior </w:t>
            </w:r>
          </w:p>
          <w:p w14:paraId="090A3832" w14:textId="77777777" w:rsidR="003F335A" w:rsidRPr="005F270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681A928E" w14:textId="66DBA5AF" w:rsidR="003F335A" w:rsidRPr="00AD2552"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USD</w:t>
            </w:r>
            <w:r w:rsidR="00E93785">
              <w:rPr>
                <w:rFonts w:ascii="Arial" w:eastAsia="Times New Roman" w:hAnsi="Arial" w:cs="Arial"/>
                <w:color w:val="000000"/>
                <w:sz w:val="18"/>
                <w:szCs w:val="18"/>
                <w:lang w:val="es-ES_tradnl" w:eastAsia="es-ES"/>
              </w:rPr>
              <w:t xml:space="preserve"> 973</w:t>
            </w:r>
          </w:p>
        </w:tc>
        <w:tc>
          <w:tcPr>
            <w:tcW w:w="1134" w:type="dxa"/>
            <w:shd w:val="clear" w:color="auto" w:fill="FFFFFF" w:themeFill="background1"/>
            <w:vAlign w:val="center"/>
          </w:tcPr>
          <w:p w14:paraId="5E753ADC" w14:textId="1F63AEE1"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E93785">
              <w:rPr>
                <w:rFonts w:ascii="Arial" w:eastAsia="Times New Roman" w:hAnsi="Arial" w:cs="Arial"/>
                <w:color w:val="000000"/>
                <w:sz w:val="18"/>
                <w:szCs w:val="18"/>
                <w:lang w:val="es-ES_tradnl" w:eastAsia="es-ES"/>
              </w:rPr>
              <w:t xml:space="preserve"> 563</w:t>
            </w:r>
          </w:p>
        </w:tc>
        <w:tc>
          <w:tcPr>
            <w:tcW w:w="1222" w:type="dxa"/>
            <w:shd w:val="clear" w:color="auto" w:fill="FFFFFF" w:themeFill="background1"/>
            <w:vAlign w:val="center"/>
          </w:tcPr>
          <w:p w14:paraId="525FEBA1" w14:textId="38C54887"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w:t>
            </w:r>
            <w:r w:rsidR="00E93785">
              <w:rPr>
                <w:rFonts w:ascii="Arial" w:eastAsia="Times New Roman" w:hAnsi="Arial" w:cs="Arial"/>
                <w:color w:val="000000"/>
                <w:sz w:val="18"/>
                <w:szCs w:val="18"/>
                <w:lang w:val="es-ES_tradnl" w:eastAsia="es-ES"/>
              </w:rPr>
              <w:t xml:space="preserve"> 563</w:t>
            </w:r>
          </w:p>
        </w:tc>
        <w:tc>
          <w:tcPr>
            <w:tcW w:w="1108" w:type="dxa"/>
            <w:shd w:val="clear" w:color="auto" w:fill="FFFFFF" w:themeFill="background1"/>
            <w:vAlign w:val="center"/>
          </w:tcPr>
          <w:p w14:paraId="44DF53EF" w14:textId="694CFE7F"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3</w:t>
            </w:r>
            <w:r w:rsidR="00127C06">
              <w:rPr>
                <w:rFonts w:ascii="Arial" w:eastAsia="Times New Roman" w:hAnsi="Arial" w:cs="Arial"/>
                <w:color w:val="000000"/>
                <w:sz w:val="18"/>
                <w:szCs w:val="18"/>
                <w:lang w:val="es-ES_tradnl" w:eastAsia="es-ES"/>
              </w:rPr>
              <w:t>76</w:t>
            </w:r>
          </w:p>
        </w:tc>
      </w:tr>
      <w:tr w:rsidR="003F335A" w14:paraId="60015089" w14:textId="77777777" w:rsidTr="001F029F">
        <w:trPr>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1402EBB4" w14:textId="77777777" w:rsidR="003F335A" w:rsidRDefault="003F335A" w:rsidP="001F029F">
            <w:pPr>
              <w:widowControl w:val="0"/>
              <w:spacing w:after="0" w:line="240" w:lineRule="auto"/>
              <w:jc w:val="center"/>
              <w:rPr>
                <w:rFonts w:ascii="Arial" w:eastAsia="Times New Roman" w:hAnsi="Arial" w:cs="Arial"/>
                <w:b w:val="0"/>
                <w:bCs w:val="0"/>
                <w:sz w:val="18"/>
                <w:szCs w:val="18"/>
                <w:lang w:val="es-ES_tradnl" w:eastAsia="es-ES"/>
              </w:rPr>
            </w:pPr>
            <w:r w:rsidRPr="0048440F">
              <w:rPr>
                <w:rFonts w:ascii="Arial" w:eastAsia="Times New Roman" w:hAnsi="Arial" w:cs="Arial"/>
                <w:sz w:val="18"/>
                <w:szCs w:val="18"/>
                <w:lang w:val="es-ES_tradnl" w:eastAsia="es-ES"/>
              </w:rPr>
              <w:t xml:space="preserve">24 septiembre al 31 octubre 2024 01 noviembre al 27 diciembre 2024 </w:t>
            </w:r>
            <w:r>
              <w:rPr>
                <w:rFonts w:ascii="Arial" w:eastAsia="Times New Roman" w:hAnsi="Arial" w:cs="Arial"/>
                <w:sz w:val="18"/>
                <w:szCs w:val="18"/>
                <w:lang w:val="es-ES_tradnl" w:eastAsia="es-ES"/>
              </w:rPr>
              <w:t xml:space="preserve">  03 enero al 25 enero 2025               01 febrero al 15 febrero 2025 </w:t>
            </w:r>
            <w:r w:rsidRPr="004844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             23 febrero al 15 mayo 2025 </w:t>
            </w:r>
          </w:p>
          <w:p w14:paraId="4F190BA4" w14:textId="77777777" w:rsidR="003F335A" w:rsidRDefault="003F335A" w:rsidP="001F029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sz w:val="18"/>
                <w:szCs w:val="18"/>
                <w:lang w:val="es-ES_tradnl" w:eastAsia="es-ES"/>
              </w:rPr>
              <w:t xml:space="preserve">16 septiembre al 31 octubre 2025 </w:t>
            </w:r>
          </w:p>
        </w:tc>
        <w:tc>
          <w:tcPr>
            <w:tcW w:w="1275" w:type="dxa"/>
            <w:vMerge/>
            <w:shd w:val="clear" w:color="auto" w:fill="auto"/>
            <w:vAlign w:val="center"/>
          </w:tcPr>
          <w:p w14:paraId="0EE075B6" w14:textId="77777777"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54108681" w14:textId="76DC4A81"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944522">
              <w:rPr>
                <w:rFonts w:ascii="Arial" w:eastAsia="Calibri" w:hAnsi="Arial" w:cs="Arial"/>
                <w:sz w:val="18"/>
                <w:szCs w:val="18"/>
              </w:rPr>
              <w:t>772</w:t>
            </w:r>
          </w:p>
        </w:tc>
        <w:tc>
          <w:tcPr>
            <w:tcW w:w="1134" w:type="dxa"/>
            <w:shd w:val="clear" w:color="auto" w:fill="FFFFFF" w:themeFill="background1"/>
            <w:vAlign w:val="center"/>
          </w:tcPr>
          <w:p w14:paraId="1904F655" w14:textId="6B9AB6B4"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980</w:t>
            </w:r>
          </w:p>
        </w:tc>
        <w:tc>
          <w:tcPr>
            <w:tcW w:w="1222" w:type="dxa"/>
            <w:shd w:val="clear" w:color="auto" w:fill="FFFFFF" w:themeFill="background1"/>
            <w:vAlign w:val="center"/>
          </w:tcPr>
          <w:p w14:paraId="6E6ACAD5" w14:textId="684622E4"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980</w:t>
            </w:r>
          </w:p>
        </w:tc>
        <w:tc>
          <w:tcPr>
            <w:tcW w:w="1108" w:type="dxa"/>
            <w:shd w:val="clear" w:color="auto" w:fill="FFFFFF" w:themeFill="background1"/>
            <w:vAlign w:val="center"/>
          </w:tcPr>
          <w:p w14:paraId="11F430D0" w14:textId="3733AEB5"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127C06">
              <w:rPr>
                <w:rFonts w:ascii="Arial" w:eastAsia="Calibri" w:hAnsi="Arial" w:cs="Arial"/>
                <w:sz w:val="18"/>
                <w:szCs w:val="18"/>
              </w:rPr>
              <w:t xml:space="preserve"> 647</w:t>
            </w:r>
          </w:p>
        </w:tc>
      </w:tr>
      <w:tr w:rsidR="003F335A" w14:paraId="1DA941B1" w14:textId="77777777" w:rsidTr="001F029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0BB30949" w14:textId="77777777" w:rsidR="00920769" w:rsidRPr="001D5E54" w:rsidRDefault="00920769" w:rsidP="00920769">
            <w:pPr>
              <w:widowControl w:val="0"/>
              <w:spacing w:after="0" w:line="240" w:lineRule="auto"/>
              <w:jc w:val="center"/>
              <w:rPr>
                <w:rFonts w:ascii="Arial" w:eastAsia="Times New Roman" w:hAnsi="Arial" w:cs="Arial"/>
                <w:b w:val="0"/>
                <w:bCs w:val="0"/>
                <w:color w:val="FF0000"/>
                <w:sz w:val="18"/>
                <w:szCs w:val="18"/>
                <w:lang w:val="es-ES_tradnl" w:eastAsia="es-ES"/>
              </w:rPr>
            </w:pPr>
            <w:r w:rsidRPr="001D5E54">
              <w:rPr>
                <w:rFonts w:ascii="Arial" w:eastAsia="Times New Roman" w:hAnsi="Arial" w:cs="Arial"/>
                <w:color w:val="FF0000"/>
                <w:sz w:val="18"/>
                <w:szCs w:val="18"/>
                <w:lang w:val="es-ES_tradnl" w:eastAsia="es-ES"/>
              </w:rPr>
              <w:t>Temporada Alta</w:t>
            </w:r>
          </w:p>
          <w:p w14:paraId="2D7B81B8" w14:textId="77777777" w:rsidR="003F335A" w:rsidRPr="00774295" w:rsidRDefault="003F335A" w:rsidP="001F029F">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28 diciembre 2024 al 02 enero 2025 </w:t>
            </w:r>
          </w:p>
        </w:tc>
        <w:tc>
          <w:tcPr>
            <w:tcW w:w="1275" w:type="dxa"/>
            <w:vMerge/>
            <w:shd w:val="clear" w:color="auto" w:fill="auto"/>
            <w:vAlign w:val="center"/>
          </w:tcPr>
          <w:p w14:paraId="762C4389" w14:textId="77777777"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1B27DADA" w14:textId="359AE88D"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2,036</w:t>
            </w:r>
          </w:p>
        </w:tc>
        <w:tc>
          <w:tcPr>
            <w:tcW w:w="1134" w:type="dxa"/>
            <w:shd w:val="clear" w:color="auto" w:fill="FFFFFF" w:themeFill="background1"/>
            <w:vAlign w:val="center"/>
          </w:tcPr>
          <w:p w14:paraId="6303AF3D" w14:textId="50ACCDFD"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1,244</w:t>
            </w:r>
          </w:p>
        </w:tc>
        <w:tc>
          <w:tcPr>
            <w:tcW w:w="1222" w:type="dxa"/>
            <w:shd w:val="clear" w:color="auto" w:fill="FFFFFF" w:themeFill="background1"/>
            <w:vAlign w:val="center"/>
          </w:tcPr>
          <w:p w14:paraId="1F66B365" w14:textId="613104A8"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1,244</w:t>
            </w:r>
          </w:p>
        </w:tc>
        <w:tc>
          <w:tcPr>
            <w:tcW w:w="1108" w:type="dxa"/>
            <w:shd w:val="clear" w:color="auto" w:fill="FFFFFF" w:themeFill="background1"/>
            <w:vAlign w:val="center"/>
          </w:tcPr>
          <w:p w14:paraId="41FCE350" w14:textId="209B6B3B"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127C06">
              <w:rPr>
                <w:rFonts w:ascii="Arial" w:eastAsia="Calibri" w:hAnsi="Arial" w:cs="Arial"/>
                <w:sz w:val="18"/>
                <w:szCs w:val="18"/>
              </w:rPr>
              <w:t xml:space="preserve"> 911</w:t>
            </w:r>
          </w:p>
        </w:tc>
      </w:tr>
      <w:tr w:rsidR="003F335A" w14:paraId="69A4D703" w14:textId="77777777" w:rsidTr="001F029F">
        <w:trPr>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6E77F4C2" w14:textId="77777777" w:rsidR="00920769" w:rsidRPr="001D5E54" w:rsidRDefault="00920769" w:rsidP="00920769">
            <w:pPr>
              <w:widowControl w:val="0"/>
              <w:spacing w:after="0" w:line="240" w:lineRule="auto"/>
              <w:jc w:val="center"/>
              <w:rPr>
                <w:rFonts w:ascii="Arial" w:eastAsia="Times New Roman" w:hAnsi="Arial" w:cs="Arial"/>
                <w:b w:val="0"/>
                <w:bCs w:val="0"/>
                <w:color w:val="FF0000"/>
                <w:sz w:val="18"/>
                <w:szCs w:val="18"/>
                <w:lang w:val="es-ES_tradnl" w:eastAsia="es-ES"/>
              </w:rPr>
            </w:pPr>
            <w:r w:rsidRPr="001D5E54">
              <w:rPr>
                <w:rFonts w:ascii="Arial" w:eastAsia="Times New Roman" w:hAnsi="Arial" w:cs="Arial"/>
                <w:color w:val="FF0000"/>
                <w:sz w:val="18"/>
                <w:szCs w:val="18"/>
                <w:lang w:val="es-ES_tradnl" w:eastAsia="es-ES"/>
              </w:rPr>
              <w:t>Temporada Alta</w:t>
            </w:r>
          </w:p>
          <w:p w14:paraId="0149DDAD" w14:textId="77777777" w:rsidR="003F335A" w:rsidRDefault="003F335A" w:rsidP="001F029F">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26 enero al 31 enero 2025                 16 febrero al 22 febrero 2025 </w:t>
            </w:r>
          </w:p>
        </w:tc>
        <w:tc>
          <w:tcPr>
            <w:tcW w:w="1275" w:type="dxa"/>
            <w:vMerge/>
            <w:shd w:val="clear" w:color="auto" w:fill="auto"/>
            <w:vAlign w:val="center"/>
          </w:tcPr>
          <w:p w14:paraId="09C9D612" w14:textId="77777777"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1F262810" w14:textId="68E9A77D"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944522">
              <w:rPr>
                <w:rFonts w:ascii="Arial" w:eastAsia="Calibri" w:hAnsi="Arial" w:cs="Arial"/>
                <w:sz w:val="18"/>
                <w:szCs w:val="18"/>
              </w:rPr>
              <w:t>883</w:t>
            </w:r>
          </w:p>
        </w:tc>
        <w:tc>
          <w:tcPr>
            <w:tcW w:w="1134" w:type="dxa"/>
            <w:shd w:val="clear" w:color="auto" w:fill="FFFFFF" w:themeFill="background1"/>
            <w:vAlign w:val="center"/>
          </w:tcPr>
          <w:p w14:paraId="15DBC3A5" w14:textId="1E215D40"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1,091</w:t>
            </w:r>
          </w:p>
        </w:tc>
        <w:tc>
          <w:tcPr>
            <w:tcW w:w="1222" w:type="dxa"/>
            <w:shd w:val="clear" w:color="auto" w:fill="FFFFFF" w:themeFill="background1"/>
            <w:vAlign w:val="center"/>
          </w:tcPr>
          <w:p w14:paraId="2AED5A43" w14:textId="2CDF083B"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944522">
              <w:rPr>
                <w:rFonts w:ascii="Arial" w:eastAsia="Calibri" w:hAnsi="Arial" w:cs="Arial"/>
                <w:sz w:val="18"/>
                <w:szCs w:val="18"/>
              </w:rPr>
              <w:t xml:space="preserve"> 1,091</w:t>
            </w:r>
          </w:p>
        </w:tc>
        <w:tc>
          <w:tcPr>
            <w:tcW w:w="1108" w:type="dxa"/>
            <w:shd w:val="clear" w:color="auto" w:fill="FFFFFF" w:themeFill="background1"/>
            <w:vAlign w:val="center"/>
          </w:tcPr>
          <w:p w14:paraId="6EAC78D8" w14:textId="7FEE4684" w:rsidR="003F335A" w:rsidRDefault="003F335A" w:rsidP="001F02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14DBB">
              <w:rPr>
                <w:rFonts w:ascii="Arial" w:eastAsia="Calibri" w:hAnsi="Arial" w:cs="Arial"/>
                <w:sz w:val="18"/>
                <w:szCs w:val="18"/>
              </w:rPr>
              <w:t xml:space="preserve"> 758</w:t>
            </w:r>
          </w:p>
        </w:tc>
      </w:tr>
      <w:tr w:rsidR="003F335A" w14:paraId="7665B8AC" w14:textId="77777777" w:rsidTr="001F029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262" w:type="dxa"/>
            <w:shd w:val="clear" w:color="auto" w:fill="FFFFFF" w:themeFill="background1"/>
            <w:vAlign w:val="center"/>
          </w:tcPr>
          <w:p w14:paraId="73D97CE8" w14:textId="77777777" w:rsidR="003F335A" w:rsidRDefault="003F335A" w:rsidP="001F029F">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16 mayo al 15 septiembre 2025 </w:t>
            </w:r>
          </w:p>
        </w:tc>
        <w:tc>
          <w:tcPr>
            <w:tcW w:w="1275" w:type="dxa"/>
            <w:vMerge/>
            <w:shd w:val="clear" w:color="auto" w:fill="auto"/>
            <w:vAlign w:val="center"/>
          </w:tcPr>
          <w:p w14:paraId="7999C2EB" w14:textId="77777777"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shd w:val="clear" w:color="auto" w:fill="FFFFFF" w:themeFill="background1"/>
            <w:vAlign w:val="center"/>
          </w:tcPr>
          <w:p w14:paraId="1AD7AE47" w14:textId="48BDFB44"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14DBB">
              <w:rPr>
                <w:rFonts w:ascii="Arial" w:eastAsia="Calibri" w:hAnsi="Arial" w:cs="Arial"/>
                <w:sz w:val="18"/>
                <w:szCs w:val="18"/>
              </w:rPr>
              <w:t xml:space="preserve"> 973</w:t>
            </w:r>
          </w:p>
        </w:tc>
        <w:tc>
          <w:tcPr>
            <w:tcW w:w="1134" w:type="dxa"/>
            <w:shd w:val="clear" w:color="auto" w:fill="FFFFFF" w:themeFill="background1"/>
            <w:vAlign w:val="center"/>
          </w:tcPr>
          <w:p w14:paraId="5F45ABD6" w14:textId="3446E434"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14DBB">
              <w:rPr>
                <w:rFonts w:ascii="Arial" w:eastAsia="Calibri" w:hAnsi="Arial" w:cs="Arial"/>
                <w:sz w:val="18"/>
                <w:szCs w:val="18"/>
              </w:rPr>
              <w:t xml:space="preserve"> 563</w:t>
            </w:r>
          </w:p>
        </w:tc>
        <w:tc>
          <w:tcPr>
            <w:tcW w:w="1222" w:type="dxa"/>
            <w:shd w:val="clear" w:color="auto" w:fill="FFFFFF" w:themeFill="background1"/>
            <w:vAlign w:val="center"/>
          </w:tcPr>
          <w:p w14:paraId="0EDE2CFA" w14:textId="73300936"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14DBB">
              <w:rPr>
                <w:rFonts w:ascii="Arial" w:eastAsia="Calibri" w:hAnsi="Arial" w:cs="Arial"/>
                <w:sz w:val="18"/>
                <w:szCs w:val="18"/>
              </w:rPr>
              <w:t xml:space="preserve"> 563</w:t>
            </w:r>
          </w:p>
        </w:tc>
        <w:tc>
          <w:tcPr>
            <w:tcW w:w="1108" w:type="dxa"/>
            <w:shd w:val="clear" w:color="auto" w:fill="FFFFFF" w:themeFill="background1"/>
            <w:vAlign w:val="center"/>
          </w:tcPr>
          <w:p w14:paraId="7C702C70" w14:textId="4298D5FA" w:rsidR="003F335A" w:rsidRDefault="003F335A"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C14DBB">
              <w:rPr>
                <w:rFonts w:ascii="Arial" w:eastAsia="Calibri" w:hAnsi="Arial" w:cs="Arial"/>
                <w:sz w:val="18"/>
                <w:szCs w:val="18"/>
              </w:rPr>
              <w:t xml:space="preserve"> 376</w:t>
            </w:r>
          </w:p>
        </w:tc>
      </w:tr>
    </w:tbl>
    <w:p w14:paraId="2AB28FC1" w14:textId="77777777" w:rsidR="001D5E54" w:rsidRDefault="001D5E54" w:rsidP="001D5E54">
      <w:pPr>
        <w:spacing w:after="0" w:line="240" w:lineRule="auto"/>
        <w:jc w:val="center"/>
        <w:rPr>
          <w:rFonts w:ascii="Arial" w:hAnsi="Arial" w:cs="Arial"/>
          <w:i/>
          <w:sz w:val="18"/>
          <w:szCs w:val="18"/>
          <w:highlight w:val="yellow"/>
          <w:lang w:val="es-419"/>
        </w:rPr>
      </w:pPr>
    </w:p>
    <w:p w14:paraId="3EAC8F21" w14:textId="4127B0B3" w:rsidR="001D5E54" w:rsidRPr="006216C4" w:rsidRDefault="001D5E54" w:rsidP="001D5E54">
      <w:pPr>
        <w:spacing w:after="0" w:line="240" w:lineRule="auto"/>
        <w:jc w:val="center"/>
        <w:rPr>
          <w:rFonts w:ascii="Arial" w:eastAsia="Times New Roman" w:hAnsi="Arial" w:cs="Arial"/>
          <w:b/>
          <w:color w:val="E36C0A" w:themeColor="accent6" w:themeShade="BF"/>
          <w:sz w:val="18"/>
          <w:szCs w:val="18"/>
          <w:lang w:val="es-419" w:eastAsia="es-ES"/>
        </w:rPr>
      </w:pPr>
      <w:r w:rsidRPr="005102C5">
        <w:rPr>
          <w:rFonts w:ascii="Arial" w:hAnsi="Arial" w:cs="Arial"/>
          <w:i/>
          <w:sz w:val="18"/>
          <w:szCs w:val="18"/>
          <w:highlight w:val="yellow"/>
          <w:lang w:val="es-419"/>
        </w:rPr>
        <w:t>* Tarifas NO aplican suplemento de Temporada Alta,</w:t>
      </w:r>
      <w:r>
        <w:rPr>
          <w:rFonts w:ascii="Arial" w:hAnsi="Arial" w:cs="Arial"/>
          <w:i/>
          <w:sz w:val="18"/>
          <w:szCs w:val="18"/>
          <w:highlight w:val="yellow"/>
          <w:lang w:val="es-419"/>
        </w:rPr>
        <w:t xml:space="preserve"> favor de </w:t>
      </w:r>
      <w:r w:rsidRPr="005102C5">
        <w:rPr>
          <w:rFonts w:ascii="Arial" w:hAnsi="Arial" w:cs="Arial"/>
          <w:i/>
          <w:sz w:val="18"/>
          <w:szCs w:val="18"/>
          <w:highlight w:val="yellow"/>
          <w:lang w:val="es-419"/>
        </w:rPr>
        <w:t>consultarlos al momento de hacer la reserva*</w:t>
      </w:r>
    </w:p>
    <w:p w14:paraId="7CFBBE73" w14:textId="77777777" w:rsidR="001D5E54" w:rsidRDefault="001D5E54" w:rsidP="001D5E5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36DD62B" w14:textId="77777777" w:rsidR="003F335A" w:rsidRPr="001D5E54" w:rsidRDefault="003F335A">
      <w:pPr>
        <w:spacing w:after="0" w:line="240" w:lineRule="auto"/>
        <w:rPr>
          <w:rFonts w:ascii="Arial" w:eastAsia="Times New Roman" w:hAnsi="Arial" w:cs="Arial"/>
          <w:b/>
          <w:color w:val="E36C0A" w:themeColor="accent6" w:themeShade="BF"/>
          <w:sz w:val="18"/>
          <w:szCs w:val="18"/>
          <w:u w:val="single"/>
          <w:lang w:val="es-ES_tradnl" w:eastAsia="es-ES"/>
        </w:rPr>
      </w:pPr>
    </w:p>
    <w:p w14:paraId="13AB40F1" w14:textId="77777777" w:rsidR="003F335A" w:rsidRDefault="003F335A">
      <w:pPr>
        <w:spacing w:after="0" w:line="240" w:lineRule="auto"/>
        <w:rPr>
          <w:rFonts w:ascii="Arial" w:eastAsia="Times New Roman" w:hAnsi="Arial" w:cs="Arial"/>
          <w:b/>
          <w:color w:val="E36C0A" w:themeColor="accent6" w:themeShade="BF"/>
          <w:sz w:val="18"/>
          <w:szCs w:val="18"/>
          <w:u w:val="single"/>
          <w:lang w:val="es-MX" w:eastAsia="es-ES"/>
        </w:rPr>
      </w:pPr>
    </w:p>
    <w:p w14:paraId="59F30EE3" w14:textId="77777777" w:rsidR="00755654" w:rsidRDefault="00755654" w:rsidP="00755654">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5C8EF128" w14:textId="77777777" w:rsidR="00755654" w:rsidRDefault="00755654" w:rsidP="0075565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922" w:type="pct"/>
        <w:jc w:val="center"/>
        <w:shd w:val="clear" w:color="auto" w:fill="FDE4D0"/>
        <w:tblLayout w:type="fixed"/>
        <w:tblLook w:val="04A0" w:firstRow="1" w:lastRow="0" w:firstColumn="1" w:lastColumn="0" w:noHBand="0" w:noVBand="1"/>
      </w:tblPr>
      <w:tblGrid>
        <w:gridCol w:w="1515"/>
        <w:gridCol w:w="2835"/>
        <w:gridCol w:w="3464"/>
      </w:tblGrid>
      <w:tr w:rsidR="00755654" w:rsidRPr="00DB4304" w14:paraId="1FB4AEC1" w14:textId="77777777" w:rsidTr="001F029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E36C0A" w:themeFill="accent6" w:themeFillShade="BF"/>
            <w:vAlign w:val="center"/>
          </w:tcPr>
          <w:p w14:paraId="72C66B70" w14:textId="77777777" w:rsidR="00755654" w:rsidRPr="00DB4304" w:rsidRDefault="00755654" w:rsidP="001F029F">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11494B5" w14:textId="77777777" w:rsidR="00755654" w:rsidRPr="0065651F" w:rsidRDefault="00755654"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3464" w:type="dxa"/>
            <w:shd w:val="clear" w:color="auto" w:fill="E36C0A" w:themeFill="accent6" w:themeFillShade="BF"/>
            <w:vAlign w:val="center"/>
          </w:tcPr>
          <w:p w14:paraId="4D99C8AF" w14:textId="77777777" w:rsidR="00755654" w:rsidRPr="0065651F" w:rsidRDefault="00755654" w:rsidP="001F029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755654" w:rsidRPr="00A568C5" w14:paraId="321E9B92" w14:textId="77777777" w:rsidTr="001F029F">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FFFFFF" w:themeFill="background1"/>
            <w:vAlign w:val="bottom"/>
          </w:tcPr>
          <w:p w14:paraId="71A0D908" w14:textId="77777777" w:rsidR="00755654" w:rsidRDefault="00755654" w:rsidP="001F029F">
            <w:pPr>
              <w:widowControl w:val="0"/>
              <w:spacing w:after="0" w:line="240" w:lineRule="auto"/>
              <w:jc w:val="center"/>
              <w:rPr>
                <w:rFonts w:ascii="Arial" w:eastAsia="Calibri" w:hAnsi="Arial" w:cs="Arial"/>
                <w:b w:val="0"/>
                <w:bCs w:val="0"/>
                <w:sz w:val="18"/>
                <w:szCs w:val="18"/>
              </w:rPr>
            </w:pPr>
          </w:p>
          <w:p w14:paraId="42B30D94" w14:textId="77777777" w:rsidR="00755654" w:rsidRDefault="00755654" w:rsidP="001F029F">
            <w:pPr>
              <w:widowControl w:val="0"/>
              <w:spacing w:after="0" w:line="240" w:lineRule="auto"/>
              <w:jc w:val="center"/>
              <w:rPr>
                <w:rFonts w:ascii="Arial" w:hAnsi="Arial" w:cs="Arial"/>
                <w:sz w:val="18"/>
                <w:szCs w:val="18"/>
                <w:lang w:val="es-AR"/>
              </w:rPr>
            </w:pPr>
            <w:r>
              <w:rPr>
                <w:rFonts w:ascii="Arial" w:eastAsia="Calibri" w:hAnsi="Arial" w:cs="Arial"/>
                <w:sz w:val="18"/>
                <w:szCs w:val="18"/>
              </w:rPr>
              <w:t>DUBAI</w:t>
            </w:r>
          </w:p>
          <w:p w14:paraId="6A1CC267" w14:textId="77777777" w:rsidR="00755654" w:rsidRDefault="00755654" w:rsidP="001F029F">
            <w:pPr>
              <w:widowControl w:val="0"/>
              <w:spacing w:after="0" w:line="240" w:lineRule="auto"/>
              <w:jc w:val="center"/>
              <w:rPr>
                <w:rFonts w:ascii="Arial" w:hAnsi="Arial" w:cs="Arial"/>
                <w:b w:val="0"/>
                <w:bCs w:val="0"/>
                <w:sz w:val="18"/>
                <w:szCs w:val="18"/>
                <w:lang w:val="es-AR"/>
              </w:rPr>
            </w:pPr>
          </w:p>
        </w:tc>
        <w:tc>
          <w:tcPr>
            <w:tcW w:w="2835" w:type="dxa"/>
            <w:shd w:val="clear" w:color="auto" w:fill="FFFFFF" w:themeFill="background1"/>
            <w:vAlign w:val="center"/>
          </w:tcPr>
          <w:p w14:paraId="6C5AC8E0" w14:textId="77777777" w:rsidR="00755654" w:rsidRPr="008B4FB9" w:rsidRDefault="00755654"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color w:val="000000"/>
                <w:sz w:val="18"/>
                <w:szCs w:val="18"/>
                <w:lang w:val="en-US" w:eastAsia="es-ES"/>
              </w:rPr>
              <w:t xml:space="preserve">Time Asma o similar </w:t>
            </w:r>
          </w:p>
        </w:tc>
        <w:tc>
          <w:tcPr>
            <w:tcW w:w="3464" w:type="dxa"/>
            <w:shd w:val="clear" w:color="auto" w:fill="FFFFFF" w:themeFill="background1"/>
            <w:vAlign w:val="center"/>
          </w:tcPr>
          <w:p w14:paraId="71D922F2" w14:textId="77777777" w:rsidR="00755654" w:rsidRPr="00A568C5" w:rsidRDefault="00755654" w:rsidP="001F02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A568C5">
              <w:rPr>
                <w:rFonts w:ascii="Arial" w:eastAsia="Times New Roman" w:hAnsi="Arial" w:cs="Arial"/>
                <w:color w:val="000000"/>
                <w:sz w:val="18"/>
                <w:szCs w:val="18"/>
                <w:lang w:eastAsia="es-ES"/>
              </w:rPr>
              <w:t>Millennium Plaza Downtown o si</w:t>
            </w:r>
            <w:r>
              <w:rPr>
                <w:rFonts w:ascii="Arial" w:eastAsia="Times New Roman" w:hAnsi="Arial" w:cs="Arial"/>
                <w:color w:val="000000"/>
                <w:sz w:val="18"/>
                <w:szCs w:val="18"/>
                <w:lang w:eastAsia="es-ES"/>
              </w:rPr>
              <w:t xml:space="preserve">milar </w:t>
            </w:r>
          </w:p>
        </w:tc>
      </w:tr>
    </w:tbl>
    <w:p w14:paraId="25A22F08" w14:textId="77777777" w:rsidR="00755654" w:rsidRDefault="00755654">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048EB03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7109CBD8" w14:textId="77777777" w:rsidR="00985C73" w:rsidRDefault="00985C7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27B0CD" w14:textId="23DD2F96" w:rsidR="00720E21" w:rsidRPr="00720E21" w:rsidRDefault="00720E21" w:rsidP="003010FF">
      <w:pPr>
        <w:numPr>
          <w:ilvl w:val="0"/>
          <w:numId w:val="1"/>
        </w:numPr>
        <w:spacing w:after="0" w:line="1" w:lineRule="atLeast"/>
        <w:jc w:val="both"/>
        <w:textAlignment w:val="top"/>
        <w:outlineLvl w:val="0"/>
        <w:rPr>
          <w:rFonts w:ascii="Arial" w:eastAsia="Georgia" w:hAnsi="Arial" w:cs="Arial"/>
          <w:color w:val="0099FF"/>
          <w:sz w:val="18"/>
          <w:szCs w:val="18"/>
        </w:rPr>
      </w:pPr>
      <w:r w:rsidRPr="00720E21">
        <w:rPr>
          <w:rFonts w:ascii="Arial" w:hAnsi="Arial" w:cs="Arial"/>
          <w:sz w:val="18"/>
          <w:szCs w:val="18"/>
        </w:rPr>
        <w:t>Traslados de llegada y salida con asistencia</w:t>
      </w:r>
      <w:r w:rsidR="00946B73">
        <w:rPr>
          <w:rFonts w:ascii="Arial" w:hAnsi="Arial" w:cs="Arial"/>
          <w:sz w:val="18"/>
          <w:szCs w:val="18"/>
        </w:rPr>
        <w:t xml:space="preserve"> en habla hispana </w:t>
      </w:r>
    </w:p>
    <w:p w14:paraId="4075B7C8" w14:textId="3658E725" w:rsidR="00720E21" w:rsidRPr="00946B73" w:rsidRDefault="004A13AA"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7</w:t>
      </w:r>
      <w:r w:rsidR="00720E21" w:rsidRPr="00720E21">
        <w:rPr>
          <w:rFonts w:ascii="Arial" w:hAnsi="Arial" w:cs="Arial"/>
          <w:sz w:val="18"/>
          <w:szCs w:val="18"/>
        </w:rPr>
        <w:t xml:space="preserve"> </w:t>
      </w:r>
      <w:r w:rsidR="00720E21">
        <w:rPr>
          <w:rFonts w:ascii="Arial" w:hAnsi="Arial" w:cs="Arial"/>
          <w:sz w:val="18"/>
          <w:szCs w:val="18"/>
        </w:rPr>
        <w:t>n</w:t>
      </w:r>
      <w:r w:rsidR="00720E21" w:rsidRPr="00720E21">
        <w:rPr>
          <w:rFonts w:ascii="Arial" w:hAnsi="Arial" w:cs="Arial"/>
          <w:sz w:val="18"/>
          <w:szCs w:val="18"/>
        </w:rPr>
        <w:t xml:space="preserve">oches </w:t>
      </w:r>
      <w:r>
        <w:rPr>
          <w:rFonts w:ascii="Arial" w:hAnsi="Arial" w:cs="Arial"/>
          <w:sz w:val="18"/>
          <w:szCs w:val="18"/>
        </w:rPr>
        <w:t xml:space="preserve">de alojamiento </w:t>
      </w:r>
    </w:p>
    <w:p w14:paraId="39D56449" w14:textId="5C9AC588" w:rsidR="00946B73" w:rsidRPr="00A41244" w:rsidRDefault="00946B73"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Medio día visita Dubái clásico con guía de habla hispana s/comida</w:t>
      </w:r>
    </w:p>
    <w:p w14:paraId="3898DC81" w14:textId="08A432F9" w:rsidR="00A41244" w:rsidRPr="00D40D75" w:rsidRDefault="00A41244" w:rsidP="003010FF">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Cena (2horas) en el crucero Creek Dhow</w:t>
      </w:r>
      <w:r w:rsidR="00FA2F84">
        <w:rPr>
          <w:rFonts w:ascii="Arial" w:hAnsi="Arial" w:cs="Arial"/>
          <w:sz w:val="18"/>
          <w:szCs w:val="18"/>
        </w:rPr>
        <w:t xml:space="preserve"> crucero</w:t>
      </w:r>
      <w:r>
        <w:rPr>
          <w:rFonts w:ascii="Arial" w:hAnsi="Arial" w:cs="Arial"/>
          <w:sz w:val="18"/>
          <w:szCs w:val="18"/>
        </w:rPr>
        <w:t xml:space="preserve"> con traslados </w:t>
      </w:r>
    </w:p>
    <w:p w14:paraId="2DAFC838" w14:textId="77777777" w:rsidR="001456CC" w:rsidRPr="001456CC" w:rsidRDefault="001456CC" w:rsidP="00553654">
      <w:pPr>
        <w:spacing w:after="0" w:line="1" w:lineRule="atLeast"/>
        <w:ind w:left="720"/>
        <w:jc w:val="both"/>
        <w:textAlignment w:val="top"/>
        <w:outlineLvl w:val="0"/>
        <w:rPr>
          <w:rFonts w:ascii="Arial" w:eastAsia="Georgia" w:hAnsi="Arial" w:cs="Arial"/>
          <w:color w:val="0099FF"/>
          <w:sz w:val="18"/>
          <w:szCs w:val="18"/>
        </w:rPr>
      </w:pP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DD2B9D1"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946B73">
        <w:rPr>
          <w:rFonts w:ascii="Arial" w:hAnsi="Arial" w:cs="Arial"/>
          <w:sz w:val="18"/>
          <w:szCs w:val="18"/>
          <w:lang w:val="es-ES_tradnl" w:eastAsia="es-ES"/>
        </w:rPr>
        <w:t>Dubái</w:t>
      </w:r>
      <w:r>
        <w:rPr>
          <w:rFonts w:ascii="Arial" w:hAnsi="Arial" w:cs="Arial"/>
          <w:sz w:val="18"/>
          <w:szCs w:val="18"/>
          <w:lang w:val="es-ES_tradnl" w:eastAsia="es-ES"/>
        </w:rPr>
        <w:t xml:space="preserve"> – México</w:t>
      </w:r>
    </w:p>
    <w:p w14:paraId="582F4FE8" w14:textId="7B999089" w:rsidR="00946B73" w:rsidRDefault="00946B73"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Visado de entrada a Emiratos Árabes </w:t>
      </w:r>
    </w:p>
    <w:p w14:paraId="4D4AE47C" w14:textId="706951DD" w:rsidR="00946B73" w:rsidRDefault="00946B73"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Tasa de turismo (pago directamente en el hotel)</w:t>
      </w:r>
    </w:p>
    <w:p w14:paraId="0BF46AC3" w14:textId="17377112"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w:t>
      </w:r>
      <w:r w:rsidR="00A41244">
        <w:rPr>
          <w:rFonts w:ascii="Arial" w:eastAsia="Georgia" w:hAnsi="Arial" w:cs="Arial"/>
          <w:color w:val="000000"/>
          <w:sz w:val="18"/>
          <w:szCs w:val="18"/>
        </w:rPr>
        <w:t xml:space="preserve">durante todo el recorrido </w:t>
      </w:r>
    </w:p>
    <w:p w14:paraId="3AB07582" w14:textId="02520350" w:rsidR="007C13EF" w:rsidRPr="007C13EF" w:rsidRDefault="00946B73"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 xml:space="preserve">Cualquier servicio extra NO mencionado en el itinerario </w:t>
      </w:r>
      <w:r w:rsidR="00414A0F">
        <w:rPr>
          <w:rFonts w:ascii="Arial" w:eastAsia="Georgia" w:hAnsi="Arial" w:cs="Arial"/>
          <w:color w:val="000000"/>
          <w:sz w:val="18"/>
          <w:szCs w:val="18"/>
        </w:rPr>
        <w:t xml:space="preserve"> </w:t>
      </w:r>
      <w:r w:rsidR="00446846">
        <w:rPr>
          <w:rFonts w:ascii="Arial" w:eastAsia="Georgia" w:hAnsi="Arial" w:cs="Arial"/>
          <w:color w:val="000000"/>
          <w:sz w:val="18"/>
          <w:szCs w:val="18"/>
        </w:rPr>
        <w:t xml:space="preserve"> </w:t>
      </w:r>
      <w:r w:rsidR="00446846">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6BDC00A9" w14:textId="77777777" w:rsidR="004A6E1F" w:rsidRDefault="004A6E1F" w:rsidP="004A6E1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2124F79" w14:textId="77777777"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437FCD5E" w14:textId="77777777"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18F66518"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del inicio de su viaje.</w:t>
      </w:r>
    </w:p>
    <w:p w14:paraId="3F910A4F" w14:textId="77777777" w:rsidR="004A6E1F" w:rsidRDefault="004A6E1F" w:rsidP="004A6E1F">
      <w:pPr>
        <w:pStyle w:val="Prrafodelista"/>
        <w:spacing w:after="0" w:line="240" w:lineRule="auto"/>
        <w:jc w:val="center"/>
        <w:rPr>
          <w:rFonts w:ascii="Arial" w:eastAsia="Times New Roman" w:hAnsi="Arial" w:cs="Arial"/>
          <w:b/>
          <w:sz w:val="18"/>
          <w:szCs w:val="18"/>
          <w:u w:val="single"/>
          <w:lang w:val="es-MX" w:eastAsia="es-ES"/>
        </w:rPr>
      </w:pPr>
      <w:r>
        <w:rPr>
          <w:rFonts w:ascii="Arial" w:eastAsia="Times New Roman" w:hAnsi="Arial" w:cs="Arial"/>
          <w:b/>
          <w:sz w:val="18"/>
          <w:szCs w:val="18"/>
          <w:highlight w:val="yellow"/>
          <w:u w:val="single"/>
          <w:lang w:val="es-MX" w:eastAsia="es-ES"/>
        </w:rPr>
        <w:t>VISADO A EMIRATOS ARABES</w:t>
      </w:r>
    </w:p>
    <w:p w14:paraId="3A454234" w14:textId="77777777" w:rsidR="004A6E1F" w:rsidRDefault="004A6E1F" w:rsidP="004A6E1F">
      <w:pPr>
        <w:pStyle w:val="Prrafodelista"/>
        <w:numPr>
          <w:ilvl w:val="0"/>
          <w:numId w:val="13"/>
        </w:num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Las personas mexicanas NO necesitan visa para viajar a Emiratos Árabes Unidos como turistas por un período máximo de 180 días consecutivos o como pasajeros en tránsito, siempre que cuenten con pasaporte ordinario con una vigencia mayor a 6 meses y puedan demostrar suficiente solvencia a su llegada. No obstante, lo anterior, la decisión de ingreso o no de nacionales que no son emiratíes a ese país es facultad exclusiva de las autoridades migratorias en los aeropuertos de ese país.</w:t>
      </w:r>
    </w:p>
    <w:p w14:paraId="0E09A600"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23321110" w14:textId="5A13A86F"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w:t>
      </w:r>
      <w:r>
        <w:rPr>
          <w:rFonts w:ascii="Arial" w:hAnsi="Arial" w:cs="Arial"/>
          <w:sz w:val="18"/>
          <w:szCs w:val="18"/>
          <w:lang w:val="es-ES_tradnl" w:eastAsia="es-ES"/>
        </w:rPr>
        <w:lastRenderedPageBreak/>
        <w:t>servicios están sujetos a horarios preestablecidos.</w:t>
      </w:r>
    </w:p>
    <w:p w14:paraId="52C55C17"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786AD0EB"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Opera Mínimo con 02 pasajeros. </w:t>
      </w:r>
    </w:p>
    <w:p w14:paraId="34DDBD29"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visitas está sujeto a cambio en destino</w:t>
      </w:r>
    </w:p>
    <w:p w14:paraId="6F3B727E" w14:textId="0BAB0220" w:rsidR="004A6E1F" w:rsidRPr="00755654" w:rsidRDefault="004A6E1F" w:rsidP="00755654">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r w:rsidR="00755654">
        <w:rPr>
          <w:rFonts w:ascii="Arial" w:hAnsi="Arial" w:cs="Arial"/>
          <w:sz w:val="18"/>
          <w:szCs w:val="18"/>
        </w:rPr>
        <w:t xml:space="preserve">. </w:t>
      </w:r>
      <w:r w:rsidRPr="00755654">
        <w:rPr>
          <w:rFonts w:ascii="Arial" w:hAnsi="Arial" w:cs="Arial"/>
          <w:sz w:val="18"/>
          <w:szCs w:val="18"/>
          <w:lang w:eastAsia="es-ES"/>
        </w:rPr>
        <w:t>Operación a partir de mínimo 2 personas.</w:t>
      </w:r>
    </w:p>
    <w:p w14:paraId="465BA8E1" w14:textId="77777777" w:rsidR="00977BEE" w:rsidRPr="00977BEE" w:rsidRDefault="00977BEE" w:rsidP="00977BEE">
      <w:pPr>
        <w:widowControl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1875F24A" w14:textId="77777777" w:rsidR="003A44A7" w:rsidRDefault="003A44A7" w:rsidP="009803C2">
      <w:pPr>
        <w:widowControl w:val="0"/>
        <w:spacing w:after="0" w:line="240" w:lineRule="auto"/>
        <w:textAlignment w:val="baseline"/>
        <w:rPr>
          <w:rFonts w:ascii="Arial" w:eastAsia="Times New Roman" w:hAnsi="Arial" w:cs="Arial"/>
          <w:b/>
          <w:color w:val="E36C0A" w:themeColor="accent6" w:themeShade="BF"/>
          <w:sz w:val="18"/>
          <w:szCs w:val="18"/>
          <w:u w:val="single"/>
          <w:lang w:eastAsia="es-ES"/>
        </w:rPr>
      </w:pPr>
    </w:p>
    <w:p w14:paraId="56A437F8" w14:textId="6B75922E" w:rsidR="004A6E1F" w:rsidRDefault="004A6E1F"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75040A05" w14:textId="77777777" w:rsidR="004A6E1F" w:rsidRDefault="004A6E1F"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3701555B" w14:textId="77777777" w:rsidR="004A6E1F" w:rsidRDefault="004A6E1F" w:rsidP="004A6E1F">
      <w:pPr>
        <w:widowControl w:val="0"/>
        <w:spacing w:after="0" w:line="240" w:lineRule="auto"/>
        <w:jc w:val="center"/>
        <w:textAlignment w:val="baseline"/>
        <w:rPr>
          <w:rStyle w:val="EnlacedeInternet"/>
          <w:rFonts w:ascii="Arial" w:hAnsi="Arial" w:cs="Arial"/>
          <w:sz w:val="18"/>
          <w:szCs w:val="18"/>
        </w:rPr>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r>
          <w:rPr>
            <w:rStyle w:val="EnlacedeInternet"/>
            <w:rFonts w:ascii="Arial" w:hAnsi="Arial" w:cs="Arial"/>
            <w:sz w:val="18"/>
            <w:szCs w:val="18"/>
          </w:rPr>
          <w:t>www.tourmundial.mx</w:t>
        </w:r>
      </w:hyperlink>
    </w:p>
    <w:p w14:paraId="11C8421D" w14:textId="77777777" w:rsidR="00977BEE" w:rsidRDefault="00977BEE" w:rsidP="003A44A7">
      <w:pPr>
        <w:pStyle w:val="Sinespaciado"/>
        <w:widowControl w:val="0"/>
        <w:textAlignment w:val="baseline"/>
        <w:rPr>
          <w:rFonts w:ascii="Arial" w:hAnsi="Arial" w:cs="Arial"/>
          <w:b/>
          <w:color w:val="E36C0A" w:themeColor="accent6" w:themeShade="BF"/>
          <w:sz w:val="18"/>
          <w:szCs w:val="18"/>
          <w:u w:val="single"/>
          <w:lang w:val="es-ES_tradnl" w:eastAsia="es-ES"/>
        </w:rPr>
      </w:pPr>
    </w:p>
    <w:p w14:paraId="08A2A8BC" w14:textId="77777777" w:rsidR="00977BEE" w:rsidRDefault="00977BEE"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282CED84"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24379">
        <w:rPr>
          <w:rFonts w:ascii="Arial" w:hAnsi="Arial" w:cs="Arial"/>
          <w:b/>
          <w:color w:val="E36C0A" w:themeColor="accent6" w:themeShade="BF"/>
          <w:sz w:val="18"/>
          <w:szCs w:val="18"/>
          <w:u w:val="single"/>
          <w:lang w:val="es-ES_tradnl" w:eastAsia="es-ES"/>
        </w:rPr>
        <w:t xml:space="preserve">AL </w:t>
      </w:r>
      <w:r w:rsidR="008153A1">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924379">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266CBD">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17926695"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66CBD">
              <w:rPr>
                <w:rFonts w:ascii="Arial" w:hAnsi="Arial" w:cs="Arial"/>
                <w:sz w:val="18"/>
                <w:szCs w:val="18"/>
                <w:lang w:val="es-ES" w:eastAsia="es-ES"/>
              </w:rPr>
              <w:t xml:space="preserve">25 días antes de la salida cancelaciones SIN cargo </w:t>
            </w:r>
          </w:p>
          <w:p w14:paraId="453CD89A" w14:textId="5BE82752" w:rsidR="00B04DAE" w:rsidRP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24-12 días 80% de cargo </w:t>
            </w:r>
          </w:p>
          <w:p w14:paraId="743965A1" w14:textId="7C37E0A9" w:rsid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11 días o menos 100% cargo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F353" w14:textId="77777777" w:rsidR="005E74C3" w:rsidRDefault="005E74C3">
      <w:pPr>
        <w:spacing w:after="0" w:line="240" w:lineRule="auto"/>
      </w:pPr>
      <w:r>
        <w:separator/>
      </w:r>
    </w:p>
  </w:endnote>
  <w:endnote w:type="continuationSeparator" w:id="0">
    <w:p w14:paraId="248F0EC5" w14:textId="77777777" w:rsidR="005E74C3" w:rsidRDefault="005E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9899" w14:textId="77777777" w:rsidR="005E74C3" w:rsidRDefault="005E74C3">
      <w:pPr>
        <w:spacing w:after="0" w:line="240" w:lineRule="auto"/>
      </w:pPr>
      <w:r>
        <w:separator/>
      </w:r>
    </w:p>
  </w:footnote>
  <w:footnote w:type="continuationSeparator" w:id="0">
    <w:p w14:paraId="1DDC6492" w14:textId="77777777" w:rsidR="005E74C3" w:rsidRDefault="005E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8DEECA4"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FC7FEC"/>
    <w:multiLevelType w:val="multilevel"/>
    <w:tmpl w:val="8FF660E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490D0F"/>
    <w:multiLevelType w:val="hybridMultilevel"/>
    <w:tmpl w:val="E03CEC8C"/>
    <w:lvl w:ilvl="0" w:tplc="1E1A0F2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96003502">
    <w:abstractNumId w:val="7"/>
  </w:num>
  <w:num w:numId="2" w16cid:durableId="1053697189">
    <w:abstractNumId w:val="8"/>
  </w:num>
  <w:num w:numId="3" w16cid:durableId="312415696">
    <w:abstractNumId w:val="1"/>
  </w:num>
  <w:num w:numId="4" w16cid:durableId="1648515602">
    <w:abstractNumId w:val="11"/>
  </w:num>
  <w:num w:numId="5" w16cid:durableId="1945724285">
    <w:abstractNumId w:val="5"/>
  </w:num>
  <w:num w:numId="6" w16cid:durableId="1475756750">
    <w:abstractNumId w:val="12"/>
  </w:num>
  <w:num w:numId="7" w16cid:durableId="6446223">
    <w:abstractNumId w:val="9"/>
  </w:num>
  <w:num w:numId="8" w16cid:durableId="109781018">
    <w:abstractNumId w:val="3"/>
  </w:num>
  <w:num w:numId="9" w16cid:durableId="2048293753">
    <w:abstractNumId w:val="0"/>
  </w:num>
  <w:num w:numId="10" w16cid:durableId="154421479">
    <w:abstractNumId w:val="10"/>
  </w:num>
  <w:num w:numId="11" w16cid:durableId="340788391">
    <w:abstractNumId w:val="6"/>
  </w:num>
  <w:num w:numId="12" w16cid:durableId="208491314">
    <w:abstractNumId w:val="4"/>
  </w:num>
  <w:num w:numId="13" w16cid:durableId="985547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5682D"/>
    <w:rsid w:val="00060AE5"/>
    <w:rsid w:val="000710AB"/>
    <w:rsid w:val="00081980"/>
    <w:rsid w:val="00086143"/>
    <w:rsid w:val="0009176B"/>
    <w:rsid w:val="000A0F43"/>
    <w:rsid w:val="000A15EB"/>
    <w:rsid w:val="000B0AAE"/>
    <w:rsid w:val="000D3699"/>
    <w:rsid w:val="000D52EB"/>
    <w:rsid w:val="000E3C60"/>
    <w:rsid w:val="000F3B8E"/>
    <w:rsid w:val="001043E0"/>
    <w:rsid w:val="0010639A"/>
    <w:rsid w:val="001071C5"/>
    <w:rsid w:val="00113A97"/>
    <w:rsid w:val="00127C06"/>
    <w:rsid w:val="00132ECB"/>
    <w:rsid w:val="001369D1"/>
    <w:rsid w:val="0014481F"/>
    <w:rsid w:val="001456CC"/>
    <w:rsid w:val="00161C4E"/>
    <w:rsid w:val="00170CC0"/>
    <w:rsid w:val="00172B82"/>
    <w:rsid w:val="00184CF8"/>
    <w:rsid w:val="001900EA"/>
    <w:rsid w:val="001913A9"/>
    <w:rsid w:val="001A4AFE"/>
    <w:rsid w:val="001A6B99"/>
    <w:rsid w:val="001C5664"/>
    <w:rsid w:val="001D29E2"/>
    <w:rsid w:val="001D5E54"/>
    <w:rsid w:val="001E6860"/>
    <w:rsid w:val="001F7461"/>
    <w:rsid w:val="00202913"/>
    <w:rsid w:val="00216096"/>
    <w:rsid w:val="00223F63"/>
    <w:rsid w:val="00234C0B"/>
    <w:rsid w:val="002367CC"/>
    <w:rsid w:val="00236E8A"/>
    <w:rsid w:val="0024085C"/>
    <w:rsid w:val="00242410"/>
    <w:rsid w:val="002627EE"/>
    <w:rsid w:val="00266CBD"/>
    <w:rsid w:val="00272C7D"/>
    <w:rsid w:val="0027321B"/>
    <w:rsid w:val="00275319"/>
    <w:rsid w:val="00285E51"/>
    <w:rsid w:val="0029470C"/>
    <w:rsid w:val="002B05F9"/>
    <w:rsid w:val="002B2ED0"/>
    <w:rsid w:val="002B7435"/>
    <w:rsid w:val="002C2909"/>
    <w:rsid w:val="002C670F"/>
    <w:rsid w:val="003010FF"/>
    <w:rsid w:val="00317DAD"/>
    <w:rsid w:val="003337A5"/>
    <w:rsid w:val="00335E9F"/>
    <w:rsid w:val="00350B75"/>
    <w:rsid w:val="00367906"/>
    <w:rsid w:val="003754DB"/>
    <w:rsid w:val="00380D0B"/>
    <w:rsid w:val="003932B7"/>
    <w:rsid w:val="003952D2"/>
    <w:rsid w:val="003A44A7"/>
    <w:rsid w:val="003A48EA"/>
    <w:rsid w:val="003B0743"/>
    <w:rsid w:val="003B5109"/>
    <w:rsid w:val="003C016D"/>
    <w:rsid w:val="003C18CA"/>
    <w:rsid w:val="003D31C2"/>
    <w:rsid w:val="003D47A2"/>
    <w:rsid w:val="003E0BC4"/>
    <w:rsid w:val="003F335A"/>
    <w:rsid w:val="003F4A0F"/>
    <w:rsid w:val="00411999"/>
    <w:rsid w:val="00412E31"/>
    <w:rsid w:val="004134C5"/>
    <w:rsid w:val="00414A0F"/>
    <w:rsid w:val="00414B09"/>
    <w:rsid w:val="00416285"/>
    <w:rsid w:val="0044271E"/>
    <w:rsid w:val="00446846"/>
    <w:rsid w:val="004770D7"/>
    <w:rsid w:val="0048440F"/>
    <w:rsid w:val="00490BAA"/>
    <w:rsid w:val="004979CE"/>
    <w:rsid w:val="004A13AA"/>
    <w:rsid w:val="004A15E7"/>
    <w:rsid w:val="004A36A8"/>
    <w:rsid w:val="004A6E1F"/>
    <w:rsid w:val="004A706E"/>
    <w:rsid w:val="004D2FAC"/>
    <w:rsid w:val="004D3008"/>
    <w:rsid w:val="004D444B"/>
    <w:rsid w:val="004D59AF"/>
    <w:rsid w:val="004D625F"/>
    <w:rsid w:val="004D62F6"/>
    <w:rsid w:val="004F1D42"/>
    <w:rsid w:val="00514771"/>
    <w:rsid w:val="005225C9"/>
    <w:rsid w:val="00531A1F"/>
    <w:rsid w:val="00553654"/>
    <w:rsid w:val="0057532D"/>
    <w:rsid w:val="00575C02"/>
    <w:rsid w:val="005B64F4"/>
    <w:rsid w:val="005C37F1"/>
    <w:rsid w:val="005C4856"/>
    <w:rsid w:val="005D48C9"/>
    <w:rsid w:val="005E74C3"/>
    <w:rsid w:val="005F265B"/>
    <w:rsid w:val="005F270A"/>
    <w:rsid w:val="006119C7"/>
    <w:rsid w:val="00612C58"/>
    <w:rsid w:val="00620550"/>
    <w:rsid w:val="00620787"/>
    <w:rsid w:val="00623E49"/>
    <w:rsid w:val="006270B4"/>
    <w:rsid w:val="006307FD"/>
    <w:rsid w:val="00635E45"/>
    <w:rsid w:val="0065651F"/>
    <w:rsid w:val="00665717"/>
    <w:rsid w:val="00670678"/>
    <w:rsid w:val="006D4825"/>
    <w:rsid w:val="006E49D4"/>
    <w:rsid w:val="006F2180"/>
    <w:rsid w:val="0070190E"/>
    <w:rsid w:val="00707BD4"/>
    <w:rsid w:val="00720E21"/>
    <w:rsid w:val="00721698"/>
    <w:rsid w:val="00727C2A"/>
    <w:rsid w:val="00740F2A"/>
    <w:rsid w:val="00753704"/>
    <w:rsid w:val="00754A02"/>
    <w:rsid w:val="00755654"/>
    <w:rsid w:val="00771FD0"/>
    <w:rsid w:val="00774295"/>
    <w:rsid w:val="00775B92"/>
    <w:rsid w:val="007848EC"/>
    <w:rsid w:val="00784940"/>
    <w:rsid w:val="00785CA9"/>
    <w:rsid w:val="0079159E"/>
    <w:rsid w:val="007A635A"/>
    <w:rsid w:val="007C13EF"/>
    <w:rsid w:val="007F128B"/>
    <w:rsid w:val="007F59EA"/>
    <w:rsid w:val="008114C2"/>
    <w:rsid w:val="008153A1"/>
    <w:rsid w:val="00816D39"/>
    <w:rsid w:val="00824FBC"/>
    <w:rsid w:val="00832592"/>
    <w:rsid w:val="00867843"/>
    <w:rsid w:val="00871292"/>
    <w:rsid w:val="008721F4"/>
    <w:rsid w:val="00873BAE"/>
    <w:rsid w:val="00883770"/>
    <w:rsid w:val="00890ABF"/>
    <w:rsid w:val="00896B5D"/>
    <w:rsid w:val="008A0438"/>
    <w:rsid w:val="008B3CF0"/>
    <w:rsid w:val="008B4FB9"/>
    <w:rsid w:val="008B581A"/>
    <w:rsid w:val="009019BA"/>
    <w:rsid w:val="00914F79"/>
    <w:rsid w:val="00920769"/>
    <w:rsid w:val="00924379"/>
    <w:rsid w:val="009254A2"/>
    <w:rsid w:val="00942FFC"/>
    <w:rsid w:val="00944522"/>
    <w:rsid w:val="00946B73"/>
    <w:rsid w:val="00952FDB"/>
    <w:rsid w:val="00977BEE"/>
    <w:rsid w:val="009803C2"/>
    <w:rsid w:val="00985C73"/>
    <w:rsid w:val="00992C2F"/>
    <w:rsid w:val="009A3F1A"/>
    <w:rsid w:val="009B0D53"/>
    <w:rsid w:val="009E0616"/>
    <w:rsid w:val="009E18E5"/>
    <w:rsid w:val="009E30BA"/>
    <w:rsid w:val="009E68E0"/>
    <w:rsid w:val="00A35EEE"/>
    <w:rsid w:val="00A41244"/>
    <w:rsid w:val="00A568C5"/>
    <w:rsid w:val="00A72B7E"/>
    <w:rsid w:val="00A9164D"/>
    <w:rsid w:val="00A95AC5"/>
    <w:rsid w:val="00AC58B8"/>
    <w:rsid w:val="00AC7C4B"/>
    <w:rsid w:val="00AD2BD0"/>
    <w:rsid w:val="00AD355A"/>
    <w:rsid w:val="00B04DAE"/>
    <w:rsid w:val="00B124FF"/>
    <w:rsid w:val="00B147D2"/>
    <w:rsid w:val="00B34252"/>
    <w:rsid w:val="00B365F2"/>
    <w:rsid w:val="00B419C3"/>
    <w:rsid w:val="00B51D65"/>
    <w:rsid w:val="00B520D2"/>
    <w:rsid w:val="00B56384"/>
    <w:rsid w:val="00B63F32"/>
    <w:rsid w:val="00B66874"/>
    <w:rsid w:val="00B90913"/>
    <w:rsid w:val="00B93155"/>
    <w:rsid w:val="00B94AE5"/>
    <w:rsid w:val="00BB4E7D"/>
    <w:rsid w:val="00BC2DAF"/>
    <w:rsid w:val="00BC4298"/>
    <w:rsid w:val="00BD7386"/>
    <w:rsid w:val="00BD74AE"/>
    <w:rsid w:val="00BF4BBB"/>
    <w:rsid w:val="00BF6675"/>
    <w:rsid w:val="00C028AD"/>
    <w:rsid w:val="00C02D38"/>
    <w:rsid w:val="00C07592"/>
    <w:rsid w:val="00C14DBB"/>
    <w:rsid w:val="00C20479"/>
    <w:rsid w:val="00C204BB"/>
    <w:rsid w:val="00C301A6"/>
    <w:rsid w:val="00C35051"/>
    <w:rsid w:val="00C419EB"/>
    <w:rsid w:val="00C4291B"/>
    <w:rsid w:val="00C44EEF"/>
    <w:rsid w:val="00C456EE"/>
    <w:rsid w:val="00C66597"/>
    <w:rsid w:val="00C82FE4"/>
    <w:rsid w:val="00C85BAD"/>
    <w:rsid w:val="00C91E8C"/>
    <w:rsid w:val="00C951A0"/>
    <w:rsid w:val="00C96655"/>
    <w:rsid w:val="00C96E2F"/>
    <w:rsid w:val="00CC672B"/>
    <w:rsid w:val="00CD1D19"/>
    <w:rsid w:val="00CD5967"/>
    <w:rsid w:val="00CE4634"/>
    <w:rsid w:val="00CF53E2"/>
    <w:rsid w:val="00D00CF2"/>
    <w:rsid w:val="00D1142D"/>
    <w:rsid w:val="00D14249"/>
    <w:rsid w:val="00D21AA8"/>
    <w:rsid w:val="00D21F26"/>
    <w:rsid w:val="00D358C8"/>
    <w:rsid w:val="00D40D75"/>
    <w:rsid w:val="00D413F0"/>
    <w:rsid w:val="00D449DB"/>
    <w:rsid w:val="00D64644"/>
    <w:rsid w:val="00D669A7"/>
    <w:rsid w:val="00D86C6B"/>
    <w:rsid w:val="00DA5703"/>
    <w:rsid w:val="00DA7445"/>
    <w:rsid w:val="00DB4304"/>
    <w:rsid w:val="00DB496C"/>
    <w:rsid w:val="00DB6E08"/>
    <w:rsid w:val="00DE3F62"/>
    <w:rsid w:val="00DE41D2"/>
    <w:rsid w:val="00DE65A3"/>
    <w:rsid w:val="00DE7269"/>
    <w:rsid w:val="00E1037A"/>
    <w:rsid w:val="00E12408"/>
    <w:rsid w:val="00E1758B"/>
    <w:rsid w:val="00E205CA"/>
    <w:rsid w:val="00E32B19"/>
    <w:rsid w:val="00E50032"/>
    <w:rsid w:val="00E6657A"/>
    <w:rsid w:val="00E7034F"/>
    <w:rsid w:val="00E729B9"/>
    <w:rsid w:val="00E72D98"/>
    <w:rsid w:val="00E93785"/>
    <w:rsid w:val="00EB0D27"/>
    <w:rsid w:val="00EE019A"/>
    <w:rsid w:val="00EE1BC4"/>
    <w:rsid w:val="00EE760C"/>
    <w:rsid w:val="00EF1B82"/>
    <w:rsid w:val="00EF2EA9"/>
    <w:rsid w:val="00EF702E"/>
    <w:rsid w:val="00F10890"/>
    <w:rsid w:val="00F144C6"/>
    <w:rsid w:val="00F15EA5"/>
    <w:rsid w:val="00F17809"/>
    <w:rsid w:val="00F32CC0"/>
    <w:rsid w:val="00F3597A"/>
    <w:rsid w:val="00F400A6"/>
    <w:rsid w:val="00F759A4"/>
    <w:rsid w:val="00F9546C"/>
    <w:rsid w:val="00FA2F84"/>
    <w:rsid w:val="00FC3776"/>
    <w:rsid w:val="00FD78A7"/>
    <w:rsid w:val="00FE0ED2"/>
    <w:rsid w:val="00FF2D8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rsid w:val="008B581A"/>
    <w:pPr>
      <w:suppressAutoHyphens w:val="0"/>
    </w:pPr>
    <w:rPr>
      <w:rFonts w:ascii="Arial Narrow" w:eastAsia="Times New Roman" w:hAnsi="Arial Narrow" w:cs="Times New Roman"/>
      <w:snapToGrid w:val="0"/>
      <w:color w:val="000000"/>
      <w:szCs w:val="20"/>
      <w:lang w:val="es-ES" w:eastAsia="es-ES"/>
    </w:rPr>
  </w:style>
  <w:style w:type="paragraph" w:styleId="NormalWeb">
    <w:name w:val="Normal (Web)"/>
    <w:basedOn w:val="Normal"/>
    <w:uiPriority w:val="99"/>
    <w:semiHidden/>
    <w:unhideWhenUsed/>
    <w:rsid w:val="00D413F0"/>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654">
      <w:bodyDiv w:val="1"/>
      <w:marLeft w:val="0"/>
      <w:marRight w:val="0"/>
      <w:marTop w:val="0"/>
      <w:marBottom w:val="0"/>
      <w:divBdr>
        <w:top w:val="none" w:sz="0" w:space="0" w:color="auto"/>
        <w:left w:val="none" w:sz="0" w:space="0" w:color="auto"/>
        <w:bottom w:val="none" w:sz="0" w:space="0" w:color="auto"/>
        <w:right w:val="none" w:sz="0" w:space="0" w:color="auto"/>
      </w:divBdr>
    </w:div>
    <w:div w:id="434057864">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5599360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52DF-22FF-4821-B9C8-97FCF879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Pages>
  <Words>1987</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80</cp:revision>
  <cp:lastPrinted>2023-04-10T17:22:00Z</cp:lastPrinted>
  <dcterms:created xsi:type="dcterms:W3CDTF">2023-04-05T23:24:00Z</dcterms:created>
  <dcterms:modified xsi:type="dcterms:W3CDTF">2024-06-13T21:22:00Z</dcterms:modified>
  <dc:language>es-ES</dc:language>
</cp:coreProperties>
</file>