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4.emf" ContentType="image/x-emf"/>
  <Override PartName="/word/media/image2.png" ContentType="image/png"/>
  <Override PartName="/word/media/image3.emf" ContentType="image/x-emf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-1028700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Experiencia Todo Incluido Hotel Las Torres </w:t>
                            </w: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 xml:space="preserve">$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2.005.000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Experiencia Todo Incluido Hotel Las Torres </w:t>
                      </w:r>
                      <w:r>
                        <w:rPr>
                          <w:b/>
                          <w:color w:val="FFFFFF"/>
                          <w:sz w:val="48"/>
                        </w:rPr>
                        <w:t xml:space="preserve">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 xml:space="preserve">$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2.005.000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-977900</wp:posOffset>
            </wp:positionH>
            <wp:positionV relativeFrom="paragraph">
              <wp:posOffset>133350</wp:posOffset>
            </wp:positionV>
            <wp:extent cx="7740015" cy="2878455"/>
            <wp:effectExtent l="0" t="0" r="0" b="0"/>
            <wp:wrapSquare wrapText="largest"/>
            <wp:docPr id="3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2689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1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en servicio regular desde Punta Arenas, Puerto Natales o El Calafate a Hotel Las Torres Patagonia.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3 </w:t>
      </w: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ó</w:t>
      </w: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 4 noches de alojamiento en habitación Superior.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Pensión completa (desayuno – almuerzo – cena).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Bar abierto.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Excursiones en servicio regular dentro del Parque Nacional Torres del Paine, (incluye guía español/ingles).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20% de descuento en Centro de Bienestar.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Traslado en servicio regular desde Hotel Las Torres Patagonia hacia Punta Arenas, Puerto Natales o El Calafate. 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**</w:t>
      </w: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Visita a Estancia Cerro Negro (solo para traslados desde Punta Arenas)*"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  <w:object>
          <v:shapetype id="_x0000_tole_rId4" coordsize="21600,21600" o:spt="ole_rId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" type="_x0000_tole_rId4" style="position:absolute;margin-left:15.75pt;margin-top:10.8pt;width:388.15pt;height:84.35pt;mso-position-horizontal-relative:text;mso-position-vertical-relative:text" filled="f" o:ole="">
            <v:imagedata r:id="rId5" o:title=""/>
            <w10:wrap type="square" side="largest"/>
          </v:shape>
          <o:OLEObject Type="Embed" ProgID="" ShapeID="ole_rId4" DrawAspect="Content" ObjectID="_73956887" r:id="rId4"/>
        </w:objec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/>
      </w:r>
    </w:p>
    <w:p>
      <w:pPr>
        <w:pStyle w:val="Pa2"/>
        <w:spacing w:lineRule="atLeast" w:line="181"/>
        <w:ind w:hanging="160" w:left="160"/>
        <w:jc w:val="center"/>
        <w:rPr>
          <w:rFonts w:ascii="Myriad Pro Light" w:hAnsi="Myriad Pro Light"/>
          <w:b w:val="false"/>
          <w:strike w:val="false"/>
          <w:dstrike w:val="false"/>
          <w:color w:val="000000"/>
          <w:sz w:val="18"/>
          <w:u w:val="none"/>
        </w:rPr>
      </w:pPr>
      <w:r>
        <w:rPr/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  <w:object>
          <v:shapetype id="_x0000_tole_rId6" coordsize="21600,21600" o:spt="ole_rId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" type="_x0000_tole_rId6" style="position:absolute;margin-left:18.8pt;margin-top:6pt;width:385.65pt;height:82.1pt;mso-position-horizontal-relative:text;mso-position-vertical-relative:text" filled="f" o:ole="">
            <v:imagedata r:id="rId7" o:title=""/>
            <w10:wrap type="square" side="largest"/>
          </v:shape>
          <o:OLEObject Type="Embed" ProgID="" ShapeID="ole_rId6" DrawAspect="Content" ObjectID="_543753181" r:id="rId6"/>
        </w:objec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/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incluye: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Vinos, licores y cervezas premium.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Traslados fuera de horario. (consultar horarios con su ejecutivo de viajes).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Propinas. 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Servicio de lavandería. 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Navegaciones.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Cualquier servicio no especificado como incluido. 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Anulaciones: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Las multas son aplicables al monto total de la reserva.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Pa3"/>
        <w:numPr>
          <w:ilvl w:val="0"/>
          <w:numId w:val="3"/>
        </w:numPr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90 o más días antes de la llegada........................sin multa.</w:t>
      </w:r>
    </w:p>
    <w:p>
      <w:pPr>
        <w:pStyle w:val="Pa3"/>
        <w:numPr>
          <w:ilvl w:val="0"/>
          <w:numId w:val="3"/>
        </w:numPr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89 - 70 días antes de la llegada.........................20% multa.</w:t>
      </w:r>
    </w:p>
    <w:p>
      <w:pPr>
        <w:pStyle w:val="Pa3"/>
        <w:numPr>
          <w:ilvl w:val="0"/>
          <w:numId w:val="3"/>
        </w:numPr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69 - 45 días antes de la llegada.......................50% multa.</w:t>
      </w:r>
    </w:p>
    <w:p>
      <w:pPr>
        <w:pStyle w:val="Pa3"/>
        <w:numPr>
          <w:ilvl w:val="0"/>
          <w:numId w:val="3"/>
        </w:numPr>
        <w:spacing w:lineRule="auto" w:line="276"/>
        <w:jc w:val="both"/>
        <w:rPr/>
      </w:pPr>
      <w:r>
        <w:rPr>
          <w:rStyle w:val="A4"/>
          <w:rFonts w:eastAsia="Arial" w:cs="Arial" w:ascii="Arial" w:hAnsi="Arial"/>
          <w:color w:val="auto"/>
          <w:kern w:val="0"/>
          <w:sz w:val="20"/>
          <w:szCs w:val="20"/>
          <w:lang w:val="es-ES" w:eastAsia="es-ES" w:bidi="es-ES"/>
        </w:rPr>
        <w:t>44 (o menos) días antes de la llegada.........100% multa.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Tarifa niño: 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/>
      </w:r>
    </w:p>
    <w:p>
      <w:pPr>
        <w:pStyle w:val="Pa3"/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>Programas Todo Incluido:</w:t>
      </w:r>
    </w:p>
    <w:p>
      <w:pPr>
        <w:pStyle w:val="Pa3"/>
        <w:numPr>
          <w:ilvl w:val="0"/>
          <w:numId w:val="4"/>
        </w:numPr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>Menores de 5 años: sin cobro en sistema Todo Incluido compartiendo cama con un adulto (máximo 1 niño por habitación).</w:t>
      </w:r>
    </w:p>
    <w:p>
      <w:pPr>
        <w:pStyle w:val="Pa3"/>
        <w:numPr>
          <w:ilvl w:val="0"/>
          <w:numId w:val="4"/>
        </w:numPr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>6 a 10 años: aplica la tarifa especial de “Niño” exclusivamente para programas Todo Incluido, compartiendo la habitación con al menos un adulto.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b/>
          <w:bCs/>
          <w:color w:val="F05B52"/>
        </w:rPr>
      </w:pPr>
      <w:r>
        <w:rPr>
          <w:b/>
          <w:bCs/>
          <w:color w:val="F05B52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adicional: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color w:val="333333"/>
          <w:sz w:val="20"/>
          <w:szCs w:val="20"/>
        </w:rPr>
      </w:pPr>
      <w:r>
        <w:rPr>
          <w:color w:val="333333"/>
          <w:sz w:val="20"/>
          <w:szCs w:val="20"/>
        </w:rPr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/>
      </w:pPr>
      <w:r>
        <w:rPr>
          <w:color w:themeColor="text1" w:val="000000"/>
          <w:sz w:val="20"/>
          <w:szCs w:val="20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/>
      </w:pPr>
      <w:r>
        <w:rPr>
          <w:color w:themeColor="text1" w:val="000000"/>
          <w:sz w:val="20"/>
          <w:szCs w:val="20"/>
        </w:rPr>
        <w:t xml:space="preserve">Tarifas para pasajeros individuales, sujetas a disponibilidad al momento de reservar, y a cambios sin previo aviso. </w:t>
      </w:r>
      <w:r>
        <w:rPr>
          <w:color w:themeColor="text1" w:val="000000"/>
          <w:sz w:val="20"/>
          <w:szCs w:val="20"/>
          <w:lang w:val="es-CL"/>
        </w:rPr>
        <w:t>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/>
      </w:pPr>
      <w:r>
        <w:rPr>
          <w:color w:themeColor="text1" w:val="000000"/>
          <w:sz w:val="20"/>
          <w:szCs w:val="20"/>
        </w:rPr>
        <w:t xml:space="preserve">Tarifas no aplican para festividades locales, eventos especiales a realizarse en destino u otras fechas indicadas por el </w:t>
      </w:r>
      <w:r>
        <w:rPr>
          <w:color w:themeColor="text1" w:val="000000"/>
          <w:sz w:val="20"/>
          <w:szCs w:val="20"/>
        </w:rPr>
        <w:t>proveedor</w:t>
      </w:r>
      <w:r>
        <w:rPr>
          <w:color w:themeColor="text1" w:val="000000"/>
          <w:sz w:val="20"/>
          <w:szCs w:val="20"/>
        </w:rPr>
        <w:t>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>Tarifas no aplican para grupos.</w:t>
      </w:r>
    </w:p>
    <w:p>
      <w:pPr>
        <w:pStyle w:val="Normal"/>
        <w:widowControl w:val="false"/>
        <w:numPr>
          <w:ilvl w:val="0"/>
          <w:numId w:val="5"/>
        </w:numPr>
        <w:suppressAutoHyphens w:val="true"/>
        <w:bidi w:val="0"/>
        <w:spacing w:lineRule="auto" w:line="276" w:before="0" w:after="0"/>
        <w:jc w:val="left"/>
        <w:rPr>
          <w:sz w:val="20"/>
          <w:szCs w:val="20"/>
        </w:rPr>
      </w:pPr>
      <w:r>
        <w:rPr>
          <w:color w:themeColor="text1" w:val="000000"/>
          <w:sz w:val="20"/>
          <w:szCs w:val="20"/>
        </w:rPr>
        <w:t xml:space="preserve">Excursiones pueden sufrir modificaciones de acuerdo a las condiciones climáticas o las dispuestas por el proveedor de los servicios. </w:t>
      </w:r>
    </w:p>
    <w:sectPr>
      <w:footerReference w:type="default" r:id="rId8"/>
      <w:type w:val="nextPage"/>
      <w:pgSz w:w="12240" w:h="15840"/>
      <w:pgMar w:left="159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yriad Pro Light">
    <w:charset w:val="00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oleObject" Target="embeddings/oleObject1.bin"/><Relationship Id="rId5" Type="http://schemas.openxmlformats.org/officeDocument/2006/relationships/image" Target="media/image3.emf"/><Relationship Id="rId6" Type="http://schemas.openxmlformats.org/officeDocument/2006/relationships/oleObject" Target="embeddings/oleObject2.bin"/><Relationship Id="rId7" Type="http://schemas.openxmlformats.org/officeDocument/2006/relationships/image" Target="media/image4.emf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<Relationship Id="rId13" Type="http://schemas.openxmlformats.org/officeDocument/2006/relationships/customXml" Target="../customXml/item1.xml"/><Relationship Id="rId14" Type="http://schemas.openxmlformats.org/officeDocument/2006/relationships/customXml" Target="../customXml/item2.xml"/><Relationship Id="rId15" Type="http://schemas.openxmlformats.org/officeDocument/2006/relationships/customXml" Target="../customXml/item3.xml"/><Relationship Id="rId16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Application>LibreOffice/7.6.1.2$Windows_X86_64 LibreOffice_project/f5defcebd022c5bc36bbb79be232cb6926d8f674</Application>
  <AppVersion>15.0000</AppVersion>
  <Pages>2</Pages>
  <Words>354</Words>
  <Characters>1968</Characters>
  <CharactersWithSpaces>2274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2022-03-01T19:39:00Z</cp:lastPrinted>
  <dcterms:modified xsi:type="dcterms:W3CDTF">2024-08-06T12:42:03Z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