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DCFB8A" w:rsidP="4EE34568" w:rsidRDefault="4DDCFB8A" w14:paraId="3716647B" w14:textId="2B766A8C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4EE34568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</w:t>
      </w:r>
      <w:r w:rsidRPr="4EE34568" w:rsidR="77ADB59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</w:t>
      </w:r>
      <w:r w:rsidRPr="4EE34568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PTO FARAÓNICO</w:t>
      </w:r>
      <w:r w:rsidRPr="4EE34568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4EE34568" w:rsidR="312EE3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CON CRUCERO POR EL NILO</w:t>
      </w:r>
    </w:p>
    <w:p w:rsidR="6047330B" w:rsidP="4EE34568" w:rsidRDefault="6047330B" w14:paraId="7B090EB9" w14:textId="6B372833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4EE34568" w:rsidR="4DDCFB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4EE34568" w:rsidR="57A5F7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08 </w:t>
      </w:r>
      <w:r w:rsidRPr="4EE34568" w:rsidR="36973B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4EE34568" w:rsidR="18A85E3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07</w:t>
      </w:r>
      <w:r w:rsidRPr="4EE34568" w:rsidR="36973B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noches)</w:t>
      </w:r>
    </w:p>
    <w:p w:rsidR="6D57D1B1" w:rsidP="1092E1CD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4EE34568" w:rsidRDefault="32513824" w14:paraId="4C511CD4" w14:textId="7D5D3A9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26EFCD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</w:t>
      </w:r>
      <w:r w:rsidRPr="4EE34568" w:rsidR="074648F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4EE34568" w:rsidR="2FCC89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sábados y jueves</w:t>
      </w:r>
    </w:p>
    <w:p w:rsidR="440F8CFE" w:rsidP="4EE34568" w:rsidRDefault="440F8CFE" w14:paraId="7BD1D8A3" w14:textId="61DC7E3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440F8CF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Vigencia: 01 marzo 2025 hasta 28 febrero 2026</w:t>
      </w:r>
    </w:p>
    <w:p w:rsidR="06685B55" w:rsidP="1092E1CD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1092E1CD" w:rsidRDefault="4CDE8B5D" w14:paraId="2711E9F2" w14:textId="1C68DB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 EL CAIRO</w:t>
      </w:r>
    </w:p>
    <w:p w:rsidR="4CDE8B5D" w:rsidP="1092E1CD" w:rsidRDefault="4CDE8B5D" w14:paraId="28827F4B" w14:textId="7C300B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Llegada al Aeropuerto Internacional de El Cairo, asistencia de habla hispana en el aeropuerto por parte de nuestro representante antes del control de pasaportes. Traslado al hotel y alojamiento.</w:t>
      </w:r>
    </w:p>
    <w:p w:rsidR="4CDE8B5D" w:rsidP="1092E1CD" w:rsidRDefault="4CDE8B5D" w14:paraId="11C03C06" w14:textId="0C6053C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CEF220C" w14:textId="06D90FB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02: EL CAIRO</w:t>
      </w:r>
    </w:p>
    <w:p w:rsidR="4CDE8B5D" w:rsidP="1092E1CD" w:rsidRDefault="4CDE8B5D" w14:paraId="021559B3" w14:textId="2EFB574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Desayuno. Medio día de visitas a las Tres Pirámides de Guiza; Keops, Kefrén y </w:t>
      </w:r>
      <w:r w:rsidRPr="4EE34568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Micerinos</w:t>
      </w:r>
      <w:r w:rsidRPr="4EE34568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a la Eterna Esfinge y al Templo del Valle de Kefrén </w:t>
      </w:r>
      <w:r w:rsidRPr="4EE34568" w:rsidR="10227D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4EE34568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no incluye entrada al interior de las Pirámides</w:t>
      </w:r>
      <w:r w:rsidRPr="4EE34568" w:rsidR="161FF29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</w:t>
      </w:r>
      <w:r w:rsidRPr="4EE34568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4EE34568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Regreso al hotel y alojamiento.</w:t>
      </w:r>
    </w:p>
    <w:p w:rsidR="4CDE8B5D" w:rsidP="4EE34568" w:rsidRDefault="4CDE8B5D" w14:paraId="6CBBE8D3" w14:textId="03DB649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posibilidad de realizar visita opcional a la Necrópolis de </w:t>
      </w:r>
      <w:r w:rsidRPr="4EE34568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Saqqara</w:t>
      </w:r>
      <w:r w:rsidRPr="4EE34568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la Ciudad de Menfis, Capital del Imperio Antiguo.</w:t>
      </w:r>
    </w:p>
    <w:p w:rsidR="4CDE8B5D" w:rsidP="1092E1CD" w:rsidRDefault="4CDE8B5D" w14:paraId="53B1BEC9" w14:textId="5787F6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Por la noche, posibilidad de realizar visita opcional al Espectáculo de Luz y Sonido en las Pirámides de Guiza.</w:t>
      </w:r>
    </w:p>
    <w:p w:rsidR="4CDE8B5D" w:rsidP="1092E1CD" w:rsidRDefault="4CDE8B5D" w14:paraId="733FE6F8" w14:textId="4BB09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20ECCA9" w14:textId="43DA95F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03: EL CAIRO / LUXOR</w:t>
      </w:r>
    </w:p>
    <w:p w:rsidR="4CDE8B5D" w:rsidP="4EE34568" w:rsidRDefault="4CDE8B5D" w14:paraId="4CD0E73A" w14:textId="2835CA2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Media </w:t>
      </w:r>
      <w:r w:rsidRPr="4EE34568" w:rsidR="08DB93E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ensión.</w:t>
      </w:r>
    </w:p>
    <w:p w:rsidR="4CDE8B5D" w:rsidP="4EE34568" w:rsidRDefault="4CDE8B5D" w14:paraId="6FF4401B" w14:textId="181AE98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 libre o se puede volar directo a Luxor.</w:t>
      </w:r>
    </w:p>
    <w:p w:rsidR="4CDE8B5D" w:rsidP="1092E1CD" w:rsidRDefault="4CDE8B5D" w14:paraId="32A0B739" w14:textId="0204769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Posibilidad de realizar visita opcional de día completo a la ciudad de El Cairo; al Museo Egipcio de Arte Faraónico, a la Ciudadela de Saladino con su Mezquita de Alabastro de Muhammad Ali, al Barrio Copto y al Mercado de Khan El-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Khalili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74BD0D40" w14:textId="7A0AB13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Traslado al Aeropuerto Internacional de El Cairo y vuelo doméstico con destino a Luxor. Llegada a Luxor. Traslado al barco. Por la tarde, visita a la Orilla Oriental en Luxor; a los Templos de Luxor y Karnak. Regreso al barco. Noche a bordo.</w:t>
      </w:r>
    </w:p>
    <w:p w:rsidR="4CDE8B5D" w:rsidP="1092E1CD" w:rsidRDefault="4CDE8B5D" w14:paraId="43C3A825" w14:textId="1DF4CA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5719FF7" w14:textId="6BF6F38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04: LUXOR / ESNA / EDFU</w:t>
      </w:r>
    </w:p>
    <w:p w:rsidR="4CDE8B5D" w:rsidP="4EE34568" w:rsidRDefault="4CDE8B5D" w14:paraId="514CBBB8" w14:textId="26FE11F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</w:t>
      </w:r>
      <w:r w:rsidRPr="4EE34568" w:rsidR="2428906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ompleta.</w:t>
      </w:r>
    </w:p>
    <w:p w:rsidR="4CDE8B5D" w:rsidP="4EE34568" w:rsidRDefault="4CDE8B5D" w14:paraId="7B7F69B5" w14:textId="7ABBBD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mañana, visita a la Orilla Occidental en Luxor; a la Necrópolis de Tebas; al Valle de los Reyes, al Templo Funerario de la Reina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Hatshepsut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conocido como El-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Deir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El-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Bahari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y a los Colosos de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Memnon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4EE34568" w:rsidRDefault="4CDE8B5D" w14:paraId="32FAF8D2" w14:textId="4E15D5B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 la hora prevista, zarparemos hacia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Esna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Cruzaremos la Esclusa de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Esna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continuaremos la navegación hacia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Noche a bordo.</w:t>
      </w:r>
    </w:p>
    <w:p w:rsidR="4CDE8B5D" w:rsidP="1092E1CD" w:rsidRDefault="4CDE8B5D" w14:paraId="397E8F53" w14:textId="718A3AA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EE34568" w:rsidP="4EE34568" w:rsidRDefault="4EE34568" w14:paraId="4E29B29B" w14:textId="3AA3D0C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4EE34568" w:rsidP="4EE34568" w:rsidRDefault="4EE34568" w14:paraId="43E64843" w14:textId="64352F5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4CDE8B5D" w:rsidP="1092E1CD" w:rsidRDefault="4CDE8B5D" w14:paraId="5B3CEAB9" w14:textId="4D2F851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05: EDFU / KOM OMBO / ASUÁN</w:t>
      </w:r>
    </w:p>
    <w:p w:rsidR="4CDE8B5D" w:rsidP="4EE34568" w:rsidRDefault="4CDE8B5D" w14:paraId="43A64E73" w14:textId="3EF296F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</w:t>
      </w:r>
      <w:r w:rsidRPr="4EE34568" w:rsidR="18A50F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ompleta.</w:t>
      </w:r>
    </w:p>
    <w:p w:rsidR="4CDE8B5D" w:rsidP="4EE34568" w:rsidRDefault="4CDE8B5D" w14:paraId="0989354F" w14:textId="037FD71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Llegada a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visita al Templo de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dedicado al dios Horus. Navegación hacia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Llegada a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visita al Templo de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 único dedicado a dos divinidades: El dios Sobek con cabeza de cocodrilo y el dios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Haroeris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cabeza de halcón. Navegación hacia Asuán. Noche a bordo.</w:t>
      </w:r>
    </w:p>
    <w:p w:rsidR="1092E1CD" w:rsidP="1092E1CD" w:rsidRDefault="1092E1CD" w14:paraId="2E739461" w14:textId="4F70A8C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65FF259A" w14:textId="663702D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06: ASUÁN</w:t>
      </w:r>
    </w:p>
    <w:p w:rsidR="4CDE8B5D" w:rsidP="4EE34568" w:rsidRDefault="4CDE8B5D" w14:paraId="2245371E" w14:textId="01C050B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</w:t>
      </w:r>
      <w:r w:rsidRPr="4EE34568" w:rsidR="4D36E18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ompleta.</w:t>
      </w:r>
    </w:p>
    <w:p w:rsidR="4CDE8B5D" w:rsidP="4EE34568" w:rsidRDefault="4CDE8B5D" w14:paraId="2F099366" w14:textId="020A08C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Posibilidad de realizar excursión opcional a los famosos Templos de Abu Simbel.</w:t>
      </w:r>
    </w:p>
    <w:p w:rsidR="4CDE8B5D" w:rsidP="4EE34568" w:rsidRDefault="4CDE8B5D" w14:paraId="7C4A5B48" w14:textId="203E562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mañana, visita a la Alta Presa de Asuán y al Templo de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Filae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4EE34568" w:rsidR="04AA214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se emprenderá un paseo en una Faluca por el Río Nilo (típicos veleros egipcios) desde donde podremos admirar y disfrutar de una visita panorámica al Mausoleo del 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Agha</w:t>
      </w:r>
      <w:r w:rsidRPr="4EE3456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Khan, a la Isla Elefantina y al Jardín Botánico. Noche a bordo.</w:t>
      </w:r>
    </w:p>
    <w:p w:rsidR="4CDE8B5D" w:rsidP="1092E1CD" w:rsidRDefault="4CDE8B5D" w14:paraId="4D0661AC" w14:textId="0A905AB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2BF1F94" w14:textId="561BA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07: ASUÁN / EL CAIRO</w:t>
      </w:r>
    </w:p>
    <w:p w:rsidR="4CDE8B5D" w:rsidP="1092E1CD" w:rsidRDefault="4CDE8B5D" w14:paraId="5BE5A7C9" w14:textId="1381369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y desembarque. A la hora determinada, traslado al Aeropuerto Internacional de Asuán y vuelo doméstico de vuelta a El Cairo. Llegada a El Cairo. Traslado al hotel. 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realizar visita opcional de </w:t>
      </w:r>
      <w:r w:rsidRPr="1092E1CD" w:rsidR="28A29B60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ena </w:t>
      </w:r>
      <w:r w:rsidRPr="1092E1CD" w:rsidR="3675E906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uffet con </w:t>
      </w:r>
      <w:r w:rsidRPr="1092E1CD" w:rsidR="24A3AB26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spectáculo en un barco por el Río Nilo.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Regreso al hotel y alojamiento.</w:t>
      </w:r>
    </w:p>
    <w:p w:rsidR="4CDE8B5D" w:rsidP="1092E1CD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62AFF40" w14:textId="1AD37E2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08: EL CAIRO</w:t>
      </w:r>
    </w:p>
    <w:p w:rsidR="4CDE8B5D" w:rsidP="1092E1CD" w:rsidRDefault="4CDE8B5D" w14:paraId="62E3E92A" w14:textId="061E400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</w:t>
      </w:r>
      <w:r w:rsidRPr="1092E1CD" w:rsidR="2CD3208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(si el horario del vuelo lo permite)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A la hora prevista, traslado al Aeropuerto Internacional de El Cairo, asistencia de habla hispana en el aeropuerto por parte de nuestro representante.</w:t>
      </w:r>
    </w:p>
    <w:p w:rsidR="4CDE8B5D" w:rsidP="1092E1CD" w:rsidRDefault="4CDE8B5D" w14:paraId="03F80F57" w14:textId="5DD7BBA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1092E1CD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1092E1CD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4CDE8B5D" w:rsidP="1092E1CD" w:rsidRDefault="4CDE8B5D" w14:paraId="74AD2CEC" w14:textId="40212B9B">
      <w:pPr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E8B5D" w:rsidP="1092E1CD" w:rsidRDefault="4CDE8B5D" w14:paraId="588338DA" w14:textId="7E5DFAE1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092E1CD" w:rsidR="439B86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→ Posibilidad de extensión al Desierto Blanco o extensión a Santa Catalina.</w:t>
      </w:r>
      <w:r w:rsidRPr="1092E1CD" w:rsidR="4F0DCB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Consultar.</w:t>
      </w:r>
    </w:p>
    <w:p w:rsidR="4CDE8B5D" w:rsidP="1092E1CD" w:rsidRDefault="4CDE8B5D" w14:paraId="2C26599C" w14:textId="1C9C0DF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s-ES"/>
        </w:rPr>
      </w:pPr>
    </w:p>
    <w:p w:rsidR="098D5B2A" w:rsidP="1092E1CD" w:rsidRDefault="098D5B2A" w14:paraId="67C217FD" w14:textId="6D4188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121FE542" w:rsidP="1092E1CD" w:rsidRDefault="121FE542" w14:paraId="316709E5" w14:textId="5B68CD46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5F0BECD6" w14:textId="1EF0067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03 </w:t>
      </w:r>
      <w:r w:rsidRPr="1092E1CD" w:rsidR="0DF203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 de hotel en El Cairo según categoría en régimen de alojamiento y desayuno.</w:t>
      </w:r>
    </w:p>
    <w:p w:rsidR="4CDE8B5D" w:rsidP="1092E1CD" w:rsidRDefault="4CDE8B5D" w14:paraId="07B8CAB3" w14:textId="6E142D2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04 </w:t>
      </w:r>
      <w:r w:rsidRPr="1092E1CD" w:rsidR="5E97EBC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 a bordo de crucero por el Río Nilo según categoría en régimen de pensión completa sin bebidas.</w:t>
      </w:r>
    </w:p>
    <w:p w:rsidR="4CDE8B5D" w:rsidP="1092E1CD" w:rsidRDefault="4CDE8B5D" w14:paraId="1D4218F5" w14:textId="27B89EE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Medio día de visitas a las Tres Pirámides de Guiza, a la Eterna Esfinge y al Templo del Valle de Kefrén.</w:t>
      </w:r>
    </w:p>
    <w:p w:rsidR="4CDE8B5D" w:rsidP="1092E1CD" w:rsidRDefault="4CDE8B5D" w14:paraId="101FFD83" w14:textId="27FB526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Las visitas incluidas del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crucero:</w:t>
      </w:r>
    </w:p>
    <w:p w:rsidR="4CDE8B5D" w:rsidP="1092E1CD" w:rsidRDefault="4CDE8B5D" w14:paraId="7E24A3CF" w14:textId="50A7B7F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A. En Luxor: La Orilla Oriental; los Templos de Luxor y Karnak, y la Orilla Occidental; el Valle de los Reyes, el Templo de la Reina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Hatshepsut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los Colosos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Memnon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6A925348" w14:textId="7026B68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B. En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154CC3E4" w14:textId="018D5C9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C. En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59C40524" w14:textId="104DE35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D. En Asuán: La Alta Presa,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Filae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un Paseo en una Faluca.</w:t>
      </w:r>
    </w:p>
    <w:p w:rsidR="4CDE8B5D" w:rsidP="1092E1CD" w:rsidRDefault="4CDE8B5D" w14:paraId="48FB1333" w14:textId="6272D38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Los vuelos domésticos CAI – LXR / ASW – CAI.</w:t>
      </w:r>
    </w:p>
    <w:p w:rsidR="4CDE8B5D" w:rsidP="1092E1CD" w:rsidRDefault="4CDE8B5D" w14:paraId="6FD5FC6B" w14:textId="2FCC305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Nota </w:t>
      </w:r>
      <w:r w:rsidRPr="1092E1CD" w:rsidR="19A565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1: Los horarios de los vuelos domésticos dependen de las visitas confirmadas y la disponibilidad.</w:t>
      </w:r>
    </w:p>
    <w:p w:rsidR="48609ADE" w:rsidP="1092E1CD" w:rsidRDefault="48609ADE" w14:paraId="603110D0" w14:textId="075CF86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Nota </w:t>
      </w:r>
      <w:r w:rsidRPr="1092E1CD" w:rsidR="53DA7E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2: Tenemos el derecho del cambio en el orden de las visitas según los horarios de los vuelos domésticos.</w:t>
      </w:r>
    </w:p>
    <w:p w:rsidR="48609ADE" w:rsidP="1092E1CD" w:rsidRDefault="48609ADE" w14:paraId="134A0754" w14:textId="0131E08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Asistencia de habla hispana a la llegada O de la salida en los Aeropuertos y durante todos los traslados al/del hotel/crucero O a/de los Aeropuertos.</w:t>
      </w:r>
    </w:p>
    <w:p w:rsidR="48609ADE" w:rsidP="1092E1CD" w:rsidRDefault="48609ADE" w14:paraId="141FEC4A" w14:textId="2F5AF5C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Guía egiptólogo de habla hispana durante todas las visitas.</w:t>
      </w:r>
    </w:p>
    <w:p w:rsidR="48609ADE" w:rsidP="1092E1CD" w:rsidRDefault="48609ADE" w14:paraId="7552D28E" w14:textId="7068453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Todos los traslados se realizan en coches con A/C.</w:t>
      </w:r>
    </w:p>
    <w:p w:rsidR="121FE542" w:rsidP="1092E1CD" w:rsidRDefault="121FE542" w14:paraId="2B39B878" w14:textId="6F35AA5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8609ADE" w:rsidP="1092E1CD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 incluye:</w:t>
      </w:r>
    </w:p>
    <w:p w:rsidR="48609ADE" w:rsidP="1092E1CD" w:rsidRDefault="48609ADE" w14:paraId="339F743D" w14:textId="718C2E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3B8F46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Visado de entrada a Egipto 30 US $ por persona </w:t>
      </w:r>
      <w:r w:rsidRPr="1092E1CD" w:rsidR="4D3CE95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(p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ago en </w:t>
      </w:r>
      <w:r w:rsidRPr="1092E1CD" w:rsidR="79F159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estino</w:t>
      </w:r>
      <w:r w:rsidRPr="1092E1CD" w:rsidR="4CDC2DC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).</w:t>
      </w:r>
    </w:p>
    <w:p w:rsidR="48609ADE" w:rsidP="1092E1CD" w:rsidRDefault="48609ADE" w14:paraId="0F9FE936" w14:textId="75257C5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Propinas durante el crucero por el Río Nilo 45 US $ por persona </w:t>
      </w:r>
      <w:r w:rsidRPr="1092E1CD" w:rsidR="74FFD26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1092E1CD" w:rsidR="229154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ago en </w:t>
      </w:r>
      <w:r w:rsidRPr="1092E1CD" w:rsidR="4A01FB3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estino/</w:t>
      </w:r>
      <w:r w:rsidRPr="1092E1CD" w:rsidR="0D61A1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xcepto el </w:t>
      </w:r>
      <w:r w:rsidRPr="1092E1CD" w:rsidR="302861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g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uía</w:t>
      </w:r>
      <w:r w:rsidRPr="1092E1CD" w:rsidR="51AD70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).</w:t>
      </w:r>
    </w:p>
    <w:p w:rsidR="48609ADE" w:rsidP="1092E1CD" w:rsidRDefault="48609ADE" w14:paraId="5F544DC2" w14:textId="5EC8F63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62391D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Todo extra no mencionado en el itinerario.</w:t>
      </w:r>
    </w:p>
    <w:p w:rsidR="48609ADE" w:rsidP="1092E1CD" w:rsidRDefault="48609ADE" w14:paraId="194BB51C" w14:textId="04DA406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037D79D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Seguro de viaje.</w:t>
      </w:r>
    </w:p>
    <w:p w:rsidR="48609ADE" w:rsidP="1092E1CD" w:rsidRDefault="48609ADE" w14:paraId="2A7F1318" w14:textId="74F54F9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4CF5AD3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Comidas extras y bebidas.</w:t>
      </w:r>
    </w:p>
    <w:p w:rsidR="48609ADE" w:rsidP="1092E1CD" w:rsidRDefault="48609ADE" w14:paraId="25E2A458" w14:textId="24CB433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C6A70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Visitas opcionales.</w:t>
      </w:r>
    </w:p>
    <w:p w:rsidR="48609ADE" w:rsidP="1092E1CD" w:rsidRDefault="48609ADE" w14:paraId="0795587C" w14:textId="4C27282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0619492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Vuelos internacionales.</w:t>
      </w:r>
    </w:p>
    <w:p w:rsidR="121FE542" w:rsidP="1092E1CD" w:rsidRDefault="121FE542" w14:paraId="055C7290" w14:textId="2DDCCB5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645FABD1" w14:textId="46B48E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→ En la Nochebuena 23 – 24 de </w:t>
      </w:r>
      <w:r w:rsidRPr="1092E1CD" w:rsidR="43C4D8E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diciembre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la Nochevieja 31 de </w:t>
      </w:r>
      <w:r w:rsidRPr="1092E1CD" w:rsidR="535FFE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diciembre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– 01 de </w:t>
      </w:r>
      <w:r w:rsidRPr="1092E1CD" w:rsidR="67A684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enero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podría existir una Cena de Gala obligatoria o voluntaria según la categoría elegida. Por favor, </w:t>
      </w:r>
      <w:r w:rsidRPr="1092E1CD" w:rsidR="1EBCCE3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consultar.</w:t>
      </w:r>
    </w:p>
    <w:p w:rsidR="1092E1CD" w:rsidP="1092E1CD" w:rsidRDefault="1092E1CD" w14:paraId="7C62B9AC" w14:textId="2CEB617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F533F1D" w:rsidP="4EE34568" w:rsidRDefault="5F533F1D" w14:paraId="51EEA8FE" w14:textId="56D7A8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EE34568" w:rsidR="5F533F1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VALORES</w:t>
      </w:r>
      <w:r w:rsidRPr="4EE34568" w:rsidR="1F7BF7E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PROGRAMA</w:t>
      </w:r>
    </w:p>
    <w:p w:rsidR="1798E878" w:rsidP="1092E1CD" w:rsidRDefault="1798E878" w14:paraId="7BA95DF3" w14:textId="2AE6B088">
      <w:pPr>
        <w:pStyle w:val="ListParagraph"/>
        <w:numPr>
          <w:ilvl w:val="0"/>
          <w:numId w:val="14"/>
        </w:num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</w:pPr>
      <w:r w:rsidRPr="1092E1CD" w:rsidR="1EBCCE30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VALORES POR PERSONA EN USD</w:t>
      </w:r>
      <w:r w:rsidRPr="1092E1CD" w:rsidR="2D595D5D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 xml:space="preserve"> TEMPORADA NORMAL</w:t>
      </w:r>
      <w:r w:rsidRPr="1092E1CD" w:rsidR="1EBCCE30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:</w:t>
      </w:r>
    </w:p>
    <w:tbl>
      <w:tblPr>
        <w:tblStyle w:val="TableGrid"/>
        <w:tblW w:w="7937" w:type="dxa"/>
        <w:jc w:val="center"/>
        <w:tblLayout w:type="fixed"/>
        <w:tblLook w:val="06A0" w:firstRow="1" w:lastRow="0" w:firstColumn="1" w:lastColumn="0" w:noHBand="1" w:noVBand="1"/>
      </w:tblPr>
      <w:tblGrid>
        <w:gridCol w:w="1245"/>
        <w:gridCol w:w="3510"/>
        <w:gridCol w:w="1322"/>
        <w:gridCol w:w="1860"/>
      </w:tblGrid>
      <w:tr w:rsidR="121FE542" w:rsidTr="4EE34568" w14:paraId="518FA341">
        <w:trPr>
          <w:trHeight w:val="375"/>
        </w:trPr>
        <w:tc>
          <w:tcPr>
            <w:tcW w:w="1245" w:type="dxa"/>
            <w:shd w:val="clear" w:color="auto" w:fill="F1A983" w:themeFill="accent2" w:themeFillTint="99"/>
            <w:tcMar/>
          </w:tcPr>
          <w:p w:rsidR="60F1C6C0" w:rsidP="1092E1CD" w:rsidRDefault="60F1C6C0" w14:paraId="3A074DD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46E800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Categoría</w:t>
            </w:r>
          </w:p>
        </w:tc>
        <w:tc>
          <w:tcPr>
            <w:tcW w:w="3510" w:type="dxa"/>
            <w:shd w:val="clear" w:color="auto" w:fill="F1A983" w:themeFill="accent2" w:themeFillTint="99"/>
            <w:tcMar/>
          </w:tcPr>
          <w:p w:rsidR="5B4B1E13" w:rsidP="1092E1CD" w:rsidRDefault="5B4B1E13" w14:paraId="1FBDABC0" w14:textId="203DB6E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Fechas</w:t>
            </w:r>
            <w:r w:rsidRPr="1092E1CD" w:rsidR="712E10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 xml:space="preserve"> (temporada normal)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5B4B1E13" w:rsidP="1092E1CD" w:rsidRDefault="5B4B1E13" w14:paraId="1BF120B5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SINGLE</w:t>
            </w:r>
          </w:p>
        </w:tc>
        <w:tc>
          <w:tcPr>
            <w:tcW w:w="1860" w:type="dxa"/>
            <w:shd w:val="clear" w:color="auto" w:fill="F1A983" w:themeFill="accent2" w:themeFillTint="99"/>
            <w:tcMar/>
          </w:tcPr>
          <w:p w:rsidR="5B4B1E13" w:rsidP="1092E1CD" w:rsidRDefault="5B4B1E13" w14:paraId="52A3D4B5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DOBLE/TRIPLE</w:t>
            </w:r>
          </w:p>
        </w:tc>
      </w:tr>
      <w:tr w:rsidR="121FE542" w:rsidTr="4EE34568" w14:paraId="31295705">
        <w:trPr>
          <w:trHeight w:val="300"/>
        </w:trPr>
        <w:tc>
          <w:tcPr>
            <w:tcW w:w="1245" w:type="dxa"/>
            <w:tcMar/>
          </w:tcPr>
          <w:p w:rsidR="41E003E9" w:rsidP="4EE34568" w:rsidRDefault="41E003E9" w14:paraId="7A5268F9" w14:textId="117F19A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E34568" w:rsidR="1F9C7F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4*</w:t>
            </w:r>
          </w:p>
        </w:tc>
        <w:tc>
          <w:tcPr>
            <w:tcW w:w="3510" w:type="dxa"/>
            <w:vMerge w:val="restart"/>
            <w:tcMar/>
          </w:tcPr>
          <w:p w:rsidR="5B4B1E13" w:rsidP="4EE34568" w:rsidRDefault="5B4B1E13" w14:paraId="4639F286" w14:textId="7DFC9F6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E34568" w:rsidR="14B187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01 marzo – 11 abril 2025</w:t>
            </w:r>
          </w:p>
          <w:p w:rsidR="5B4B1E13" w:rsidP="4EE34568" w:rsidRDefault="5B4B1E13" w14:paraId="1F06AC92" w14:textId="33C9D12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E34568" w:rsidR="14B187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– 20 diciembre 2025</w:t>
            </w:r>
          </w:p>
          <w:p w:rsidR="5B4B1E13" w:rsidP="4EE34568" w:rsidRDefault="5B4B1E13" w14:paraId="5BDD64C2" w14:textId="2D61C327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E34568" w:rsidR="14B187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08 enero 2025 – 28 febrero 2026</w:t>
            </w:r>
          </w:p>
        </w:tc>
        <w:tc>
          <w:tcPr>
            <w:tcW w:w="1322" w:type="dxa"/>
            <w:tcMar/>
          </w:tcPr>
          <w:p w:rsidR="6CC538D5" w:rsidP="1092E1CD" w:rsidRDefault="6CC538D5" w14:paraId="2A37ED18" w14:textId="3B615A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BF0C3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1747 USD</w:t>
            </w:r>
          </w:p>
        </w:tc>
        <w:tc>
          <w:tcPr>
            <w:tcW w:w="1860" w:type="dxa"/>
            <w:tcMar/>
          </w:tcPr>
          <w:p w:rsidR="334E6D44" w:rsidP="1092E1CD" w:rsidRDefault="334E6D44" w14:paraId="30313284" w14:textId="7F7E0C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B97BA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1147 USD</w:t>
            </w:r>
          </w:p>
        </w:tc>
      </w:tr>
      <w:tr w:rsidR="121FE542" w:rsidTr="4EE34568" w14:paraId="6F02B2CE">
        <w:trPr>
          <w:trHeight w:val="300"/>
        </w:trPr>
        <w:tc>
          <w:tcPr>
            <w:tcW w:w="1245" w:type="dxa"/>
            <w:tcMar/>
          </w:tcPr>
          <w:p w:rsidR="7368C1E6" w:rsidP="1092E1CD" w:rsidRDefault="7368C1E6" w14:paraId="3E714AAB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1048B2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*</w:t>
            </w:r>
          </w:p>
        </w:tc>
        <w:tc>
          <w:tcPr>
            <w:tcW w:w="3510" w:type="dxa"/>
            <w:vMerge/>
            <w:tcMar/>
          </w:tcPr>
          <w:p w:rsidR="121FE542" w:rsidP="1092E1CD" w:rsidRDefault="121FE542" w14:paraId="729A7F1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322" w:type="dxa"/>
            <w:tcMar/>
          </w:tcPr>
          <w:p w:rsidR="3E5229BE" w:rsidP="1092E1CD" w:rsidRDefault="3E5229BE" w14:paraId="11D19590" w14:textId="0BE1A4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7C529D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1920 USD</w:t>
            </w:r>
          </w:p>
        </w:tc>
        <w:tc>
          <w:tcPr>
            <w:tcW w:w="1860" w:type="dxa"/>
            <w:tcMar/>
          </w:tcPr>
          <w:p w:rsidR="5180479A" w:rsidP="1092E1CD" w:rsidRDefault="5180479A" w14:paraId="75220779" w14:textId="31CA80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4ADD6A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1240 USD</w:t>
            </w:r>
          </w:p>
        </w:tc>
      </w:tr>
      <w:tr w:rsidR="121FE542" w:rsidTr="4EE34568" w14:paraId="57CABC78">
        <w:trPr>
          <w:trHeight w:val="600"/>
        </w:trPr>
        <w:tc>
          <w:tcPr>
            <w:tcW w:w="1245" w:type="dxa"/>
            <w:tcMar/>
          </w:tcPr>
          <w:p w:rsidR="121FE542" w:rsidP="4EE34568" w:rsidRDefault="121FE542" w14:paraId="5A0A842C" w14:textId="4F519D2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E34568" w:rsidR="599371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4EE34568" w:rsidR="2FE621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* sup.</w:t>
            </w:r>
          </w:p>
        </w:tc>
        <w:tc>
          <w:tcPr>
            <w:tcW w:w="3510" w:type="dxa"/>
            <w:vMerge/>
            <w:tcMar/>
          </w:tcPr>
          <w:p w:rsidR="121FE542" w:rsidP="1092E1CD" w:rsidRDefault="121FE542" w14:paraId="17E8A5F6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322" w:type="dxa"/>
            <w:tcMar/>
          </w:tcPr>
          <w:p w:rsidR="2C6B88C5" w:rsidP="1092E1CD" w:rsidRDefault="2C6B88C5" w14:paraId="35A99AFD" w14:textId="5546457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9713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2080 USD</w:t>
            </w:r>
          </w:p>
        </w:tc>
        <w:tc>
          <w:tcPr>
            <w:tcW w:w="1860" w:type="dxa"/>
            <w:tcMar/>
          </w:tcPr>
          <w:p w:rsidR="1CD68416" w:rsidP="1092E1CD" w:rsidRDefault="1CD68416" w14:paraId="4D0B60BE" w14:textId="43631E2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310E80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1333 USD</w:t>
            </w:r>
          </w:p>
        </w:tc>
      </w:tr>
    </w:tbl>
    <w:p w:rsidR="40ECEBEE" w:rsidP="4EE34568" w:rsidRDefault="40ECEBEE" w14:paraId="192FE8D7" w14:textId="1B64E296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4EE34568" w:rsidR="40ECEBEE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Importante:</w:t>
      </w:r>
      <w:r w:rsidRPr="4EE34568" w:rsidR="40ECEBE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4EE34568" w:rsidR="171E305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para respetar tarifa en temporada normal </w:t>
      </w:r>
      <w:r w:rsidRPr="4EE34568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el pasajero debe terminar su viaje el día 11 de </w:t>
      </w:r>
      <w:r w:rsidRPr="4EE34568" w:rsidR="0DF17A60">
        <w:rPr>
          <w:rFonts w:ascii="Calibri" w:hAnsi="Calibri" w:eastAsia="Calibri" w:cs="Calibri"/>
          <w:b w:val="0"/>
          <w:bCs w:val="0"/>
          <w:sz w:val="24"/>
          <w:szCs w:val="24"/>
        </w:rPr>
        <w:t>abril</w:t>
      </w:r>
      <w:r w:rsidRPr="4EE34568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2025 o el día 20 de </w:t>
      </w:r>
      <w:r w:rsidRPr="4EE34568" w:rsidR="0D79E3FC">
        <w:rPr>
          <w:rFonts w:ascii="Calibri" w:hAnsi="Calibri" w:eastAsia="Calibri" w:cs="Calibri"/>
          <w:b w:val="0"/>
          <w:bCs w:val="0"/>
          <w:sz w:val="24"/>
          <w:szCs w:val="24"/>
        </w:rPr>
        <w:t>diciembre</w:t>
      </w:r>
      <w:r w:rsidRPr="4EE34568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2025</w:t>
      </w:r>
      <w:r w:rsidRPr="4EE34568" w:rsidR="11F78860">
        <w:rPr>
          <w:rFonts w:ascii="Calibri" w:hAnsi="Calibri" w:eastAsia="Calibri" w:cs="Calibri"/>
          <w:b w:val="0"/>
          <w:bCs w:val="0"/>
          <w:sz w:val="24"/>
          <w:szCs w:val="24"/>
        </w:rPr>
        <w:t>, e</w:t>
      </w:r>
      <w:r w:rsidRPr="4EE34568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n el caso de que el pasajero termine su viaje </w:t>
      </w:r>
      <w:r w:rsidRPr="4EE34568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después de estas fechas, </w:t>
      </w:r>
      <w:r w:rsidRPr="4EE34568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entra en </w:t>
      </w:r>
      <w:r w:rsidRPr="4EE34568" w:rsidR="00177652">
        <w:rPr>
          <w:rFonts w:ascii="Calibri" w:hAnsi="Calibri" w:eastAsia="Calibri" w:cs="Calibri"/>
          <w:b w:val="0"/>
          <w:bCs w:val="0"/>
          <w:sz w:val="24"/>
          <w:szCs w:val="24"/>
        </w:rPr>
        <w:t>vigencia</w:t>
      </w:r>
      <w:r w:rsidRPr="4EE34568" w:rsidR="0017765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el valor de </w:t>
      </w:r>
      <w:r w:rsidRPr="4EE34568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la </w:t>
      </w:r>
      <w:r w:rsidRPr="4EE34568" w:rsidR="30957ED2">
        <w:rPr>
          <w:rFonts w:ascii="Calibri" w:hAnsi="Calibri" w:eastAsia="Calibri" w:cs="Calibri"/>
          <w:b w:val="0"/>
          <w:bCs w:val="0"/>
          <w:sz w:val="24"/>
          <w:szCs w:val="24"/>
        </w:rPr>
        <w:t>t</w:t>
      </w:r>
      <w:r w:rsidRPr="4EE34568" w:rsidR="40ECEB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emporada </w:t>
      </w:r>
      <w:r w:rsidRPr="4EE34568" w:rsidR="3A747B8E">
        <w:rPr>
          <w:rFonts w:ascii="Calibri" w:hAnsi="Calibri" w:eastAsia="Calibri" w:cs="Calibri"/>
          <w:b w:val="0"/>
          <w:bCs w:val="0"/>
          <w:sz w:val="24"/>
          <w:szCs w:val="24"/>
        </w:rPr>
        <w:t>a</w:t>
      </w:r>
      <w:r w:rsidRPr="4EE34568" w:rsidR="40ECEBEE">
        <w:rPr>
          <w:rFonts w:ascii="Calibri" w:hAnsi="Calibri" w:eastAsia="Calibri" w:cs="Calibri"/>
          <w:b w:val="0"/>
          <w:bCs w:val="0"/>
          <w:sz w:val="24"/>
          <w:szCs w:val="24"/>
        </w:rPr>
        <w:t>lta</w:t>
      </w:r>
      <w:r w:rsidRPr="4EE34568" w:rsidR="133BDBE7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</w:p>
    <w:p w:rsidR="707A2BCB" w:rsidP="4EE34568" w:rsidRDefault="707A2BCB" w14:paraId="1B0C10BE" w14:textId="48EF7B4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4EE34568" w:rsidR="707A2BCB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Nota:</w:t>
      </w:r>
      <w:r w:rsidRPr="4EE34568" w:rsidR="707A2BC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3ra. cama es un catre o sofá</w:t>
      </w:r>
    </w:p>
    <w:p w:rsidR="4EE34568" w:rsidP="4EE34568" w:rsidRDefault="4EE34568" w14:paraId="3A216B95" w14:textId="54D0472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1798E878" w:rsidP="1092E1CD" w:rsidRDefault="1798E878" w14:paraId="67456E0E" w14:textId="7ED2190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4EE34568" w:rsidR="3AFFB9A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SUPLEMENTO </w:t>
      </w:r>
      <w:r w:rsidRPr="4EE34568" w:rsidR="5279998D">
        <w:rPr>
          <w:rFonts w:ascii="Calibri" w:hAnsi="Calibri" w:eastAsia="Calibri" w:cs="Calibri"/>
          <w:b w:val="1"/>
          <w:bCs w:val="1"/>
          <w:sz w:val="24"/>
          <w:szCs w:val="24"/>
        </w:rPr>
        <w:t>CRUCERO</w:t>
      </w:r>
      <w:r w:rsidRPr="4EE34568" w:rsidR="7141D74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5* LUJO</w:t>
      </w:r>
      <w:r w:rsidRPr="4EE34568" w:rsidR="3137726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4EE34568" w:rsidR="7141D740">
        <w:rPr>
          <w:rFonts w:ascii="Calibri" w:hAnsi="Calibri" w:eastAsia="Calibri" w:cs="Calibri"/>
          <w:b w:val="1"/>
          <w:bCs w:val="1"/>
          <w:sz w:val="24"/>
          <w:szCs w:val="24"/>
        </w:rPr>
        <w:t>VALORES POR PERSONA</w:t>
      </w:r>
      <w:r w:rsidRPr="4EE34568" w:rsidR="1F4F8F7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TEMPORADA NORMAL</w:t>
      </w:r>
      <w:r w:rsidRPr="4EE34568" w:rsidR="7141D740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092E1CD" w14:paraId="0A0C0A3D">
        <w:trPr>
          <w:trHeight w:val="300"/>
        </w:trPr>
        <w:tc>
          <w:tcPr>
            <w:tcW w:w="1803" w:type="dxa"/>
            <w:tcMar/>
          </w:tcPr>
          <w:p w:rsidR="271395B8" w:rsidP="1092E1CD" w:rsidRDefault="271395B8" w14:paraId="28B71037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Doble/Triple</w:t>
            </w:r>
          </w:p>
        </w:tc>
        <w:tc>
          <w:tcPr>
            <w:tcW w:w="1803" w:type="dxa"/>
            <w:tcMar/>
          </w:tcPr>
          <w:p w:rsidR="271395B8" w:rsidP="1092E1CD" w:rsidRDefault="271395B8" w14:paraId="62FC60E3" w14:textId="2978A51E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1173 USD</w:t>
            </w:r>
          </w:p>
        </w:tc>
      </w:tr>
      <w:tr w:rsidR="121FE542" w:rsidTr="1092E1CD" w14:paraId="1FAE3B04">
        <w:trPr>
          <w:trHeight w:val="300"/>
        </w:trPr>
        <w:tc>
          <w:tcPr>
            <w:tcW w:w="1803" w:type="dxa"/>
            <w:tcMar/>
          </w:tcPr>
          <w:p w:rsidR="271395B8" w:rsidP="1092E1CD" w:rsidRDefault="271395B8" w14:paraId="1D60567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Single</w:t>
            </w:r>
          </w:p>
        </w:tc>
        <w:tc>
          <w:tcPr>
            <w:tcW w:w="1803" w:type="dxa"/>
            <w:tcMar/>
          </w:tcPr>
          <w:p w:rsidR="271395B8" w:rsidP="1092E1CD" w:rsidRDefault="271395B8" w14:paraId="11BA9E33" w14:textId="221EF930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7141D74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1720 USD</w:t>
            </w:r>
          </w:p>
        </w:tc>
      </w:tr>
    </w:tbl>
    <w:p w:rsidR="1798E878" w:rsidP="1092E1CD" w:rsidRDefault="1798E878" w14:paraId="0D06DDAC" w14:textId="7C42DDB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4EE34568" w:rsidR="7141D740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4EE34568" w:rsidR="7141D740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4EE34568" w:rsidR="7141D74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propina 80 USD por persona a pagar en destino (excepto el guía)</w:t>
      </w:r>
    </w:p>
    <w:p w:rsidR="1370F6B1" w:rsidP="1092E1CD" w:rsidRDefault="1370F6B1" w14:paraId="449AFBD6" w14:textId="0886E117">
      <w:pPr>
        <w:pStyle w:val="ListParagraph"/>
        <w:numPr>
          <w:ilvl w:val="0"/>
          <w:numId w:val="14"/>
        </w:num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</w:pPr>
      <w:r w:rsidRPr="1092E1CD" w:rsidR="1E27E4D4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VALORES POR PERSONA EN USD</w:t>
      </w:r>
      <w:r w:rsidRPr="1092E1CD" w:rsidR="4B882401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 xml:space="preserve"> TEMPORADA ALTA</w:t>
      </w:r>
      <w:r w:rsidRPr="1092E1CD" w:rsidR="1E27E4D4"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  <w:t>:</w:t>
      </w:r>
    </w:p>
    <w:tbl>
      <w:tblPr>
        <w:tblStyle w:val="TableGrid"/>
        <w:tblW w:w="9014" w:type="dxa"/>
        <w:jc w:val="center"/>
        <w:tblLayout w:type="fixed"/>
        <w:tblLook w:val="06A0" w:firstRow="1" w:lastRow="0" w:firstColumn="1" w:lastColumn="0" w:noHBand="1" w:noVBand="1"/>
      </w:tblPr>
      <w:tblGrid>
        <w:gridCol w:w="1275"/>
        <w:gridCol w:w="4785"/>
        <w:gridCol w:w="1365"/>
        <w:gridCol w:w="1589"/>
      </w:tblGrid>
      <w:tr w:rsidR="121FE542" w:rsidTr="4EE34568" w14:paraId="3F10F054">
        <w:trPr>
          <w:trHeight w:val="300"/>
        </w:trPr>
        <w:tc>
          <w:tcPr>
            <w:tcW w:w="1275" w:type="dxa"/>
            <w:shd w:val="clear" w:color="auto" w:fill="F1A983" w:themeFill="accent2" w:themeFillTint="99"/>
            <w:tcMar/>
          </w:tcPr>
          <w:p w:rsidR="121FE542" w:rsidP="1092E1CD" w:rsidRDefault="121FE542" w14:paraId="02E82A2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Categoría</w:t>
            </w:r>
          </w:p>
        </w:tc>
        <w:tc>
          <w:tcPr>
            <w:tcW w:w="4785" w:type="dxa"/>
            <w:shd w:val="clear" w:color="auto" w:fill="F1A983" w:themeFill="accent2" w:themeFillTint="99"/>
            <w:tcMar/>
          </w:tcPr>
          <w:p w:rsidR="121FE542" w:rsidP="1092E1CD" w:rsidRDefault="121FE542" w14:paraId="35688B93" w14:textId="4775199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 xml:space="preserve">Fechas (temporada </w:t>
            </w:r>
            <w:r w:rsidRPr="1092E1CD" w:rsidR="1FB60D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alta</w:t>
            </w: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365" w:type="dxa"/>
            <w:shd w:val="clear" w:color="auto" w:fill="F1A983" w:themeFill="accent2" w:themeFillTint="99"/>
            <w:tcMar/>
          </w:tcPr>
          <w:p w:rsidR="121FE542" w:rsidP="1092E1CD" w:rsidRDefault="121FE542" w14:paraId="66E042FE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SINGLE</w:t>
            </w:r>
          </w:p>
        </w:tc>
        <w:tc>
          <w:tcPr>
            <w:tcW w:w="1589" w:type="dxa"/>
            <w:shd w:val="clear" w:color="auto" w:fill="F1A983" w:themeFill="accent2" w:themeFillTint="99"/>
            <w:tcMar/>
          </w:tcPr>
          <w:p w:rsidR="121FE542" w:rsidP="4EE34568" w:rsidRDefault="121FE542" w14:paraId="2702A0FF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EE34568" w:rsidR="599371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DOBLE/TRIPLE</w:t>
            </w:r>
          </w:p>
        </w:tc>
      </w:tr>
      <w:tr w:rsidR="121FE542" w:rsidTr="4EE34568" w14:paraId="7316DCE1">
        <w:trPr>
          <w:trHeight w:val="300"/>
        </w:trPr>
        <w:tc>
          <w:tcPr>
            <w:tcW w:w="1275" w:type="dxa"/>
            <w:tcMar/>
          </w:tcPr>
          <w:p w:rsidR="121FE542" w:rsidP="1092E1CD" w:rsidRDefault="121FE542" w14:paraId="0E25C22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4*</w:t>
            </w:r>
          </w:p>
        </w:tc>
        <w:tc>
          <w:tcPr>
            <w:tcW w:w="4785" w:type="dxa"/>
            <w:vMerge w:val="restart"/>
            <w:tcMar/>
          </w:tcPr>
          <w:p w:rsidR="4EE34568" w:rsidP="4EE34568" w:rsidRDefault="4EE34568" w14:paraId="6FA4D866" w14:textId="1918D60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156DB15" w:rsidP="4EE34568" w:rsidRDefault="5156DB15" w14:paraId="5A1D42CB" w14:textId="261C55E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E34568" w:rsidR="2DA637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Semana santa 12-28 abril 2025</w:t>
            </w:r>
          </w:p>
          <w:p w:rsidR="5156DB15" w:rsidP="4EE34568" w:rsidRDefault="5156DB15" w14:paraId="3C1F1D11" w14:textId="7C66659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E34568" w:rsidR="2DA637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Fin de año 21 diciembre 2025-07 enero 2026</w:t>
            </w:r>
          </w:p>
        </w:tc>
        <w:tc>
          <w:tcPr>
            <w:tcW w:w="1365" w:type="dxa"/>
            <w:tcMar/>
          </w:tcPr>
          <w:p w:rsidR="121FE542" w:rsidP="1092E1CD" w:rsidRDefault="121FE542" w14:paraId="245E4D7E" w14:textId="54585F9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1092E1CD" w:rsidR="41F37C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1987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  <w:tc>
          <w:tcPr>
            <w:tcW w:w="1589" w:type="dxa"/>
            <w:tcMar/>
          </w:tcPr>
          <w:p w:rsidR="121FE542" w:rsidP="1092E1CD" w:rsidRDefault="121FE542" w14:paraId="5D16CD3D" w14:textId="06954BC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Pr="1092E1CD" w:rsidR="3F45E5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387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</w:tr>
      <w:tr w:rsidR="121FE542" w:rsidTr="4EE34568" w14:paraId="37DE6F12">
        <w:trPr>
          <w:trHeight w:val="300"/>
        </w:trPr>
        <w:tc>
          <w:tcPr>
            <w:tcW w:w="1275" w:type="dxa"/>
            <w:tcMar/>
          </w:tcPr>
          <w:p w:rsidR="121FE542" w:rsidP="1092E1CD" w:rsidRDefault="121FE542" w14:paraId="3B235B83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*</w:t>
            </w:r>
          </w:p>
        </w:tc>
        <w:tc>
          <w:tcPr>
            <w:tcW w:w="4785" w:type="dxa"/>
            <w:vMerge/>
            <w:tcMar/>
          </w:tcPr>
          <w:p w:rsidR="5961D936" w:rsidP="1092E1CD" w:rsidRDefault="5961D936" w14:paraId="59E01BCD" w14:textId="379A17D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36AAB3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21 diciembre 2025 al 07 enero 2026</w:t>
            </w:r>
          </w:p>
        </w:tc>
        <w:tc>
          <w:tcPr>
            <w:tcW w:w="1365" w:type="dxa"/>
            <w:tcMar/>
          </w:tcPr>
          <w:p w:rsidR="1BDF14D9" w:rsidP="1092E1CD" w:rsidRDefault="1BDF14D9" w14:paraId="508A4304" w14:textId="500EFE1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531F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2253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  <w:tc>
          <w:tcPr>
            <w:tcW w:w="1589" w:type="dxa"/>
            <w:tcMar/>
          </w:tcPr>
          <w:p w:rsidR="121FE542" w:rsidP="1092E1CD" w:rsidRDefault="121FE542" w14:paraId="5F4061D9" w14:textId="6CEE1E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1092E1CD" w:rsidR="52C6DC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1573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</w:tr>
      <w:tr w:rsidR="121FE542" w:rsidTr="4EE34568" w14:paraId="489EFA9E">
        <w:trPr>
          <w:trHeight w:val="600"/>
        </w:trPr>
        <w:tc>
          <w:tcPr>
            <w:tcW w:w="1275" w:type="dxa"/>
            <w:tcMar/>
          </w:tcPr>
          <w:p w:rsidR="121FE542" w:rsidP="4EE34568" w:rsidRDefault="121FE542" w14:paraId="11125299" w14:textId="6E7FCB2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E34568" w:rsidR="599371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4EE34568" w:rsidR="0ACCD3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* sup.</w:t>
            </w:r>
          </w:p>
        </w:tc>
        <w:tc>
          <w:tcPr>
            <w:tcW w:w="4785" w:type="dxa"/>
            <w:vMerge/>
            <w:tcMar/>
          </w:tcPr>
          <w:p w:rsidR="7DFC5076" w:rsidP="1092E1CD" w:rsidRDefault="7DFC5076" w14:paraId="43D1FB1C" w14:textId="402197C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15F438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21 diciembre 2025 al 07 enero 2026</w:t>
            </w:r>
          </w:p>
        </w:tc>
        <w:tc>
          <w:tcPr>
            <w:tcW w:w="1365" w:type="dxa"/>
            <w:tcMar/>
          </w:tcPr>
          <w:p w:rsidR="11A44547" w:rsidP="1092E1CD" w:rsidRDefault="11A44547" w14:paraId="498F8027" w14:textId="6219D5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671AAF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2493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  <w:tc>
          <w:tcPr>
            <w:tcW w:w="1589" w:type="dxa"/>
            <w:tcMar/>
          </w:tcPr>
          <w:p w:rsidR="121FE542" w:rsidP="1092E1CD" w:rsidRDefault="121FE542" w14:paraId="4004062B" w14:textId="2A9E08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1092E1CD" w:rsidR="047DD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1760 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USD</w:t>
            </w:r>
          </w:p>
        </w:tc>
      </w:tr>
    </w:tbl>
    <w:p w:rsidR="299E34D9" w:rsidP="4EE34568" w:rsidRDefault="299E34D9" w14:paraId="4D063866" w14:textId="1169211D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4EE34568" w:rsidR="299E34D9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Nota:</w:t>
      </w:r>
      <w:r w:rsidRPr="4EE34568" w:rsidR="299E34D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3ra. cama es un catre o sofá</w:t>
      </w:r>
    </w:p>
    <w:p w:rsidR="6D0E13A6" w:rsidP="1092E1CD" w:rsidRDefault="6D0E13A6" w14:paraId="393C517C" w14:textId="0938FAB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092E1CD" w:rsidR="6D0E13A6">
        <w:rPr>
          <w:rFonts w:ascii="Calibri" w:hAnsi="Calibri" w:eastAsia="Calibri" w:cs="Calibri"/>
          <w:b w:val="1"/>
          <w:bCs w:val="1"/>
          <w:sz w:val="24"/>
          <w:szCs w:val="24"/>
        </w:rPr>
        <w:t>SUPLEMENTO CRUCERO 5* LUJO VALORES POR PERSONA TEMPORADA ALTA: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092E1CD" w14:paraId="55AD86ED">
        <w:trPr>
          <w:trHeight w:val="300"/>
        </w:trPr>
        <w:tc>
          <w:tcPr>
            <w:tcW w:w="1803" w:type="dxa"/>
            <w:tcMar/>
          </w:tcPr>
          <w:p w:rsidR="121FE542" w:rsidP="1092E1CD" w:rsidRDefault="121FE542" w14:paraId="3C6437A8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Doble/Triple</w:t>
            </w:r>
          </w:p>
        </w:tc>
        <w:tc>
          <w:tcPr>
            <w:tcW w:w="1803" w:type="dxa"/>
            <w:tcMar/>
          </w:tcPr>
          <w:p w:rsidR="121FE542" w:rsidP="1092E1CD" w:rsidRDefault="121FE542" w14:paraId="2F4043F9" w14:textId="4732927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1</w:t>
            </w:r>
            <w:r w:rsidRPr="1092E1CD" w:rsidR="5B8169B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760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USD</w:t>
            </w:r>
          </w:p>
        </w:tc>
      </w:tr>
      <w:tr w:rsidR="121FE542" w:rsidTr="1092E1CD" w14:paraId="3B49E7AD">
        <w:trPr>
          <w:trHeight w:val="300"/>
        </w:trPr>
        <w:tc>
          <w:tcPr>
            <w:tcW w:w="1803" w:type="dxa"/>
            <w:tcMar/>
          </w:tcPr>
          <w:p w:rsidR="121FE542" w:rsidP="1092E1CD" w:rsidRDefault="121FE542" w14:paraId="391F394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Single</w:t>
            </w:r>
          </w:p>
        </w:tc>
        <w:tc>
          <w:tcPr>
            <w:tcW w:w="1803" w:type="dxa"/>
            <w:tcMar/>
          </w:tcPr>
          <w:p w:rsidR="4952EEF7" w:rsidP="1092E1CD" w:rsidRDefault="4952EEF7" w14:paraId="7614AC31" w14:textId="56FA26B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1092E1CD" w:rsidR="36F1784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2653</w:t>
            </w:r>
            <w:r w:rsidRPr="1092E1CD" w:rsidR="5C1B123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USD</w:t>
            </w:r>
          </w:p>
        </w:tc>
      </w:tr>
    </w:tbl>
    <w:p w:rsidR="06DE9673" w:rsidP="1092E1CD" w:rsidRDefault="06DE9673" w14:paraId="6DE0B787" w14:textId="49D16AB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4EE34568" w:rsidR="06DE9673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4EE34568" w:rsidR="06DE9673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4EE34568" w:rsidR="06DE967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propina 80 USD por persona a pagar en destino (excepto el guía)</w:t>
      </w:r>
    </w:p>
    <w:p w:rsidR="4EE34568" w:rsidP="4EE34568" w:rsidRDefault="4EE34568" w14:paraId="7BDE510C" w14:textId="66FBA9F9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499A62B1" w:rsidP="4EE34568" w:rsidRDefault="499A62B1" w14:paraId="56C70418" w14:textId="4CAE95F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4EE34568" w:rsidR="499A62B1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SUPLEMENTOS GENERALES:</w:t>
      </w:r>
    </w:p>
    <w:p w:rsidR="499A62B1" w:rsidP="4EE34568" w:rsidRDefault="499A62B1" w14:paraId="27FA1E29" w14:textId="6477FC9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>
        <w:br/>
      </w:r>
      <w:r w:rsidRPr="4EE34568" w:rsidR="499A62B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-Vista Pirámides de Guiza (precio por persona por noche): 40 USD (disponible desde categoría 5*).</w:t>
      </w:r>
      <w:r>
        <w:br/>
      </w:r>
      <w:r w:rsidRPr="4EE34568" w:rsidR="499A62B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-Vista Río Nilo (precio por persona por noche): 53 USD (disponible desde categoría 5*).</w:t>
      </w:r>
    </w:p>
    <w:p w:rsidR="6A6C45ED" w:rsidP="4EE34568" w:rsidRDefault="6A6C45ED" w14:paraId="4A2EEA8D" w14:textId="112668F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4EE34568" w:rsidR="6A6C45E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-Consultar valor noches extras.</w:t>
      </w:r>
    </w:p>
    <w:p w:rsidR="1092E1CD" w:rsidP="1092E1CD" w:rsidRDefault="1092E1CD" w14:paraId="159FD882" w14:textId="69E5A746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1092E1CD" w:rsidRDefault="1092E1CD" w14:paraId="3186F9E3" w14:textId="6E2D7D7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1092E1CD" w:rsidRDefault="1092E1CD" w14:paraId="463987B1" w14:textId="259F871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4EE34568" w:rsidP="4EE34568" w:rsidRDefault="4EE34568" w14:paraId="0E8A6240" w14:textId="7AE6FBC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4EE34568" w:rsidP="4EE34568" w:rsidRDefault="4EE34568" w14:paraId="1619CBFD" w14:textId="258D8B02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53C49D3B" w:rsidP="1092E1CD" w:rsidRDefault="53C49D3B" w14:paraId="75C75714" w14:textId="57174AF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53C49D3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Hoteles previstos o similares: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95"/>
        <w:gridCol w:w="2252"/>
        <w:gridCol w:w="1830"/>
        <w:gridCol w:w="1950"/>
      </w:tblGrid>
      <w:tr w:rsidR="1092E1CD" w:rsidTr="4EE34568" w14:paraId="77AA1990">
        <w:trPr>
          <w:trHeight w:val="300"/>
        </w:trPr>
        <w:tc>
          <w:tcPr>
            <w:tcW w:w="1095" w:type="dxa"/>
            <w:shd w:val="clear" w:color="auto" w:fill="F1A983" w:themeFill="accent2" w:themeFillTint="99"/>
            <w:tcMar/>
          </w:tcPr>
          <w:p w:rsidR="79B3B852" w:rsidP="1092E1CD" w:rsidRDefault="79B3B852" w14:paraId="0B1BF02B" w14:textId="28AD310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Ciudad</w:t>
            </w:r>
          </w:p>
        </w:tc>
        <w:tc>
          <w:tcPr>
            <w:tcW w:w="2252" w:type="dxa"/>
            <w:shd w:val="clear" w:color="auto" w:fill="F1A983" w:themeFill="accent2" w:themeFillTint="99"/>
            <w:tcMar/>
          </w:tcPr>
          <w:p w:rsidR="79B3B852" w:rsidP="1092E1CD" w:rsidRDefault="79B3B852" w14:paraId="0696B0CA" w14:textId="6D53EA4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4*</w:t>
            </w:r>
          </w:p>
        </w:tc>
        <w:tc>
          <w:tcPr>
            <w:tcW w:w="1830" w:type="dxa"/>
            <w:shd w:val="clear" w:color="auto" w:fill="F1A983" w:themeFill="accent2" w:themeFillTint="99"/>
            <w:tcMar/>
          </w:tcPr>
          <w:p w:rsidR="79B3B852" w:rsidP="1092E1CD" w:rsidRDefault="79B3B852" w14:paraId="1AE353EB" w14:textId="2F59983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</w:t>
            </w:r>
          </w:p>
        </w:tc>
        <w:tc>
          <w:tcPr>
            <w:tcW w:w="1950" w:type="dxa"/>
            <w:shd w:val="clear" w:color="auto" w:fill="F1A983" w:themeFill="accent2" w:themeFillTint="99"/>
            <w:tcMar/>
          </w:tcPr>
          <w:p w:rsidR="79B3B852" w:rsidP="1092E1CD" w:rsidRDefault="79B3B852" w14:paraId="1E168AE9" w14:textId="130ED5A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 superior</w:t>
            </w:r>
          </w:p>
        </w:tc>
      </w:tr>
      <w:tr w:rsidR="1092E1CD" w:rsidTr="4EE34568" w14:paraId="4793441D">
        <w:trPr>
          <w:trHeight w:val="4080"/>
        </w:trPr>
        <w:tc>
          <w:tcPr>
            <w:tcW w:w="1095" w:type="dxa"/>
            <w:tcMar/>
          </w:tcPr>
          <w:p w:rsidR="1092E1CD" w:rsidP="1092E1CD" w:rsidRDefault="1092E1CD" w14:paraId="361DB0D7" w14:textId="426A9994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6B160F1A" w14:textId="1FDD0EC9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025DFE93" w14:textId="3F12BE2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33A81A55" w14:textId="7D069B0D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60FC65A4" w14:textId="716D832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65841278" w14:textId="391DC1B7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18CA067D" w14:textId="4B3150DF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1092E1CD" w:rsidP="1092E1CD" w:rsidRDefault="1092E1CD" w14:paraId="089DF20C" w14:textId="6B771DC2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</w:p>
          <w:p w:rsidR="79B3B852" w:rsidP="1092E1CD" w:rsidRDefault="79B3B852" w14:paraId="3E7C029C" w14:textId="008496F9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79B3B85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El Cairo</w:t>
            </w:r>
          </w:p>
        </w:tc>
        <w:tc>
          <w:tcPr>
            <w:tcW w:w="2252" w:type="dxa"/>
            <w:tcMar/>
          </w:tcPr>
          <w:p w:rsidR="79B3B852" w:rsidP="1092E1CD" w:rsidRDefault="79B3B852" w14:paraId="2723BFEE" w14:textId="10B3862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E64FF1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4EE34568" w:rsidR="40357CE6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Barceló </w:t>
            </w:r>
            <w:r w:rsidRPr="4EE34568" w:rsidR="40357CE6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</w:p>
          <w:p w:rsidR="1092E1CD" w:rsidP="4EE34568" w:rsidRDefault="1092E1CD" w14:paraId="4F804788" w14:textId="503DB1B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Jaz</w:t>
            </w: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Pyramids</w:t>
            </w:r>
          </w:p>
          <w:p w:rsidR="1092E1CD" w:rsidP="4EE34568" w:rsidRDefault="1092E1CD" w14:paraId="715F88F6" w14:textId="585570C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Azal Pyramids</w:t>
            </w:r>
          </w:p>
          <w:p w:rsidR="1092E1CD" w:rsidP="4EE34568" w:rsidRDefault="1092E1CD" w14:paraId="65C825D0" w14:textId="2088ADF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Pyramids</w:t>
            </w: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Park</w:t>
            </w:r>
          </w:p>
          <w:p w:rsidR="1092E1CD" w:rsidP="4EE34568" w:rsidRDefault="1092E1CD" w14:paraId="76221071" w14:textId="31FF463C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Cairo Pyramids</w:t>
            </w:r>
          </w:p>
          <w:p w:rsidR="1092E1CD" w:rsidP="4EE34568" w:rsidRDefault="1092E1CD" w14:paraId="5AC04EDC" w14:textId="14312D4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Stay Inn Cairo</w:t>
            </w:r>
          </w:p>
          <w:p w:rsidR="1092E1CD" w:rsidP="4EE34568" w:rsidRDefault="1092E1CD" w14:paraId="588F5EB8" w14:textId="7EA1D42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Le </w:t>
            </w: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passage</w:t>
            </w:r>
          </w:p>
          <w:p w:rsidR="1092E1CD" w:rsidP="4EE34568" w:rsidRDefault="1092E1CD" w14:paraId="1C32C609" w14:textId="370E0BB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Triumph</w:t>
            </w: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Plaza</w:t>
            </w:r>
          </w:p>
          <w:p w:rsidR="1092E1CD" w:rsidP="4EE34568" w:rsidRDefault="1092E1CD" w14:paraId="2FF7A910" w14:textId="7DD26C4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Novotel 6th of October</w:t>
            </w:r>
          </w:p>
          <w:p w:rsidR="1092E1CD" w:rsidP="4EE34568" w:rsidRDefault="1092E1CD" w14:paraId="2542EEBA" w14:textId="1D81F55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Novotel Cairo Airport</w:t>
            </w:r>
          </w:p>
          <w:p w:rsidR="1092E1CD" w:rsidP="4EE34568" w:rsidRDefault="1092E1CD" w14:paraId="41840112" w14:textId="7F4DC4D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-O similar</w:t>
            </w:r>
          </w:p>
          <w:p w:rsidR="1092E1CD" w:rsidP="1092E1CD" w:rsidRDefault="1092E1CD" w14:paraId="60706012" w14:textId="2719DF1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79B3B852" w:rsidP="4EE34568" w:rsidRDefault="79B3B852" w14:paraId="0305A9B8" w14:textId="4D529E6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44FD5DE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4EE34568" w:rsidR="57E7B060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4EE34568" w:rsidR="40357CE6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Movenpick</w:t>
            </w:r>
          </w:p>
          <w:p w:rsidR="79B3B852" w:rsidP="4EE34568" w:rsidRDefault="79B3B852" w14:paraId="5C7614E6" w14:textId="5871F033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7138C22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4EE34568" w:rsidR="1FD81D2F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4EE34568" w:rsidR="40357CE6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Media City</w:t>
            </w:r>
          </w:p>
          <w:p w:rsidR="79B3B852" w:rsidP="4EE34568" w:rsidRDefault="79B3B852" w14:paraId="193ECE28" w14:textId="478617A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6941061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Hilton Pyramids Golf</w:t>
            </w:r>
          </w:p>
          <w:p w:rsidR="79B3B852" w:rsidP="4EE34568" w:rsidRDefault="79B3B852" w14:paraId="4A786C81" w14:textId="4ACD024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Ramses</w:t>
            </w: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Hilton</w:t>
            </w:r>
          </w:p>
          <w:p w:rsidR="79B3B852" w:rsidP="4EE34568" w:rsidRDefault="79B3B852" w14:paraId="39C51BFE" w14:textId="0149341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Helnan</w:t>
            </w: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Dreamland</w:t>
            </w:r>
          </w:p>
          <w:p w:rsidR="79B3B852" w:rsidP="4EE34568" w:rsidRDefault="79B3B852" w14:paraId="729BB991" w14:textId="4006783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Radisson Blu</w:t>
            </w:r>
          </w:p>
          <w:p w:rsidR="79B3B852" w:rsidP="4EE34568" w:rsidRDefault="79B3B852" w14:paraId="05CF45DB" w14:textId="4905851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Sonesta Cairo</w:t>
            </w:r>
          </w:p>
          <w:p w:rsidR="79B3B852" w:rsidP="4EE34568" w:rsidRDefault="79B3B852" w14:paraId="792C7F95" w14:textId="780AC827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Hilton Cairo Zamalek</w:t>
            </w:r>
          </w:p>
          <w:p w:rsidR="79B3B852" w:rsidP="4EE34568" w:rsidRDefault="79B3B852" w14:paraId="1BAA538D" w14:textId="25BD62D6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Pyramisa Cairo</w:t>
            </w:r>
          </w:p>
          <w:p w:rsidR="79B3B852" w:rsidP="4EE34568" w:rsidRDefault="79B3B852" w14:paraId="7757663F" w14:textId="6602C710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Safari Cairo Dokk</w:t>
            </w:r>
          </w:p>
          <w:p w:rsidR="79B3B852" w:rsidP="4EE34568" w:rsidRDefault="79B3B852" w14:paraId="15E70BE3" w14:textId="374F9F1C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Swiss InnPyramids</w:t>
            </w:r>
          </w:p>
          <w:p w:rsidR="79B3B852" w:rsidP="4EE34568" w:rsidRDefault="79B3B852" w14:paraId="3A244242" w14:textId="2C410720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O similar</w:t>
            </w:r>
          </w:p>
          <w:p w:rsidR="79B3B852" w:rsidP="1092E1CD" w:rsidRDefault="79B3B852" w14:paraId="17E80BB9" w14:textId="4CE205C0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Mar/>
          </w:tcPr>
          <w:p w:rsidR="2AF16CD6" w:rsidP="4EE34568" w:rsidRDefault="2AF16CD6" w14:paraId="297B79CC" w14:textId="46BE036E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1B3CFA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4EE34568" w:rsidR="59A7F466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4EE34568" w:rsidR="1649886F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Conrad Cairo</w:t>
            </w:r>
          </w:p>
          <w:p w:rsidR="2AF16CD6" w:rsidP="4EE34568" w:rsidRDefault="2AF16CD6" w14:paraId="42C1F076" w14:textId="085B876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17A9877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017A9877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Semiramiss</w:t>
            </w:r>
            <w:r w:rsidRPr="4EE34568" w:rsidR="017A9877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Intercontinental</w:t>
            </w:r>
          </w:p>
          <w:p w:rsidR="2AF16CD6" w:rsidP="4EE34568" w:rsidRDefault="2AF16CD6" w14:paraId="5D950332" w14:textId="1353295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5B553228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Sheraton Cairo</w:t>
            </w:r>
          </w:p>
          <w:p w:rsidR="2AF16CD6" w:rsidP="4EE34568" w:rsidRDefault="2AF16CD6" w14:paraId="4D49BAD0" w14:textId="0A9F52C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5B553228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5B553228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Triumph</w:t>
            </w:r>
            <w:r w:rsidRPr="4EE34568" w:rsidR="5B553228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Luxury</w:t>
            </w:r>
          </w:p>
          <w:p w:rsidR="2AF16CD6" w:rsidP="4EE34568" w:rsidRDefault="2AF16CD6" w14:paraId="36B9284D" w14:textId="51C3D7A0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5B553228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5B553228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The</w:t>
            </w:r>
            <w:r w:rsidRPr="4EE34568" w:rsidR="5B553228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St. Regis </w:t>
            </w:r>
            <w:r w:rsidRPr="4EE34568" w:rsidR="5B553228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Almasa</w:t>
            </w:r>
            <w:r w:rsidRPr="4EE34568" w:rsidR="5B553228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New Capital Cairo</w:t>
            </w:r>
          </w:p>
          <w:p w:rsidR="2AF16CD6" w:rsidP="4EE34568" w:rsidRDefault="2AF16CD6" w14:paraId="2D25B3D3" w14:textId="1D6B453E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5B553228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O similar</w:t>
            </w:r>
          </w:p>
          <w:p w:rsidR="2AF16CD6" w:rsidP="1092E1CD" w:rsidRDefault="2AF16CD6" w14:paraId="04AD8435" w14:textId="6BE7458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1092E1CD" w:rsidRDefault="1092E1CD" w14:paraId="5929797A" w14:textId="0B08925D"/>
    <w:p w:rsidR="1092E1CD" w:rsidP="1092E1CD" w:rsidRDefault="1092E1CD" w14:paraId="0B70680A" w14:textId="2716EE6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085BFAB3" w14:textId="2BC9728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332793F1" w14:textId="0ACC783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7C0CB5C1" w14:textId="6765251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4974CA90" w14:textId="6E73190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092AD78C" w14:textId="2C82A301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6B591C31" w14:textId="453E397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346A3D6D" w14:textId="7D87CC1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1C0AEA65" w14:textId="0ADBF14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3D0E5FAB" w14:textId="399DC932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6B51FF93" w14:textId="62E3611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7E9FC3A0" w14:textId="2272E4D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37ECF2BB" w:rsidP="1092E1CD" w:rsidRDefault="37ECF2BB" w14:paraId="728880BC" w14:textId="74D5265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092E1CD" w:rsidR="37ECF2B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Cruceros </w:t>
      </w:r>
      <w:r w:rsidRPr="1092E1CD" w:rsidR="56B005B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por El </w:t>
      </w:r>
      <w:r w:rsidRPr="1092E1CD" w:rsidR="56B005B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Nilo</w:t>
      </w:r>
      <w:r w:rsidRPr="1092E1CD" w:rsidR="400BBFB4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1092E1CD" w:rsidR="37ECF2B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previstos</w:t>
      </w:r>
      <w:r w:rsidRPr="1092E1CD" w:rsidR="37ECF2BB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o similares:</w:t>
      </w:r>
    </w:p>
    <w:tbl>
      <w:tblPr>
        <w:tblStyle w:val="TableGrid"/>
        <w:tblW w:w="4545" w:type="dxa"/>
        <w:jc w:val="center"/>
        <w:tblLayout w:type="fixed"/>
        <w:tblLook w:val="06A0" w:firstRow="1" w:lastRow="0" w:firstColumn="1" w:lastColumn="0" w:noHBand="1" w:noVBand="1"/>
      </w:tblPr>
      <w:tblGrid>
        <w:gridCol w:w="2445"/>
        <w:gridCol w:w="2100"/>
      </w:tblGrid>
      <w:tr w:rsidR="1092E1CD" w:rsidTr="4EE34568" w14:paraId="28B2CDFE">
        <w:trPr>
          <w:trHeight w:val="300"/>
        </w:trPr>
        <w:tc>
          <w:tcPr>
            <w:tcW w:w="2445" w:type="dxa"/>
            <w:shd w:val="clear" w:color="auto" w:fill="F1A983" w:themeFill="accent2" w:themeFillTint="99"/>
            <w:tcMar/>
          </w:tcPr>
          <w:p w:rsidR="1092E1CD" w:rsidP="1092E1CD" w:rsidRDefault="1092E1CD" w14:paraId="7422DBD4" w14:textId="2F59983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</w:t>
            </w:r>
          </w:p>
        </w:tc>
        <w:tc>
          <w:tcPr>
            <w:tcW w:w="2100" w:type="dxa"/>
            <w:shd w:val="clear" w:color="auto" w:fill="F1A983" w:themeFill="accent2" w:themeFillTint="99"/>
            <w:tcMar/>
          </w:tcPr>
          <w:p w:rsidR="1092E1CD" w:rsidP="1092E1CD" w:rsidRDefault="1092E1CD" w14:paraId="53100E4B" w14:textId="130ED5A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1092E1CD" w:rsidR="1092E1CD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Cat. 5* superior</w:t>
            </w:r>
          </w:p>
        </w:tc>
      </w:tr>
      <w:tr w:rsidR="1092E1CD" w:rsidTr="4EE34568" w14:paraId="552548FD">
        <w:trPr>
          <w:trHeight w:val="795"/>
        </w:trPr>
        <w:tc>
          <w:tcPr>
            <w:tcW w:w="2445" w:type="dxa"/>
            <w:tcMar/>
          </w:tcPr>
          <w:p w:rsidR="5B56EC72" w:rsidP="4EE34568" w:rsidRDefault="5B56EC72" w14:paraId="5A501911" w14:textId="1C4C7EB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7ED5751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391A1BA9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</w:t>
            </w:r>
            <w:r w:rsidRPr="4EE34568" w:rsidR="391A1BA9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S </w:t>
            </w:r>
            <w:r w:rsidRPr="4EE34568" w:rsidR="391A1BA9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Prince</w:t>
            </w:r>
            <w:r w:rsidRPr="4EE34568" w:rsidR="391A1BA9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ss</w:t>
            </w:r>
            <w:r w:rsidRPr="4EE34568" w:rsidR="391A1BA9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Sarah I / II / A Sara</w:t>
            </w:r>
          </w:p>
          <w:p w:rsidR="5B56EC72" w:rsidP="4EE34568" w:rsidRDefault="5B56EC72" w14:paraId="1332F3C7" w14:textId="64709A8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67FCC46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Solaris I / II</w:t>
            </w:r>
          </w:p>
          <w:p w:rsidR="5B56EC72" w:rsidP="4EE34568" w:rsidRDefault="5B56EC72" w14:paraId="74ECB62F" w14:textId="442F096E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67FCC46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Radamis II</w:t>
            </w:r>
          </w:p>
          <w:p w:rsidR="5B56EC72" w:rsidP="4EE34568" w:rsidRDefault="5B56EC72" w14:paraId="3DC22E7E" w14:textId="0EC641A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67FCC46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Nile Crown II / III</w:t>
            </w:r>
          </w:p>
          <w:p w:rsidR="5B56EC72" w:rsidP="4EE34568" w:rsidRDefault="5B56EC72" w14:paraId="0A9CCF6A" w14:textId="6C66272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67FCC46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Tarot</w:t>
            </w:r>
          </w:p>
          <w:p w:rsidR="5B56EC72" w:rsidP="4EE34568" w:rsidRDefault="5B56EC72" w14:paraId="6E49295B" w14:textId="19604A8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67FCC46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Nile Palace</w:t>
            </w:r>
          </w:p>
          <w:p w:rsidR="5B56EC72" w:rsidP="4EE34568" w:rsidRDefault="5B56EC72" w14:paraId="07F62B55" w14:textId="32E28120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67FCC46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Pioneer II</w:t>
            </w:r>
          </w:p>
          <w:p w:rsidR="5B56EC72" w:rsidP="4EE34568" w:rsidRDefault="5B56EC72" w14:paraId="5E92B47C" w14:textId="211DB3C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67FCC46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Ranaissance</w:t>
            </w:r>
          </w:p>
          <w:p w:rsidR="5B56EC72" w:rsidP="4EE34568" w:rsidRDefault="5B56EC72" w14:paraId="7DB5D4FD" w14:textId="44454DDC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67FCC46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M/S </w:t>
            </w:r>
            <w:r w:rsidRPr="4EE34568" w:rsidR="67FCC46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Semiramis</w:t>
            </w:r>
            <w:r w:rsidRPr="4EE34568" w:rsidR="67FCC46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III</w:t>
            </w:r>
          </w:p>
          <w:p w:rsidR="5B56EC72" w:rsidP="4EE34568" w:rsidRDefault="5B56EC72" w14:paraId="68649DC3" w14:textId="6621FB3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FB72C5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Nile Marquis</w:t>
            </w:r>
          </w:p>
          <w:p w:rsidR="5B56EC72" w:rsidP="4EE34568" w:rsidRDefault="5B56EC72" w14:paraId="12ED2B67" w14:textId="359987CC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FB72C5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M/S </w:t>
            </w:r>
            <w:r w:rsidRPr="4EE34568" w:rsidR="2FB72C5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Zeina</w:t>
            </w:r>
          </w:p>
          <w:p w:rsidR="5B56EC72" w:rsidP="4EE34568" w:rsidRDefault="5B56EC72" w14:paraId="315EF4F0" w14:textId="481B4C1C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FB72C5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Royal Ruby II</w:t>
            </w:r>
          </w:p>
          <w:p w:rsidR="5B56EC72" w:rsidP="4EE34568" w:rsidRDefault="5B56EC72" w14:paraId="2F8B44DF" w14:textId="28FBB97C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FB72C5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O similar</w:t>
            </w:r>
          </w:p>
          <w:p w:rsidR="5B56EC72" w:rsidP="1092E1CD" w:rsidRDefault="5B56EC72" w14:paraId="61CF5D48" w14:textId="15EFDCF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Mar/>
          </w:tcPr>
          <w:p w:rsidR="648F9213" w:rsidP="4EE34568" w:rsidRDefault="648F9213" w14:paraId="4AEF2716" w14:textId="3EAD063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2FB72C55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4EE34568" w:rsidR="1F241C03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4EE34568" w:rsidR="70A16E1C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M/S Mayfair</w:t>
            </w:r>
          </w:p>
          <w:p w:rsidR="648F9213" w:rsidP="4EE34568" w:rsidRDefault="648F9213" w14:paraId="7A0D47C1" w14:textId="5F47A1DC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5EDDFD6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Mayflower</w:t>
            </w:r>
          </w:p>
          <w:p w:rsidR="648F9213" w:rsidP="4EE34568" w:rsidRDefault="648F9213" w14:paraId="6D0ABD77" w14:textId="26F60B54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Esplanade</w:t>
            </w:r>
          </w:p>
          <w:p w:rsidR="648F9213" w:rsidP="4EE34568" w:rsidRDefault="648F9213" w14:paraId="18D6F445" w14:textId="29F13E8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Movenpick</w:t>
            </w: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MS Royal Lily</w:t>
            </w:r>
          </w:p>
          <w:p w:rsidR="648F9213" w:rsidP="4EE34568" w:rsidRDefault="648F9213" w14:paraId="499FF8BD" w14:textId="2A793C7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Movenpick</w:t>
            </w: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MS Royal Lotus</w:t>
            </w:r>
          </w:p>
          <w:p w:rsidR="648F9213" w:rsidP="4EE34568" w:rsidRDefault="648F9213" w14:paraId="399E8629" w14:textId="1D80119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- M/S </w:t>
            </w: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Tulip</w:t>
            </w:r>
          </w:p>
          <w:p w:rsidR="648F9213" w:rsidP="4EE34568" w:rsidRDefault="648F9213" w14:paraId="60F7414A" w14:textId="495F272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M/S Concierto II / II</w:t>
            </w:r>
          </w:p>
          <w:p w:rsidR="648F9213" w:rsidP="4EE34568" w:rsidRDefault="648F9213" w14:paraId="33C58A37" w14:textId="10D2A41A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H. S Nebu</w:t>
            </w:r>
          </w:p>
          <w:p w:rsidR="648F9213" w:rsidP="4EE34568" w:rsidRDefault="648F9213" w14:paraId="5B898FB7" w14:textId="336967F9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Thr Grand Mandarin</w:t>
            </w:r>
          </w:p>
          <w:p w:rsidR="648F9213" w:rsidP="4EE34568" w:rsidRDefault="648F9213" w14:paraId="08F73464" w14:textId="626FCC73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4EE34568" w:rsidR="0BBBE5ED"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- O similar</w:t>
            </w:r>
          </w:p>
          <w:p w:rsidR="648F9213" w:rsidP="1092E1CD" w:rsidRDefault="648F9213" w14:paraId="7C5BC93E" w14:textId="4B85C6C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1092E1CD" w:rsidP="1092E1CD" w:rsidRDefault="1092E1CD" w14:paraId="07536E1D" w14:textId="6211CEA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7070479E" w:rsidP="1092E1CD" w:rsidRDefault="7070479E" w14:paraId="0BCE9CB6" w14:textId="4D7E3DE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7070479E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Importante:</w:t>
      </w:r>
      <w:r>
        <w:br/>
      </w:r>
      <w:r w:rsidRPr="1092E1CD" w:rsidR="707047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Categorías de hotel 4* y 5* &gt; crucero 5*</w:t>
      </w:r>
    </w:p>
    <w:p w:rsidR="7070479E" w:rsidP="1092E1CD" w:rsidRDefault="7070479E" w14:paraId="49E07406" w14:textId="71F5B43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4EE34568" w:rsidR="707047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 de hotel 5* superior &gt; crucero 5* superior</w:t>
      </w:r>
    </w:p>
    <w:p w:rsidR="3D7DED95" w:rsidP="4EE34568" w:rsidRDefault="3D7DED95" w14:paraId="13FEC034" w14:textId="2AB5E328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>
        <w:br/>
      </w:r>
      <w:r w:rsidRPr="4EE34568" w:rsidR="3D7DED9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EXC. OPCIONALES POR PERSONA</w:t>
      </w:r>
      <w:r w:rsidRPr="4EE34568" w:rsidR="57856A5C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4EE34568" w:rsidR="57856A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(valor en base doble, consultar valores en </w:t>
      </w:r>
      <w:r w:rsidRPr="4EE34568" w:rsidR="57856A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single</w:t>
      </w:r>
      <w:r w:rsidRPr="4EE34568" w:rsidR="57856A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)</w:t>
      </w:r>
      <w:r w:rsidRPr="4EE34568" w:rsidR="3D7DED9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:</w:t>
      </w:r>
    </w:p>
    <w:p w:rsidR="3D7DED95" w:rsidP="1092E1CD" w:rsidRDefault="3D7DED95" w14:paraId="1C55C0B7" w14:textId="11B98D02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3D7DED9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Entrada al interior de las pirámides: 53 USD</w:t>
      </w:r>
    </w:p>
    <w:p w:rsidR="19FC8335" w:rsidP="1092E1CD" w:rsidRDefault="19FC8335" w14:paraId="67B86386" w14:textId="4BC52418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19FC833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Visita Menfis y </w:t>
      </w:r>
      <w:r w:rsidRPr="1092E1CD" w:rsidR="19FC833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Saqqara</w:t>
      </w:r>
      <w:r w:rsidRPr="1092E1CD" w:rsidR="19FC833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: 60 USD</w:t>
      </w:r>
    </w:p>
    <w:p w:rsidR="16A05CCF" w:rsidP="1092E1CD" w:rsidRDefault="16A05CCF" w14:paraId="2E0BBC40" w14:textId="10F67FD0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16A05CC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Espectáculo de luz y sonido en las Pirámides de Guiza: 60 USD</w:t>
      </w:r>
    </w:p>
    <w:p w:rsidR="20F4486D" w:rsidP="1092E1CD" w:rsidRDefault="20F4486D" w14:paraId="00E7B20F" w14:textId="0D0ED297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20F4486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Día completo a la ciudad de El Cairo: 100 USD</w:t>
      </w:r>
    </w:p>
    <w:p w:rsidR="123686A7" w:rsidP="1092E1CD" w:rsidRDefault="123686A7" w14:paraId="3938E348" w14:textId="5C978646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Cena buffet con espectáculo en un barco por el Río Nilo: </w:t>
      </w:r>
    </w:p>
    <w:p w:rsidR="216C70D3" w:rsidP="1092E1CD" w:rsidRDefault="216C70D3" w14:paraId="699A9D6F" w14:textId="1EDFBFB3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216C7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“Andrea” o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Scrabee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47 USD</w:t>
      </w:r>
    </w:p>
    <w:p w:rsidR="216C70D3" w:rsidP="1092E1CD" w:rsidRDefault="216C70D3" w14:paraId="0291B963" w14:textId="13FC9BA3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216C7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Nile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Crystal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60 USD</w:t>
      </w:r>
    </w:p>
    <w:p w:rsidR="0BA1AE44" w:rsidP="1092E1CD" w:rsidRDefault="0BA1AE44" w14:paraId="15B1AA70" w14:textId="21B561B4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0BA1AE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Nile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Pharaoh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73 USD</w:t>
      </w:r>
    </w:p>
    <w:p w:rsidR="0BA1AE44" w:rsidP="1092E1CD" w:rsidRDefault="0BA1AE44" w14:paraId="35729613" w14:textId="7B75DFA9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0BA1AE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Restaurante flotante “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Nile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Maxim</w:t>
      </w:r>
      <w:r w:rsidRPr="1092E1CD" w:rsidR="12368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”: 87 USD</w:t>
      </w:r>
    </w:p>
    <w:p w:rsidR="4EA01CC5" w:rsidP="1092E1CD" w:rsidRDefault="4EA01CC5" w14:paraId="056ABF30" w14:textId="0D06448F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092E1CD" w:rsidR="4EA01CC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Excursión a los Templos de Abu Simbel por carretera: 467 USD</w:t>
      </w:r>
    </w:p>
    <w:p w:rsidR="5E831009" w:rsidP="1092E1CD" w:rsidRDefault="5E831009" w14:paraId="5675448F" w14:textId="03E6C647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4EE34568" w:rsidR="5E8310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*posibilidad de cambiar carretera por </w:t>
      </w:r>
      <w:r w:rsidRPr="4EE34568" w:rsidR="5E8310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ticket</w:t>
      </w:r>
      <w:r w:rsidRPr="4EE34568" w:rsidR="5E83100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de avión. Consultar suplemento.</w:t>
      </w:r>
    </w:p>
    <w:p w:rsidR="25B1F803" w:rsidP="4EE34568" w:rsidRDefault="25B1F803" w14:paraId="7BEED1E0" w14:textId="01A29246">
      <w:pPr>
        <w:spacing w:before="0" w:beforeAutospacing="off" w:after="0" w:afterAutospacing="off"/>
        <w:jc w:val="left"/>
        <w:rPr>
          <w:noProof w:val="0"/>
          <w:lang w:val="es-ES"/>
        </w:rPr>
      </w:pPr>
      <w:r w:rsidRPr="4EE34568" w:rsidR="25B1F8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highlight w:val="yellow"/>
          <w:lang w:val="es-ES"/>
        </w:rPr>
        <w:t>IMPORTANTE:</w:t>
      </w:r>
      <w:r w:rsidRPr="4EE34568" w:rsidR="25B1F8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s-ES"/>
        </w:rPr>
        <w:t xml:space="preserve"> </w:t>
      </w:r>
      <w:r w:rsidRPr="4EE34568" w:rsidR="25B1F8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s-ES"/>
        </w:rPr>
        <w:t>recargo del 60% del valor en caso de una (01) persona</w:t>
      </w:r>
    </w:p>
    <w:p w:rsidR="4EE34568" w:rsidP="4EE34568" w:rsidRDefault="4EE34568" w14:paraId="40BF8904" w14:textId="3B6AC537">
      <w:pPr>
        <w:pStyle w:val="Normal"/>
        <w:spacing w:before="220" w:beforeAutospacing="off" w:after="220" w:afterAutospacing="off"/>
        <w:ind w:left="708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1092E1CD" w:rsidRDefault="1092E1CD" w14:paraId="74CE89A0" w14:textId="16FC23B4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4EE34568" w:rsidP="4EE34568" w:rsidRDefault="4EE34568" w14:paraId="16B6F8EE" w14:textId="2FCEE285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EE34568" w:rsidP="4EE34568" w:rsidRDefault="4EE34568" w14:paraId="655B1D8D" w14:textId="59E35A53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6ABB4" w:rsidP="1092E1CD" w:rsidRDefault="4CD6ABB4" w14:paraId="78BF7FDA" w14:textId="17A2F018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CONDICIONES GENERALES</w:t>
      </w:r>
    </w:p>
    <w:p w:rsidR="4CD6ABB4" w:rsidP="1092E1CD" w:rsidRDefault="4CD6ABB4" w14:paraId="3178A05F" w14:textId="6F5B1BF3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-NUESTROS PAQUETES DE VIAJE INCLUYEN LOS SIGUIENTES SERVICIOS:</w:t>
      </w:r>
    </w:p>
    <w:p w:rsidR="4CD6ABB4" w:rsidP="1092E1CD" w:rsidRDefault="4CD6ABB4" w14:paraId="514A63F9" w14:textId="58C55715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Asistencia de habla hispana y traslados a la llegada, de la salida y durante las visitas.</w:t>
      </w:r>
    </w:p>
    <w:p w:rsidR="4CD6ABB4" w:rsidP="1092E1CD" w:rsidRDefault="4CD6ABB4" w14:paraId="427BDA82" w14:textId="031B5161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Estadía según categoría del hotel en régimen de comidas reservado.</w:t>
      </w:r>
    </w:p>
    <w:p w:rsidR="4CD6ABB4" w:rsidP="1092E1CD" w:rsidRDefault="4CD6ABB4" w14:paraId="1F7FAAB9" w14:textId="53FE5365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Transporte de distintos tamaños de lujo con aire acondicionado.</w:t>
      </w:r>
    </w:p>
    <w:p w:rsidR="4CD6ABB4" w:rsidP="1092E1CD" w:rsidRDefault="4CD6ABB4" w14:paraId="420D879C" w14:textId="76D82BEC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Guía arqueólogo de habla español.</w:t>
      </w:r>
    </w:p>
    <w:p w:rsidR="4CD6ABB4" w:rsidP="1092E1CD" w:rsidRDefault="4CD6ABB4" w14:paraId="0026BD40" w14:textId="5E28A32D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Visitas y entradas, según indicado en el programa elegido.</w:t>
      </w:r>
    </w:p>
    <w:p w:rsidR="1092E1CD" w:rsidP="1092E1CD" w:rsidRDefault="1092E1CD" w14:paraId="44517E44" w14:textId="650CCC2C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6ABB4" w:rsidP="1092E1CD" w:rsidRDefault="4CD6ABB4" w14:paraId="5AF236F0" w14:textId="57E65496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-NUESTROS PAQUETES DE VIAJE NO INCLUYEN LOS SIGUIENTES SERVICIOS:</w:t>
      </w:r>
    </w:p>
    <w:p w:rsidR="4CD6ABB4" w:rsidP="1092E1CD" w:rsidRDefault="4CD6ABB4" w14:paraId="391FA740" w14:textId="6ABF14B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Extras personales.</w:t>
      </w:r>
    </w:p>
    <w:p w:rsidR="4CD6ABB4" w:rsidP="1092E1CD" w:rsidRDefault="4CD6ABB4" w14:paraId="7F187D5F" w14:textId="257BAD9A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Seguros médicos.</w:t>
      </w:r>
    </w:p>
    <w:p w:rsidR="4CD6ABB4" w:rsidP="1092E1CD" w:rsidRDefault="4CD6ABB4" w14:paraId="662407D0" w14:textId="0B1F852C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Propinas.</w:t>
      </w:r>
    </w:p>
    <w:p w:rsidR="4CD6ABB4" w:rsidP="1092E1CD" w:rsidRDefault="4CD6ABB4" w14:paraId="693A14EF" w14:textId="35F15CFA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Comidas extras y bebidas.</w:t>
      </w:r>
    </w:p>
    <w:p w:rsidR="4CD6ABB4" w:rsidP="1092E1CD" w:rsidRDefault="4CD6ABB4" w14:paraId="27D8ABA1" w14:textId="7281471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Visados.</w:t>
      </w:r>
    </w:p>
    <w:p w:rsidR="4CD6ABB4" w:rsidP="1092E1CD" w:rsidRDefault="4CD6ABB4" w14:paraId="0408B3AF" w14:textId="62553240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Impuestos de Fronteras o Aeropuertos u Hoteles (en el caso de que existan los mismos).</w:t>
      </w:r>
    </w:p>
    <w:p w:rsidR="4CD6ABB4" w:rsidP="1092E1CD" w:rsidRDefault="4CD6ABB4" w14:paraId="74D7042F" w14:textId="6BC4D86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Entradas o comidas no mencionadas en los circuitos.</w:t>
      </w:r>
    </w:p>
    <w:p w:rsidR="4CD6ABB4" w:rsidP="1092E1CD" w:rsidRDefault="4CD6ABB4" w14:paraId="432E9356" w14:textId="07D13058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Todo aquello que no figura en los servicios incluidos de los paquetes de viaje.</w:t>
      </w:r>
    </w:p>
    <w:p w:rsidR="4CD6ABB4" w:rsidP="1092E1CD" w:rsidRDefault="4CD6ABB4" w14:paraId="55E90997" w14:textId="1C6B91F3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-POLÍTICA DE MENORES:</w:t>
      </w:r>
    </w:p>
    <w:p w:rsidR="4CD6ABB4" w:rsidP="1092E1CD" w:rsidRDefault="4CD6ABB4" w14:paraId="0F71E5A2" w14:textId="2C1F71A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menores deben estar siempre acompañados de su/s padres o tutores quienes abonarán directamente cualquier servicio que pudieran necesitar (cama, cuna, etc.)</w:t>
      </w:r>
    </w:p>
    <w:p w:rsidR="4CD6ABB4" w:rsidP="1092E1CD" w:rsidRDefault="4CD6ABB4" w14:paraId="29DB26E1" w14:textId="1BE82C24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0 a 1 año abonan 30 % del precio del paquete básico (sin derecho a cuna/cama extra).</w:t>
      </w:r>
    </w:p>
    <w:p w:rsidR="4CD6ABB4" w:rsidP="1092E1CD" w:rsidRDefault="4CD6ABB4" w14:paraId="0E636A11" w14:textId="693390AC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2 a 5 años: abonan 50 % del precio del paquete básico (sin derecho a cama extra).</w:t>
      </w:r>
    </w:p>
    <w:p w:rsidR="4CD6ABB4" w:rsidP="1092E1CD" w:rsidRDefault="4CD6ABB4" w14:paraId="5D524959" w14:textId="441AAF8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6 a 11 años: abonan 75 % del precio del paquete básico (cama extra sujeta a disponibilidad).</w:t>
      </w:r>
    </w:p>
    <w:p w:rsidR="4CD6ABB4" w:rsidP="1092E1CD" w:rsidRDefault="4CD6ABB4" w14:paraId="64C9C22B" w14:textId="08602C0F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 partir de los 12 años se consideran como adultos.</w:t>
      </w:r>
    </w:p>
    <w:p w:rsidR="4CD6ABB4" w:rsidP="1092E1CD" w:rsidRDefault="4CD6ABB4" w14:paraId="1A98F6C0" w14:textId="398C80B4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 caso de pedir cama extra serán considerados como adultos.</w:t>
      </w:r>
    </w:p>
    <w:p w:rsidR="1092E1CD" w:rsidP="1092E1CD" w:rsidRDefault="1092E1CD" w14:paraId="58E8B5D8" w14:textId="78D14BC9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6ABB4" w:rsidP="1092E1CD" w:rsidRDefault="4CD6ABB4" w14:paraId="5CC3826F" w14:textId="2F39676B">
      <w:pPr>
        <w:spacing w:before="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-CONDICIONES DE PAGOS DE SERVICIOS Y DE RESERVAS AÉREAS:</w:t>
      </w:r>
    </w:p>
    <w:p w:rsidR="4CD6ABB4" w:rsidP="1092E1CD" w:rsidRDefault="4CD6ABB4" w14:paraId="6561AA06" w14:textId="405A1E6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-Las reservas aéreas están sujetas a las condiciones de las compañías aéreas.</w:t>
      </w:r>
    </w:p>
    <w:p w:rsidR="4CD6ABB4" w:rsidP="1092E1CD" w:rsidRDefault="4CD6ABB4" w14:paraId="4D876215" w14:textId="69793760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-Las cancelaciones deben ser aprobadas / respondidas por escrito vía un correo electrónico.</w:t>
      </w:r>
    </w:p>
    <w:p w:rsidR="4CD6ABB4" w:rsidP="1092E1CD" w:rsidRDefault="4CD6ABB4" w14:paraId="1B6CFD9E" w14:textId="77AD974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-Las cancelaciones no aprobadas / respondidas serán tratadas como NO 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SHOW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(100 % del precio del paquete de viaje).</w:t>
      </w:r>
    </w:p>
    <w:p w:rsidR="4CD6ABB4" w:rsidP="1092E1CD" w:rsidRDefault="4CD6ABB4" w14:paraId="4F1C6F02" w14:textId="0271F8B7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Hasta 16 días antes de la fecha de la llegada - sin cargos.</w:t>
      </w:r>
    </w:p>
    <w:p w:rsidR="4CD6ABB4" w:rsidP="1092E1CD" w:rsidRDefault="4CD6ABB4" w14:paraId="76AEBFE2" w14:textId="1D07FF32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Cancelación de 07 a 15 días antes de la fecha de la llegada 50% del precio del paquete de viaje.</w:t>
      </w:r>
    </w:p>
    <w:p w:rsidR="4CD6ABB4" w:rsidP="1092E1CD" w:rsidRDefault="4CD6ABB4" w14:paraId="55A27BE5" w14:textId="5700BAEA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Cancelación de 03 a 06 días antes de la fecha de la llegada 75% del precio del paquete de viaje.</w:t>
      </w:r>
    </w:p>
    <w:p w:rsidR="4CD6ABB4" w:rsidP="1092E1CD" w:rsidRDefault="4CD6ABB4" w14:paraId="16CFC608" w14:textId="011138BA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Con menos de 03 días será cobrado como NO 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SHOW</w:t>
      </w: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(100 % del precio del paquete de viaje).</w:t>
      </w:r>
    </w:p>
    <w:p w:rsidR="4CD6ABB4" w:rsidP="1092E1CD" w:rsidRDefault="4CD6ABB4" w14:paraId="7AEA5328" w14:textId="421918C9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vuelos domésticos una vez emitidos tendrán gastos de 100 % del valor del billete.</w:t>
      </w:r>
    </w:p>
    <w:p w:rsidR="4CD6ABB4" w:rsidP="1092E1CD" w:rsidRDefault="4CD6ABB4" w14:paraId="1AAB9D26" w14:textId="483752DD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220" w:afterAutospacing="off" w:line="279" w:lineRule="auto"/>
        <w:ind w:left="72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092E1CD" w:rsidR="4CD6A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visados una vez emitidos tendrán gastos de 100 % del valor del visado y son no reembolsables.</w:t>
      </w:r>
    </w:p>
    <w:p w:rsidR="1092E1CD" w:rsidP="1092E1CD" w:rsidRDefault="1092E1CD" w14:paraId="49C35473" w14:textId="2C2589E8">
      <w:pPr>
        <w:spacing w:before="0" w:beforeAutospacing="off" w:after="22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092E1CD" w:rsidP="1092E1CD" w:rsidRDefault="1092E1CD" w14:paraId="7586D938" w14:textId="1F41694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47D80EF" w14:textId="4C105CF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730B061E" w:rsidP="121FE542" w:rsidRDefault="730B061E" w14:paraId="18DF89AF" w14:textId="2E59565C">
      <w:pPr>
        <w:pStyle w:val="Normal"/>
        <w:spacing w:before="220" w:beforeAutospacing="off" w:after="220" w:afterAutospacing="off"/>
        <w:jc w:val="left"/>
      </w:pPr>
    </w:p>
    <w:p w:rsidR="121FE542" w:rsidP="121FE542" w:rsidRDefault="121FE542" w14:paraId="6566AEB9" w14:textId="2A6036C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D29474F" w14:textId="3305CB8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3B0A712" w14:textId="2D0A5D8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98A4D70" w14:textId="4F9698C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C9DE2D3" w14:textId="185083B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798E878" w:rsidP="4EE34568" w:rsidRDefault="1798E878" w14:paraId="3DCFB4E1" w14:textId="0BD03BDA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i w:val="0"/>
          <w:iCs w:val="0"/>
          <w:color w:val="D1D1D1" w:themeColor="background2" w:themeTint="FF" w:themeShade="E6"/>
          <w:sz w:val="28"/>
          <w:szCs w:val="28"/>
        </w:rPr>
      </w:pPr>
      <w:r w:rsidRPr="4EE34568" w:rsidR="1798E878">
        <w:rPr>
          <w:rFonts w:ascii="Calibri" w:hAnsi="Calibri" w:eastAsia="Calibri" w:cs="Calibri"/>
          <w:i w:val="0"/>
          <w:iCs w:val="0"/>
          <w:color w:val="D1D1D1" w:themeColor="background2" w:themeTint="FF" w:themeShade="E6"/>
          <w:sz w:val="28"/>
          <w:szCs w:val="28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202A09"/>
    <w:rsid w:val="00301A5C"/>
    <w:rsid w:val="00475F96"/>
    <w:rsid w:val="00627EEC"/>
    <w:rsid w:val="00A9CFE9"/>
    <w:rsid w:val="00CDCBE8"/>
    <w:rsid w:val="00DE2CD7"/>
    <w:rsid w:val="010CB858"/>
    <w:rsid w:val="01453108"/>
    <w:rsid w:val="017A209F"/>
    <w:rsid w:val="017A9877"/>
    <w:rsid w:val="018B237A"/>
    <w:rsid w:val="01A3611E"/>
    <w:rsid w:val="01ABB613"/>
    <w:rsid w:val="01C537B5"/>
    <w:rsid w:val="01D126DF"/>
    <w:rsid w:val="01D5EE7C"/>
    <w:rsid w:val="01D7C931"/>
    <w:rsid w:val="01F0CFE7"/>
    <w:rsid w:val="0206C672"/>
    <w:rsid w:val="0283E6A9"/>
    <w:rsid w:val="02CD3ABD"/>
    <w:rsid w:val="02D78523"/>
    <w:rsid w:val="02DEECC7"/>
    <w:rsid w:val="030BCDF8"/>
    <w:rsid w:val="031D597C"/>
    <w:rsid w:val="037D79D9"/>
    <w:rsid w:val="038E6439"/>
    <w:rsid w:val="03C78FC2"/>
    <w:rsid w:val="03CE6FBB"/>
    <w:rsid w:val="03D9120E"/>
    <w:rsid w:val="03DF5B24"/>
    <w:rsid w:val="03FD1B65"/>
    <w:rsid w:val="0402B9BB"/>
    <w:rsid w:val="042D15CF"/>
    <w:rsid w:val="047DD4D9"/>
    <w:rsid w:val="04AA2142"/>
    <w:rsid w:val="0515D1EE"/>
    <w:rsid w:val="0530E82D"/>
    <w:rsid w:val="055FE638"/>
    <w:rsid w:val="059AA97A"/>
    <w:rsid w:val="05B1AAB7"/>
    <w:rsid w:val="0619492D"/>
    <w:rsid w:val="06262454"/>
    <w:rsid w:val="062845ED"/>
    <w:rsid w:val="065AA725"/>
    <w:rsid w:val="06685B55"/>
    <w:rsid w:val="069B321B"/>
    <w:rsid w:val="06DE9673"/>
    <w:rsid w:val="072D27EA"/>
    <w:rsid w:val="07402BB1"/>
    <w:rsid w:val="074648F4"/>
    <w:rsid w:val="0748EF1A"/>
    <w:rsid w:val="0771FD73"/>
    <w:rsid w:val="0803527E"/>
    <w:rsid w:val="082784A8"/>
    <w:rsid w:val="082ECC02"/>
    <w:rsid w:val="08432CDD"/>
    <w:rsid w:val="089E1E05"/>
    <w:rsid w:val="08C08DA1"/>
    <w:rsid w:val="08DB93E1"/>
    <w:rsid w:val="091C39BE"/>
    <w:rsid w:val="09415050"/>
    <w:rsid w:val="09665A97"/>
    <w:rsid w:val="097C2FD1"/>
    <w:rsid w:val="098D5B2A"/>
    <w:rsid w:val="09A785C4"/>
    <w:rsid w:val="09AC31E0"/>
    <w:rsid w:val="09C400B5"/>
    <w:rsid w:val="09D1CA5D"/>
    <w:rsid w:val="0A1AE508"/>
    <w:rsid w:val="0A78CFA2"/>
    <w:rsid w:val="0A799433"/>
    <w:rsid w:val="0A7B4AC1"/>
    <w:rsid w:val="0A7C126F"/>
    <w:rsid w:val="0A968D88"/>
    <w:rsid w:val="0A9DC858"/>
    <w:rsid w:val="0AB7F5F2"/>
    <w:rsid w:val="0ACCD35E"/>
    <w:rsid w:val="0AD238B6"/>
    <w:rsid w:val="0AED5539"/>
    <w:rsid w:val="0AF17BAB"/>
    <w:rsid w:val="0B1B3CFA"/>
    <w:rsid w:val="0B49CC68"/>
    <w:rsid w:val="0B7B7647"/>
    <w:rsid w:val="0B9238C9"/>
    <w:rsid w:val="0BA1AE44"/>
    <w:rsid w:val="0BBBE5ED"/>
    <w:rsid w:val="0C304EDB"/>
    <w:rsid w:val="0C7276EC"/>
    <w:rsid w:val="0CE5F8F1"/>
    <w:rsid w:val="0CE9FF9C"/>
    <w:rsid w:val="0D0B1E5B"/>
    <w:rsid w:val="0D61A18D"/>
    <w:rsid w:val="0D6D172C"/>
    <w:rsid w:val="0D79E3FC"/>
    <w:rsid w:val="0D84F5E8"/>
    <w:rsid w:val="0D9B0C87"/>
    <w:rsid w:val="0D9D2E7F"/>
    <w:rsid w:val="0D9FCC0C"/>
    <w:rsid w:val="0DCC5762"/>
    <w:rsid w:val="0DF17A60"/>
    <w:rsid w:val="0DF2038A"/>
    <w:rsid w:val="0E058173"/>
    <w:rsid w:val="0E3F6BC4"/>
    <w:rsid w:val="0EE0EF62"/>
    <w:rsid w:val="0EF37282"/>
    <w:rsid w:val="0F08AA59"/>
    <w:rsid w:val="0FD0CC5F"/>
    <w:rsid w:val="0FD72D2B"/>
    <w:rsid w:val="0FD901B1"/>
    <w:rsid w:val="0FE3EA84"/>
    <w:rsid w:val="10227D90"/>
    <w:rsid w:val="10297C5B"/>
    <w:rsid w:val="1048B2AB"/>
    <w:rsid w:val="105F365B"/>
    <w:rsid w:val="1081E86F"/>
    <w:rsid w:val="1092E1CD"/>
    <w:rsid w:val="109FB83D"/>
    <w:rsid w:val="10EA5EA7"/>
    <w:rsid w:val="11054A3D"/>
    <w:rsid w:val="1172C606"/>
    <w:rsid w:val="11A44547"/>
    <w:rsid w:val="11D1D202"/>
    <w:rsid w:val="11F78860"/>
    <w:rsid w:val="121FE542"/>
    <w:rsid w:val="1220195C"/>
    <w:rsid w:val="122F8CB0"/>
    <w:rsid w:val="123686A7"/>
    <w:rsid w:val="12482EEA"/>
    <w:rsid w:val="124FD82C"/>
    <w:rsid w:val="128E3E0F"/>
    <w:rsid w:val="12CA7FD6"/>
    <w:rsid w:val="12DEDC87"/>
    <w:rsid w:val="12FE3085"/>
    <w:rsid w:val="13146E70"/>
    <w:rsid w:val="131E6CCB"/>
    <w:rsid w:val="133BDBE7"/>
    <w:rsid w:val="1370F6B1"/>
    <w:rsid w:val="13C50DFE"/>
    <w:rsid w:val="13C7577F"/>
    <w:rsid w:val="13D30314"/>
    <w:rsid w:val="13E83807"/>
    <w:rsid w:val="1487EBC2"/>
    <w:rsid w:val="14B187C0"/>
    <w:rsid w:val="14DE6478"/>
    <w:rsid w:val="14E48D92"/>
    <w:rsid w:val="15106855"/>
    <w:rsid w:val="153F1F80"/>
    <w:rsid w:val="1574286D"/>
    <w:rsid w:val="157BF8EF"/>
    <w:rsid w:val="15833777"/>
    <w:rsid w:val="15BD2EFC"/>
    <w:rsid w:val="15BFFE77"/>
    <w:rsid w:val="15C3F92A"/>
    <w:rsid w:val="15F43848"/>
    <w:rsid w:val="15F85EF2"/>
    <w:rsid w:val="161FF292"/>
    <w:rsid w:val="1627BE8D"/>
    <w:rsid w:val="1627BE8D"/>
    <w:rsid w:val="1649886F"/>
    <w:rsid w:val="165FFA6F"/>
    <w:rsid w:val="16A05CCF"/>
    <w:rsid w:val="16B750A0"/>
    <w:rsid w:val="171E305B"/>
    <w:rsid w:val="1798E878"/>
    <w:rsid w:val="181AC1B2"/>
    <w:rsid w:val="181BC040"/>
    <w:rsid w:val="18A4996C"/>
    <w:rsid w:val="18A50F25"/>
    <w:rsid w:val="18A85E3B"/>
    <w:rsid w:val="18DEEE68"/>
    <w:rsid w:val="18E3AF72"/>
    <w:rsid w:val="19A56505"/>
    <w:rsid w:val="19A8420F"/>
    <w:rsid w:val="19C456E5"/>
    <w:rsid w:val="19E3DC56"/>
    <w:rsid w:val="19FC8335"/>
    <w:rsid w:val="1A3203C2"/>
    <w:rsid w:val="1A6B9A70"/>
    <w:rsid w:val="1A808B7A"/>
    <w:rsid w:val="1A981C6B"/>
    <w:rsid w:val="1AD88704"/>
    <w:rsid w:val="1AD9A9C7"/>
    <w:rsid w:val="1AE7A5EC"/>
    <w:rsid w:val="1B2FB8EF"/>
    <w:rsid w:val="1B4092C4"/>
    <w:rsid w:val="1B709A8E"/>
    <w:rsid w:val="1BB1DA88"/>
    <w:rsid w:val="1BDF14D9"/>
    <w:rsid w:val="1BED731C"/>
    <w:rsid w:val="1BF3C647"/>
    <w:rsid w:val="1BFDF646"/>
    <w:rsid w:val="1C240126"/>
    <w:rsid w:val="1C5C5C9F"/>
    <w:rsid w:val="1C6EFBB5"/>
    <w:rsid w:val="1C8FD303"/>
    <w:rsid w:val="1CD68416"/>
    <w:rsid w:val="1D4B100D"/>
    <w:rsid w:val="1D592B8C"/>
    <w:rsid w:val="1E10F550"/>
    <w:rsid w:val="1E16D9CE"/>
    <w:rsid w:val="1E27E4D4"/>
    <w:rsid w:val="1E48D73B"/>
    <w:rsid w:val="1EB73BAF"/>
    <w:rsid w:val="1EBCCE30"/>
    <w:rsid w:val="1EC6064E"/>
    <w:rsid w:val="1ECD5EA2"/>
    <w:rsid w:val="1F062225"/>
    <w:rsid w:val="1F1DD70A"/>
    <w:rsid w:val="1F23560B"/>
    <w:rsid w:val="1F241C03"/>
    <w:rsid w:val="1F4F8F79"/>
    <w:rsid w:val="1F606C0D"/>
    <w:rsid w:val="1F6098A6"/>
    <w:rsid w:val="1F66A6B1"/>
    <w:rsid w:val="1F7087DD"/>
    <w:rsid w:val="1F7BF7EA"/>
    <w:rsid w:val="1F8CF883"/>
    <w:rsid w:val="1F8E83BF"/>
    <w:rsid w:val="1F8F8A13"/>
    <w:rsid w:val="1F9C7FB6"/>
    <w:rsid w:val="1FB60D3F"/>
    <w:rsid w:val="1FD81D2F"/>
    <w:rsid w:val="1FEC6E03"/>
    <w:rsid w:val="1FF9CD0A"/>
    <w:rsid w:val="206CC11D"/>
    <w:rsid w:val="208A7936"/>
    <w:rsid w:val="20C6F70F"/>
    <w:rsid w:val="20E24C08"/>
    <w:rsid w:val="20EDDC89"/>
    <w:rsid w:val="20F4486D"/>
    <w:rsid w:val="211A9EE7"/>
    <w:rsid w:val="214B6372"/>
    <w:rsid w:val="2154BD28"/>
    <w:rsid w:val="216C70D3"/>
    <w:rsid w:val="219989D0"/>
    <w:rsid w:val="21C3825A"/>
    <w:rsid w:val="225A5180"/>
    <w:rsid w:val="2267DCED"/>
    <w:rsid w:val="228160DD"/>
    <w:rsid w:val="22915454"/>
    <w:rsid w:val="22B7787D"/>
    <w:rsid w:val="22B7787D"/>
    <w:rsid w:val="22E4AD2F"/>
    <w:rsid w:val="2302D281"/>
    <w:rsid w:val="23609AE5"/>
    <w:rsid w:val="2397AB93"/>
    <w:rsid w:val="23F1773A"/>
    <w:rsid w:val="24023FCD"/>
    <w:rsid w:val="240D7747"/>
    <w:rsid w:val="24289065"/>
    <w:rsid w:val="2434379F"/>
    <w:rsid w:val="24361218"/>
    <w:rsid w:val="2440CC01"/>
    <w:rsid w:val="244FD5DE"/>
    <w:rsid w:val="24A3AB26"/>
    <w:rsid w:val="24B86ED0"/>
    <w:rsid w:val="24C6B7D5"/>
    <w:rsid w:val="24F05FF5"/>
    <w:rsid w:val="2506524F"/>
    <w:rsid w:val="2516FD1B"/>
    <w:rsid w:val="25257405"/>
    <w:rsid w:val="25379539"/>
    <w:rsid w:val="258E19C0"/>
    <w:rsid w:val="2597FC7A"/>
    <w:rsid w:val="25A4B616"/>
    <w:rsid w:val="25B1F803"/>
    <w:rsid w:val="25DB8446"/>
    <w:rsid w:val="26016385"/>
    <w:rsid w:val="261B19B9"/>
    <w:rsid w:val="2620D26B"/>
    <w:rsid w:val="265F76ED"/>
    <w:rsid w:val="267A6F07"/>
    <w:rsid w:val="26841616"/>
    <w:rsid w:val="26EFCDF7"/>
    <w:rsid w:val="26EFE441"/>
    <w:rsid w:val="27138C22"/>
    <w:rsid w:val="271395B8"/>
    <w:rsid w:val="27454DBF"/>
    <w:rsid w:val="274CCF54"/>
    <w:rsid w:val="27770782"/>
    <w:rsid w:val="279F34A4"/>
    <w:rsid w:val="27B036FA"/>
    <w:rsid w:val="27F66184"/>
    <w:rsid w:val="280B0A79"/>
    <w:rsid w:val="281BE3C5"/>
    <w:rsid w:val="282E0E7D"/>
    <w:rsid w:val="2833C4AC"/>
    <w:rsid w:val="286A48CF"/>
    <w:rsid w:val="286F017E"/>
    <w:rsid w:val="2878B1BA"/>
    <w:rsid w:val="288481BF"/>
    <w:rsid w:val="2894648B"/>
    <w:rsid w:val="28A1A014"/>
    <w:rsid w:val="28A29B60"/>
    <w:rsid w:val="291A9AE1"/>
    <w:rsid w:val="295AA4DB"/>
    <w:rsid w:val="2972F165"/>
    <w:rsid w:val="299E34D9"/>
    <w:rsid w:val="29B92185"/>
    <w:rsid w:val="29E4FCCB"/>
    <w:rsid w:val="29FD2A79"/>
    <w:rsid w:val="2A04DE93"/>
    <w:rsid w:val="2A110BA7"/>
    <w:rsid w:val="2A5E1825"/>
    <w:rsid w:val="2A5F0EA0"/>
    <w:rsid w:val="2AC7C469"/>
    <w:rsid w:val="2AD01E5C"/>
    <w:rsid w:val="2AF16CD6"/>
    <w:rsid w:val="2B496E11"/>
    <w:rsid w:val="2BB97492"/>
    <w:rsid w:val="2C497400"/>
    <w:rsid w:val="2C4B4DBC"/>
    <w:rsid w:val="2C6B88C5"/>
    <w:rsid w:val="2C7C9975"/>
    <w:rsid w:val="2CA4EA15"/>
    <w:rsid w:val="2CAAEE2C"/>
    <w:rsid w:val="2CC80AAB"/>
    <w:rsid w:val="2CD3208F"/>
    <w:rsid w:val="2CE68AD4"/>
    <w:rsid w:val="2D595D5D"/>
    <w:rsid w:val="2D8D061F"/>
    <w:rsid w:val="2D95319C"/>
    <w:rsid w:val="2DA63758"/>
    <w:rsid w:val="2DDB0B09"/>
    <w:rsid w:val="2DE9D4CB"/>
    <w:rsid w:val="2E015AA3"/>
    <w:rsid w:val="2E0F157E"/>
    <w:rsid w:val="2E4F135C"/>
    <w:rsid w:val="2E5E2C48"/>
    <w:rsid w:val="2E64FF1E"/>
    <w:rsid w:val="2E6678A2"/>
    <w:rsid w:val="2E9C42F5"/>
    <w:rsid w:val="2EA5B14C"/>
    <w:rsid w:val="2EF0D1FE"/>
    <w:rsid w:val="2EF89FD1"/>
    <w:rsid w:val="2F0AAA8C"/>
    <w:rsid w:val="2F4C8621"/>
    <w:rsid w:val="2F6EBA52"/>
    <w:rsid w:val="2F799C50"/>
    <w:rsid w:val="2F83E2F1"/>
    <w:rsid w:val="2FAA1EA6"/>
    <w:rsid w:val="2FB72C55"/>
    <w:rsid w:val="2FC96816"/>
    <w:rsid w:val="2FCC8924"/>
    <w:rsid w:val="2FE621C1"/>
    <w:rsid w:val="2FF691F4"/>
    <w:rsid w:val="30286125"/>
    <w:rsid w:val="30500E30"/>
    <w:rsid w:val="306C1A4D"/>
    <w:rsid w:val="30728887"/>
    <w:rsid w:val="308A0EE1"/>
    <w:rsid w:val="30957ED2"/>
    <w:rsid w:val="30A3ABD5"/>
    <w:rsid w:val="30E63EE1"/>
    <w:rsid w:val="310E8074"/>
    <w:rsid w:val="310F9754"/>
    <w:rsid w:val="312EE318"/>
    <w:rsid w:val="31377266"/>
    <w:rsid w:val="31381D0F"/>
    <w:rsid w:val="316ADAF3"/>
    <w:rsid w:val="318FBCCF"/>
    <w:rsid w:val="31AFCB3B"/>
    <w:rsid w:val="31C37C2F"/>
    <w:rsid w:val="31DEC49E"/>
    <w:rsid w:val="31ECCF20"/>
    <w:rsid w:val="32034168"/>
    <w:rsid w:val="322E4146"/>
    <w:rsid w:val="32513824"/>
    <w:rsid w:val="32DC7481"/>
    <w:rsid w:val="32DF1172"/>
    <w:rsid w:val="3303BE8A"/>
    <w:rsid w:val="334E6D44"/>
    <w:rsid w:val="335DE2E4"/>
    <w:rsid w:val="339A3965"/>
    <w:rsid w:val="33D42E99"/>
    <w:rsid w:val="33F3C53B"/>
    <w:rsid w:val="33FB1A17"/>
    <w:rsid w:val="340C9354"/>
    <w:rsid w:val="342BA77C"/>
    <w:rsid w:val="3434FECB"/>
    <w:rsid w:val="34636951"/>
    <w:rsid w:val="346E60CB"/>
    <w:rsid w:val="349ADFCA"/>
    <w:rsid w:val="34C9D4D3"/>
    <w:rsid w:val="3510607B"/>
    <w:rsid w:val="351EA3F3"/>
    <w:rsid w:val="3584E7F5"/>
    <w:rsid w:val="35C07410"/>
    <w:rsid w:val="35E2D6F8"/>
    <w:rsid w:val="35E988B6"/>
    <w:rsid w:val="366EC2ED"/>
    <w:rsid w:val="366EC2ED"/>
    <w:rsid w:val="3675E906"/>
    <w:rsid w:val="36973BFA"/>
    <w:rsid w:val="36AAB3FD"/>
    <w:rsid w:val="36BDF1BC"/>
    <w:rsid w:val="36E472C9"/>
    <w:rsid w:val="36F17842"/>
    <w:rsid w:val="3720918F"/>
    <w:rsid w:val="37225AB6"/>
    <w:rsid w:val="37452A2E"/>
    <w:rsid w:val="3757C3EE"/>
    <w:rsid w:val="375E51D9"/>
    <w:rsid w:val="37B79066"/>
    <w:rsid w:val="37BB3541"/>
    <w:rsid w:val="37BB3541"/>
    <w:rsid w:val="37ECF2BB"/>
    <w:rsid w:val="37F44CC5"/>
    <w:rsid w:val="37FF6658"/>
    <w:rsid w:val="3800876D"/>
    <w:rsid w:val="381EC212"/>
    <w:rsid w:val="386F9976"/>
    <w:rsid w:val="3896F355"/>
    <w:rsid w:val="38CD4293"/>
    <w:rsid w:val="390DC27B"/>
    <w:rsid w:val="391A1BA9"/>
    <w:rsid w:val="3933D0F2"/>
    <w:rsid w:val="3995F45A"/>
    <w:rsid w:val="3A128D0F"/>
    <w:rsid w:val="3A167302"/>
    <w:rsid w:val="3A19EA30"/>
    <w:rsid w:val="3A344B2D"/>
    <w:rsid w:val="3A486018"/>
    <w:rsid w:val="3A647286"/>
    <w:rsid w:val="3A747B8E"/>
    <w:rsid w:val="3A94772F"/>
    <w:rsid w:val="3AA2498A"/>
    <w:rsid w:val="3AB660A3"/>
    <w:rsid w:val="3AB660A3"/>
    <w:rsid w:val="3AFFB9AC"/>
    <w:rsid w:val="3B0A9603"/>
    <w:rsid w:val="3B3526BB"/>
    <w:rsid w:val="3BAB3D64"/>
    <w:rsid w:val="3BCE09A3"/>
    <w:rsid w:val="3BD8F087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2884F6"/>
    <w:rsid w:val="3D737203"/>
    <w:rsid w:val="3D7DED95"/>
    <w:rsid w:val="3D92D052"/>
    <w:rsid w:val="3D92D052"/>
    <w:rsid w:val="3DA99BB6"/>
    <w:rsid w:val="3DCE7B8B"/>
    <w:rsid w:val="3DDF3A32"/>
    <w:rsid w:val="3DEC297C"/>
    <w:rsid w:val="3DFB686F"/>
    <w:rsid w:val="3E0BF896"/>
    <w:rsid w:val="3E16B5AA"/>
    <w:rsid w:val="3E290DF0"/>
    <w:rsid w:val="3E2C8642"/>
    <w:rsid w:val="3E40C3B4"/>
    <w:rsid w:val="3E5229BE"/>
    <w:rsid w:val="3E5852BC"/>
    <w:rsid w:val="3E9B8EE4"/>
    <w:rsid w:val="3EA774F6"/>
    <w:rsid w:val="3EB0D882"/>
    <w:rsid w:val="3EE37687"/>
    <w:rsid w:val="3F0AB054"/>
    <w:rsid w:val="3F285AFB"/>
    <w:rsid w:val="3F45E540"/>
    <w:rsid w:val="3FB72DFA"/>
    <w:rsid w:val="3FDACAC9"/>
    <w:rsid w:val="3FDC1FAE"/>
    <w:rsid w:val="3FF8EBA8"/>
    <w:rsid w:val="400BBFB4"/>
    <w:rsid w:val="40357CE6"/>
    <w:rsid w:val="40CE8940"/>
    <w:rsid w:val="40DEC37A"/>
    <w:rsid w:val="40ECEBEE"/>
    <w:rsid w:val="410FFA65"/>
    <w:rsid w:val="417E4334"/>
    <w:rsid w:val="418D0713"/>
    <w:rsid w:val="41E003E9"/>
    <w:rsid w:val="41F37C77"/>
    <w:rsid w:val="41F55059"/>
    <w:rsid w:val="41F7D835"/>
    <w:rsid w:val="41FEA2B2"/>
    <w:rsid w:val="420AFD28"/>
    <w:rsid w:val="4222F94B"/>
    <w:rsid w:val="42361D39"/>
    <w:rsid w:val="42A25031"/>
    <w:rsid w:val="42E2092D"/>
    <w:rsid w:val="42F49335"/>
    <w:rsid w:val="4340EECA"/>
    <w:rsid w:val="436D5447"/>
    <w:rsid w:val="4378F43A"/>
    <w:rsid w:val="439B86AF"/>
    <w:rsid w:val="43C449D3"/>
    <w:rsid w:val="43C4D8EC"/>
    <w:rsid w:val="43CA083D"/>
    <w:rsid w:val="43F6BD04"/>
    <w:rsid w:val="440F8CFE"/>
    <w:rsid w:val="44721E51"/>
    <w:rsid w:val="4487E2E8"/>
    <w:rsid w:val="44EB0208"/>
    <w:rsid w:val="44F6B2BE"/>
    <w:rsid w:val="45103D01"/>
    <w:rsid w:val="45B388B3"/>
    <w:rsid w:val="45BB4585"/>
    <w:rsid w:val="4606F977"/>
    <w:rsid w:val="460C01C4"/>
    <w:rsid w:val="462F6F5E"/>
    <w:rsid w:val="46B9CEE9"/>
    <w:rsid w:val="46D26BDC"/>
    <w:rsid w:val="46E800D5"/>
    <w:rsid w:val="4707B72C"/>
    <w:rsid w:val="47293436"/>
    <w:rsid w:val="47759522"/>
    <w:rsid w:val="47977E6F"/>
    <w:rsid w:val="47ABCF86"/>
    <w:rsid w:val="47C8B93D"/>
    <w:rsid w:val="481A7483"/>
    <w:rsid w:val="481F407A"/>
    <w:rsid w:val="48609ADE"/>
    <w:rsid w:val="48BBAF8A"/>
    <w:rsid w:val="48BE6F30"/>
    <w:rsid w:val="48CD10BA"/>
    <w:rsid w:val="48F0E90B"/>
    <w:rsid w:val="493C4E68"/>
    <w:rsid w:val="4952EEF7"/>
    <w:rsid w:val="49540939"/>
    <w:rsid w:val="4986CED5"/>
    <w:rsid w:val="499A62B1"/>
    <w:rsid w:val="49C80CB1"/>
    <w:rsid w:val="49D5F7BB"/>
    <w:rsid w:val="49DE8D4E"/>
    <w:rsid w:val="49E0FFBC"/>
    <w:rsid w:val="4A01FB32"/>
    <w:rsid w:val="4A143455"/>
    <w:rsid w:val="4A429552"/>
    <w:rsid w:val="4ACE2B2E"/>
    <w:rsid w:val="4ADD6A41"/>
    <w:rsid w:val="4B65B870"/>
    <w:rsid w:val="4B778A69"/>
    <w:rsid w:val="4B882401"/>
    <w:rsid w:val="4B971140"/>
    <w:rsid w:val="4BB4BE79"/>
    <w:rsid w:val="4C77860F"/>
    <w:rsid w:val="4C9BD33F"/>
    <w:rsid w:val="4CCA4559"/>
    <w:rsid w:val="4CD6ABB4"/>
    <w:rsid w:val="4CDC2DC5"/>
    <w:rsid w:val="4CDE8B5D"/>
    <w:rsid w:val="4CE2CC34"/>
    <w:rsid w:val="4CF5AD3E"/>
    <w:rsid w:val="4D2CC8A3"/>
    <w:rsid w:val="4D36E18F"/>
    <w:rsid w:val="4D3CE95F"/>
    <w:rsid w:val="4D9A0EA0"/>
    <w:rsid w:val="4DCA2343"/>
    <w:rsid w:val="4DDB5F7E"/>
    <w:rsid w:val="4DDCFB8A"/>
    <w:rsid w:val="4E522B67"/>
    <w:rsid w:val="4E8DCD0B"/>
    <w:rsid w:val="4EA01CC5"/>
    <w:rsid w:val="4EA4FB34"/>
    <w:rsid w:val="4EE34568"/>
    <w:rsid w:val="4F0DCB48"/>
    <w:rsid w:val="4F59B66C"/>
    <w:rsid w:val="501151E5"/>
    <w:rsid w:val="504E9354"/>
    <w:rsid w:val="5059567E"/>
    <w:rsid w:val="50787D78"/>
    <w:rsid w:val="50EB36BB"/>
    <w:rsid w:val="51331725"/>
    <w:rsid w:val="51508941"/>
    <w:rsid w:val="5156DB15"/>
    <w:rsid w:val="51777D90"/>
    <w:rsid w:val="5180479A"/>
    <w:rsid w:val="5182ADF4"/>
    <w:rsid w:val="519767ED"/>
    <w:rsid w:val="51AB70A9"/>
    <w:rsid w:val="51AD703C"/>
    <w:rsid w:val="51C1CC49"/>
    <w:rsid w:val="51E2C43B"/>
    <w:rsid w:val="51FB427C"/>
    <w:rsid w:val="52032DA2"/>
    <w:rsid w:val="5204832E"/>
    <w:rsid w:val="5279998D"/>
    <w:rsid w:val="52C6DC6B"/>
    <w:rsid w:val="52F682E5"/>
    <w:rsid w:val="5326F18E"/>
    <w:rsid w:val="53568DFE"/>
    <w:rsid w:val="535FFE3C"/>
    <w:rsid w:val="537BB9D3"/>
    <w:rsid w:val="53C49D3B"/>
    <w:rsid w:val="53DA7E4E"/>
    <w:rsid w:val="53F7835C"/>
    <w:rsid w:val="54699112"/>
    <w:rsid w:val="548D1B5A"/>
    <w:rsid w:val="549A1CF4"/>
    <w:rsid w:val="54A2F575"/>
    <w:rsid w:val="551E3E3D"/>
    <w:rsid w:val="5531F2A0"/>
    <w:rsid w:val="557AB8C3"/>
    <w:rsid w:val="55DD2382"/>
    <w:rsid w:val="563B6FEB"/>
    <w:rsid w:val="5648B97F"/>
    <w:rsid w:val="569B15F1"/>
    <w:rsid w:val="56B005BA"/>
    <w:rsid w:val="56CEC7FA"/>
    <w:rsid w:val="56EECB13"/>
    <w:rsid w:val="56F92495"/>
    <w:rsid w:val="570962D3"/>
    <w:rsid w:val="573144F2"/>
    <w:rsid w:val="5737B479"/>
    <w:rsid w:val="5746989B"/>
    <w:rsid w:val="574BE775"/>
    <w:rsid w:val="576A55EF"/>
    <w:rsid w:val="576C5A1E"/>
    <w:rsid w:val="576D3220"/>
    <w:rsid w:val="577A6FF3"/>
    <w:rsid w:val="57856A5C"/>
    <w:rsid w:val="57A39615"/>
    <w:rsid w:val="57A5F709"/>
    <w:rsid w:val="57B27367"/>
    <w:rsid w:val="57CAF045"/>
    <w:rsid w:val="57E4B991"/>
    <w:rsid w:val="57E7B060"/>
    <w:rsid w:val="57FC37F4"/>
    <w:rsid w:val="5822199F"/>
    <w:rsid w:val="585A5891"/>
    <w:rsid w:val="58DC8F88"/>
    <w:rsid w:val="59158BC3"/>
    <w:rsid w:val="592D55D2"/>
    <w:rsid w:val="59473951"/>
    <w:rsid w:val="5961D936"/>
    <w:rsid w:val="59636A3F"/>
    <w:rsid w:val="5964D4A7"/>
    <w:rsid w:val="5967038D"/>
    <w:rsid w:val="597133E1"/>
    <w:rsid w:val="59937145"/>
    <w:rsid w:val="59A7F466"/>
    <w:rsid w:val="59C8B253"/>
    <w:rsid w:val="5A02F682"/>
    <w:rsid w:val="5A3BC845"/>
    <w:rsid w:val="5AA2B09B"/>
    <w:rsid w:val="5AA3EAD8"/>
    <w:rsid w:val="5AA3EAD8"/>
    <w:rsid w:val="5B00FD98"/>
    <w:rsid w:val="5B14A435"/>
    <w:rsid w:val="5B1E5210"/>
    <w:rsid w:val="5B4B1E13"/>
    <w:rsid w:val="5B553228"/>
    <w:rsid w:val="5B56EC72"/>
    <w:rsid w:val="5B6D68C3"/>
    <w:rsid w:val="5B8169B2"/>
    <w:rsid w:val="5B84F733"/>
    <w:rsid w:val="5B97BAC7"/>
    <w:rsid w:val="5B9B93B5"/>
    <w:rsid w:val="5BF0C3B9"/>
    <w:rsid w:val="5C0809B0"/>
    <w:rsid w:val="5C1B123A"/>
    <w:rsid w:val="5C263D9A"/>
    <w:rsid w:val="5C43DC1A"/>
    <w:rsid w:val="5C7342A3"/>
    <w:rsid w:val="5C9D3715"/>
    <w:rsid w:val="5CFB83AF"/>
    <w:rsid w:val="5D1C3C83"/>
    <w:rsid w:val="5D8446A6"/>
    <w:rsid w:val="5D8D3940"/>
    <w:rsid w:val="5D9A0908"/>
    <w:rsid w:val="5DDF9FB7"/>
    <w:rsid w:val="5DEE7214"/>
    <w:rsid w:val="5DFE8FF5"/>
    <w:rsid w:val="5E831009"/>
    <w:rsid w:val="5E97EBC9"/>
    <w:rsid w:val="5EBCB4F4"/>
    <w:rsid w:val="5EDDFD6D"/>
    <w:rsid w:val="5F3F9B7A"/>
    <w:rsid w:val="5F533F1D"/>
    <w:rsid w:val="5F53D33D"/>
    <w:rsid w:val="5F8BF1FE"/>
    <w:rsid w:val="5F9106A9"/>
    <w:rsid w:val="6029A273"/>
    <w:rsid w:val="603491B8"/>
    <w:rsid w:val="603BD468"/>
    <w:rsid w:val="6047330B"/>
    <w:rsid w:val="606CF388"/>
    <w:rsid w:val="608B4027"/>
    <w:rsid w:val="609684A7"/>
    <w:rsid w:val="60995549"/>
    <w:rsid w:val="60C98198"/>
    <w:rsid w:val="60D4D7A1"/>
    <w:rsid w:val="60F1C6C0"/>
    <w:rsid w:val="612D0B6D"/>
    <w:rsid w:val="612FFE71"/>
    <w:rsid w:val="6152BFFF"/>
    <w:rsid w:val="61D7BD57"/>
    <w:rsid w:val="6215AC66"/>
    <w:rsid w:val="623FDA7C"/>
    <w:rsid w:val="6246C6E2"/>
    <w:rsid w:val="62F7B816"/>
    <w:rsid w:val="63043BA3"/>
    <w:rsid w:val="63882C3B"/>
    <w:rsid w:val="63AA262C"/>
    <w:rsid w:val="63B4B520"/>
    <w:rsid w:val="641685EB"/>
    <w:rsid w:val="641685EB"/>
    <w:rsid w:val="6459BC23"/>
    <w:rsid w:val="648F9213"/>
    <w:rsid w:val="649DC6D0"/>
    <w:rsid w:val="64D0E40B"/>
    <w:rsid w:val="64DAE277"/>
    <w:rsid w:val="6523A30E"/>
    <w:rsid w:val="65266EE4"/>
    <w:rsid w:val="6528864E"/>
    <w:rsid w:val="653A8F00"/>
    <w:rsid w:val="656C97FD"/>
    <w:rsid w:val="65768C0E"/>
    <w:rsid w:val="659213CF"/>
    <w:rsid w:val="65A32052"/>
    <w:rsid w:val="65CE3BF1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1AAFDA"/>
    <w:rsid w:val="673BA8B5"/>
    <w:rsid w:val="678B919C"/>
    <w:rsid w:val="679DF78F"/>
    <w:rsid w:val="67A2B251"/>
    <w:rsid w:val="67A4F572"/>
    <w:rsid w:val="67A68490"/>
    <w:rsid w:val="67FCC463"/>
    <w:rsid w:val="683BACDC"/>
    <w:rsid w:val="686CD13B"/>
    <w:rsid w:val="68842219"/>
    <w:rsid w:val="688A747D"/>
    <w:rsid w:val="68D15EEA"/>
    <w:rsid w:val="68FC5324"/>
    <w:rsid w:val="6901FE6C"/>
    <w:rsid w:val="6941061C"/>
    <w:rsid w:val="6942DDFE"/>
    <w:rsid w:val="694CCF19"/>
    <w:rsid w:val="695ADD1C"/>
    <w:rsid w:val="6962C647"/>
    <w:rsid w:val="698826C7"/>
    <w:rsid w:val="6989C5D7"/>
    <w:rsid w:val="69AD4102"/>
    <w:rsid w:val="69D5D325"/>
    <w:rsid w:val="69F3B3ED"/>
    <w:rsid w:val="6A3B9B82"/>
    <w:rsid w:val="6A6C45ED"/>
    <w:rsid w:val="6AE80C96"/>
    <w:rsid w:val="6AFEB309"/>
    <w:rsid w:val="6B00AACD"/>
    <w:rsid w:val="6B06B5DA"/>
    <w:rsid w:val="6B1221E2"/>
    <w:rsid w:val="6B57935F"/>
    <w:rsid w:val="6B744CD3"/>
    <w:rsid w:val="6BAAFA4D"/>
    <w:rsid w:val="6BADA167"/>
    <w:rsid w:val="6C070B03"/>
    <w:rsid w:val="6C1F2F51"/>
    <w:rsid w:val="6C24F9B7"/>
    <w:rsid w:val="6C5501B8"/>
    <w:rsid w:val="6CA43E9D"/>
    <w:rsid w:val="6CC538D5"/>
    <w:rsid w:val="6D07DEC7"/>
    <w:rsid w:val="6D0E13A6"/>
    <w:rsid w:val="6D340BB4"/>
    <w:rsid w:val="6D57D1B1"/>
    <w:rsid w:val="6DA852B4"/>
    <w:rsid w:val="6DD470F2"/>
    <w:rsid w:val="6E32DEE5"/>
    <w:rsid w:val="6E50D50C"/>
    <w:rsid w:val="6F9EB3F4"/>
    <w:rsid w:val="6FF43280"/>
    <w:rsid w:val="7011C32E"/>
    <w:rsid w:val="7070479E"/>
    <w:rsid w:val="707A2BCB"/>
    <w:rsid w:val="70832F2F"/>
    <w:rsid w:val="70A16E1C"/>
    <w:rsid w:val="70AFA880"/>
    <w:rsid w:val="70C36C36"/>
    <w:rsid w:val="70C82D84"/>
    <w:rsid w:val="70DB68EE"/>
    <w:rsid w:val="70E5C921"/>
    <w:rsid w:val="70EB2803"/>
    <w:rsid w:val="712E1009"/>
    <w:rsid w:val="7141D740"/>
    <w:rsid w:val="714940D0"/>
    <w:rsid w:val="714940D0"/>
    <w:rsid w:val="718F3C8E"/>
    <w:rsid w:val="718F5EF0"/>
    <w:rsid w:val="71AF310C"/>
    <w:rsid w:val="71CEB674"/>
    <w:rsid w:val="71D1372E"/>
    <w:rsid w:val="71DAFFC4"/>
    <w:rsid w:val="71EC9B90"/>
    <w:rsid w:val="721F3A0E"/>
    <w:rsid w:val="7232FE0D"/>
    <w:rsid w:val="7292971C"/>
    <w:rsid w:val="72A48130"/>
    <w:rsid w:val="730B061E"/>
    <w:rsid w:val="7337768D"/>
    <w:rsid w:val="7341983C"/>
    <w:rsid w:val="7345BEAD"/>
    <w:rsid w:val="7368C1E6"/>
    <w:rsid w:val="736C7B74"/>
    <w:rsid w:val="73AD2A45"/>
    <w:rsid w:val="73B8F465"/>
    <w:rsid w:val="742E6CC1"/>
    <w:rsid w:val="744C65DB"/>
    <w:rsid w:val="74558B27"/>
    <w:rsid w:val="7495F38F"/>
    <w:rsid w:val="74FFD260"/>
    <w:rsid w:val="754E4450"/>
    <w:rsid w:val="75A45915"/>
    <w:rsid w:val="762391D4"/>
    <w:rsid w:val="7684E9A7"/>
    <w:rsid w:val="76A2418D"/>
    <w:rsid w:val="76EDFFF2"/>
    <w:rsid w:val="7703CE6A"/>
    <w:rsid w:val="7723C74A"/>
    <w:rsid w:val="778EBFA7"/>
    <w:rsid w:val="77ADB599"/>
    <w:rsid w:val="77AF062D"/>
    <w:rsid w:val="77D755A1"/>
    <w:rsid w:val="77FCC824"/>
    <w:rsid w:val="783C5DB8"/>
    <w:rsid w:val="786408F8"/>
    <w:rsid w:val="7887BB9F"/>
    <w:rsid w:val="78A68945"/>
    <w:rsid w:val="78E76543"/>
    <w:rsid w:val="78FE72BE"/>
    <w:rsid w:val="7908640A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67C5CA"/>
    <w:rsid w:val="7AB364FB"/>
    <w:rsid w:val="7AB5BF63"/>
    <w:rsid w:val="7AD44C83"/>
    <w:rsid w:val="7B078C23"/>
    <w:rsid w:val="7B088D2B"/>
    <w:rsid w:val="7B2E920C"/>
    <w:rsid w:val="7B4E0730"/>
    <w:rsid w:val="7B694DDB"/>
    <w:rsid w:val="7BFE1E19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6EFB2C"/>
    <w:rsid w:val="7D7ABE1D"/>
    <w:rsid w:val="7D9172CD"/>
    <w:rsid w:val="7D9A6337"/>
    <w:rsid w:val="7DB5990C"/>
    <w:rsid w:val="7DE30232"/>
    <w:rsid w:val="7DFC5076"/>
    <w:rsid w:val="7E0B02D0"/>
    <w:rsid w:val="7E88896F"/>
    <w:rsid w:val="7E9B01A4"/>
    <w:rsid w:val="7EA83FCA"/>
    <w:rsid w:val="7ED5751D"/>
    <w:rsid w:val="7EF10180"/>
    <w:rsid w:val="7F0DDC52"/>
    <w:rsid w:val="7F43A19B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3BFF5D-9D55-4ED2-9640-7A18D14505CD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2025-11-13T14:25:00.5526626Z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