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77777777" w:rsidR="007C1C49" w:rsidRDefault="00000000">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 xml:space="preserve">ENSENADA Y VIÑEDOS EN BREVE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0C582D1E"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D851BA">
              <w:rPr>
                <w:rFonts w:ascii="Arial" w:eastAsia="Times New Roman" w:hAnsi="Arial" w:cs="Arial"/>
                <w:color w:val="000000"/>
                <w:sz w:val="18"/>
                <w:szCs w:val="18"/>
                <w:lang w:eastAsia="es-ES"/>
              </w:rPr>
              <w:t>Tijuana – E</w:t>
            </w:r>
            <w:r>
              <w:rPr>
                <w:rFonts w:ascii="Arial" w:eastAsia="Times New Roman" w:hAnsi="Arial" w:cs="Arial"/>
                <w:color w:val="000000"/>
                <w:sz w:val="18"/>
                <w:szCs w:val="18"/>
                <w:lang w:eastAsia="es-ES"/>
              </w:rPr>
              <w:t>nsenada</w:t>
            </w:r>
            <w:r w:rsidR="00D851BA">
              <w:rPr>
                <w:rFonts w:ascii="Arial" w:eastAsia="Times New Roman" w:hAnsi="Arial" w:cs="Arial"/>
                <w:color w:val="000000"/>
                <w:sz w:val="18"/>
                <w:szCs w:val="18"/>
                <w:lang w:eastAsia="es-ES"/>
              </w:rPr>
              <w:t xml:space="preserve"> – Valle de </w:t>
            </w:r>
            <w:r w:rsidR="00760698">
              <w:rPr>
                <w:rFonts w:ascii="Arial" w:eastAsia="Times New Roman" w:hAnsi="Arial" w:cs="Arial"/>
                <w:color w:val="000000"/>
                <w:sz w:val="18"/>
                <w:szCs w:val="18"/>
                <w:lang w:eastAsia="es-ES"/>
              </w:rPr>
              <w:t>Guadalupe</w:t>
            </w:r>
            <w:r w:rsidR="00D851BA">
              <w:rPr>
                <w:rFonts w:ascii="Arial" w:eastAsia="Times New Roman" w:hAnsi="Arial" w:cs="Arial"/>
                <w:color w:val="000000"/>
                <w:sz w:val="18"/>
                <w:szCs w:val="18"/>
                <w:lang w:eastAsia="es-ES"/>
              </w:rPr>
              <w:t xml:space="preserve"> - Tijuana</w:t>
            </w:r>
          </w:p>
          <w:p w14:paraId="25F8AB99" w14:textId="7B242B81"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9C3B0E">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7777777"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p>
          <w:p w14:paraId="71655575" w14:textId="7CF53C36" w:rsidR="007C1C49" w:rsidRPr="00657019" w:rsidRDefault="00000000" w:rsidP="00657019">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p>
        </w:tc>
      </w:tr>
    </w:tbl>
    <w:p w14:paraId="40589B28" w14:textId="2E782D18" w:rsidR="007C1C49" w:rsidRDefault="000A24E8">
      <w:pPr>
        <w:spacing w:after="0" w:line="240" w:lineRule="auto"/>
        <w:jc w:val="center"/>
        <w:rPr>
          <w:rFonts w:ascii="Arial" w:eastAsia="Times New Roman" w:hAnsi="Arial" w:cs="Arial"/>
          <w:b/>
          <w:color w:val="E36C0A" w:themeColor="accent6" w:themeShade="BF"/>
          <w:sz w:val="18"/>
          <w:szCs w:val="18"/>
          <w:u w:val="single"/>
          <w:lang w:eastAsia="es-ES"/>
        </w:rPr>
      </w:pPr>
      <w:r w:rsidRPr="000A24E8">
        <w:rPr>
          <w:rFonts w:ascii="Arial" w:eastAsia="Arial" w:hAnsi="Arial" w:cs="Arial"/>
          <w:b/>
          <w:noProof/>
          <w:color w:val="E36C09"/>
          <w:sz w:val="18"/>
          <w:szCs w:val="18"/>
          <w:u w:val="single"/>
        </w:rPr>
        <w:drawing>
          <wp:anchor distT="0" distB="0" distL="114300" distR="114300" simplePos="0" relativeHeight="251660288" behindDoc="0" locked="0" layoutInCell="1" allowOverlap="1" wp14:anchorId="04920004" wp14:editId="0DB373B6">
            <wp:simplePos x="0" y="0"/>
            <wp:positionH relativeFrom="column">
              <wp:posOffset>4279354</wp:posOffset>
            </wp:positionH>
            <wp:positionV relativeFrom="paragraph">
              <wp:posOffset>111760</wp:posOffset>
            </wp:positionV>
            <wp:extent cx="1707515" cy="1062990"/>
            <wp:effectExtent l="0" t="0" r="6985" b="3810"/>
            <wp:wrapThrough wrapText="bothSides">
              <wp:wrapPolygon edited="0">
                <wp:start x="0" y="0"/>
                <wp:lineTo x="0" y="21290"/>
                <wp:lineTo x="21447" y="21290"/>
                <wp:lineTo x="21447" y="0"/>
                <wp:lineTo x="0" y="0"/>
              </wp:wrapPolygon>
            </wp:wrapThrough>
            <wp:docPr id="1949743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43099" name=""/>
                    <pic:cNvPicPr/>
                  </pic:nvPicPr>
                  <pic:blipFill>
                    <a:blip r:embed="rId11">
                      <a:extLst>
                        <a:ext uri="{28A0092B-C50C-407E-A947-70E740481C1C}">
                          <a14:useLocalDpi xmlns:a14="http://schemas.microsoft.com/office/drawing/2010/main" val="0"/>
                        </a:ext>
                      </a:extLst>
                    </a:blip>
                    <a:stretch>
                      <a:fillRect/>
                    </a:stretch>
                  </pic:blipFill>
                  <pic:spPr>
                    <a:xfrm>
                      <a:off x="0" y="0"/>
                      <a:ext cx="1707515" cy="1062990"/>
                    </a:xfrm>
                    <a:prstGeom prst="rect">
                      <a:avLst/>
                    </a:prstGeom>
                  </pic:spPr>
                </pic:pic>
              </a:graphicData>
            </a:graphic>
            <wp14:sizeRelH relativeFrom="page">
              <wp14:pctWidth>0</wp14:pctWidth>
            </wp14:sizeRelH>
            <wp14:sizeRelV relativeFrom="page">
              <wp14:pctHeight>0</wp14:pctHeight>
            </wp14:sizeRelV>
          </wp:anchor>
        </w:drawing>
      </w:r>
    </w:p>
    <w:p w14:paraId="224528CC" w14:textId="706A0614" w:rsidR="007C1C49" w:rsidRDefault="000A24E8">
      <w:pPr>
        <w:spacing w:after="0" w:line="240" w:lineRule="auto"/>
        <w:jc w:val="center"/>
        <w:rPr>
          <w:rFonts w:ascii="Arial" w:eastAsia="Arial" w:hAnsi="Arial" w:cs="Arial"/>
          <w:b/>
          <w:color w:val="E36C09"/>
          <w:sz w:val="18"/>
          <w:szCs w:val="18"/>
          <w:u w:val="single"/>
        </w:rPr>
      </w:pPr>
      <w:r w:rsidRPr="000A24E8">
        <w:rPr>
          <w:rFonts w:ascii="Arial" w:eastAsia="Arial" w:hAnsi="Arial" w:cs="Arial"/>
          <w:b/>
          <w:noProof/>
          <w:color w:val="E36C09"/>
          <w:sz w:val="18"/>
          <w:szCs w:val="18"/>
          <w:u w:val="single"/>
        </w:rPr>
        <w:drawing>
          <wp:anchor distT="0" distB="0" distL="114300" distR="114300" simplePos="0" relativeHeight="251659264" behindDoc="0" locked="0" layoutInCell="1" allowOverlap="1" wp14:anchorId="4C20B3AE" wp14:editId="218B63F6">
            <wp:simplePos x="0" y="0"/>
            <wp:positionH relativeFrom="column">
              <wp:posOffset>217716</wp:posOffset>
            </wp:positionH>
            <wp:positionV relativeFrom="paragraph">
              <wp:posOffset>12227</wp:posOffset>
            </wp:positionV>
            <wp:extent cx="1707515" cy="1031240"/>
            <wp:effectExtent l="0" t="0" r="6985" b="0"/>
            <wp:wrapThrough wrapText="bothSides">
              <wp:wrapPolygon edited="0">
                <wp:start x="0" y="0"/>
                <wp:lineTo x="0" y="21148"/>
                <wp:lineTo x="21447" y="21148"/>
                <wp:lineTo x="21447" y="0"/>
                <wp:lineTo x="0" y="0"/>
              </wp:wrapPolygon>
            </wp:wrapThrough>
            <wp:docPr id="979975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75389" name=""/>
                    <pic:cNvPicPr/>
                  </pic:nvPicPr>
                  <pic:blipFill>
                    <a:blip r:embed="rId12">
                      <a:extLst>
                        <a:ext uri="{28A0092B-C50C-407E-A947-70E740481C1C}">
                          <a14:useLocalDpi xmlns:a14="http://schemas.microsoft.com/office/drawing/2010/main" val="0"/>
                        </a:ext>
                      </a:extLst>
                    </a:blip>
                    <a:stretch>
                      <a:fillRect/>
                    </a:stretch>
                  </pic:blipFill>
                  <pic:spPr>
                    <a:xfrm>
                      <a:off x="0" y="0"/>
                      <a:ext cx="1707515" cy="1031240"/>
                    </a:xfrm>
                    <a:prstGeom prst="rect">
                      <a:avLst/>
                    </a:prstGeom>
                  </pic:spPr>
                </pic:pic>
              </a:graphicData>
            </a:graphic>
            <wp14:sizeRelH relativeFrom="page">
              <wp14:pctWidth>0</wp14:pctWidth>
            </wp14:sizeRelH>
            <wp14:sizeRelV relativeFrom="page">
              <wp14:pctHeight>0</wp14:pctHeight>
            </wp14:sizeRelV>
          </wp:anchor>
        </w:drawing>
      </w:r>
      <w:r w:rsidR="00D851BA" w:rsidRPr="00D851BA">
        <w:rPr>
          <w:rFonts w:ascii="Arial" w:eastAsia="Arial" w:hAnsi="Arial" w:cs="Arial"/>
          <w:b/>
          <w:noProof/>
          <w:color w:val="E36C09"/>
          <w:sz w:val="18"/>
          <w:szCs w:val="18"/>
          <w:u w:val="single"/>
        </w:rPr>
        <w:drawing>
          <wp:anchor distT="0" distB="0" distL="114300" distR="114300" simplePos="0" relativeHeight="251658240" behindDoc="0" locked="0" layoutInCell="1" allowOverlap="1" wp14:anchorId="27D86618" wp14:editId="461AF5D2">
            <wp:simplePos x="0" y="0"/>
            <wp:positionH relativeFrom="margin">
              <wp:align>center</wp:align>
            </wp:positionH>
            <wp:positionV relativeFrom="paragraph">
              <wp:posOffset>12065</wp:posOffset>
            </wp:positionV>
            <wp:extent cx="1718310" cy="1062990"/>
            <wp:effectExtent l="0" t="0" r="0" b="3810"/>
            <wp:wrapThrough wrapText="bothSides">
              <wp:wrapPolygon edited="0">
                <wp:start x="0" y="0"/>
                <wp:lineTo x="0" y="21290"/>
                <wp:lineTo x="21313" y="21290"/>
                <wp:lineTo x="21313" y="0"/>
                <wp:lineTo x="0" y="0"/>
              </wp:wrapPolygon>
            </wp:wrapThrough>
            <wp:docPr id="248138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38542" name=""/>
                    <pic:cNvPicPr/>
                  </pic:nvPicPr>
                  <pic:blipFill>
                    <a:blip r:embed="rId13">
                      <a:extLst>
                        <a:ext uri="{28A0092B-C50C-407E-A947-70E740481C1C}">
                          <a14:useLocalDpi xmlns:a14="http://schemas.microsoft.com/office/drawing/2010/main" val="0"/>
                        </a:ext>
                      </a:extLst>
                    </a:blip>
                    <a:stretch>
                      <a:fillRect/>
                    </a:stretch>
                  </pic:blipFill>
                  <pic:spPr>
                    <a:xfrm>
                      <a:off x="0" y="0"/>
                      <a:ext cx="1718310" cy="1062990"/>
                    </a:xfrm>
                    <a:prstGeom prst="rect">
                      <a:avLst/>
                    </a:prstGeom>
                  </pic:spPr>
                </pic:pic>
              </a:graphicData>
            </a:graphic>
            <wp14:sizeRelH relativeFrom="page">
              <wp14:pctWidth>0</wp14:pctWidth>
            </wp14:sizeRelH>
            <wp14:sizeRelV relativeFrom="page">
              <wp14:pctHeight>0</wp14:pctHeight>
            </wp14:sizeRelV>
          </wp:anchor>
        </w:drawing>
      </w:r>
    </w:p>
    <w:p w14:paraId="28EF8662" w14:textId="77777777" w:rsidR="000A24E8" w:rsidRDefault="000A24E8">
      <w:pPr>
        <w:spacing w:after="0" w:line="240" w:lineRule="auto"/>
        <w:jc w:val="center"/>
        <w:rPr>
          <w:rFonts w:ascii="Arial" w:eastAsia="Arial" w:hAnsi="Arial" w:cs="Arial"/>
          <w:b/>
          <w:color w:val="E36C09"/>
          <w:sz w:val="18"/>
          <w:szCs w:val="18"/>
          <w:u w:val="single"/>
        </w:rPr>
      </w:pPr>
    </w:p>
    <w:p w14:paraId="523AD6BA" w14:textId="52286A51"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1CAB6E87" w:rsidR="007C1C49" w:rsidRDefault="007C1C49">
      <w:pPr>
        <w:spacing w:after="0" w:line="240" w:lineRule="auto"/>
        <w:jc w:val="both"/>
        <w:rPr>
          <w:rFonts w:ascii="Arial" w:eastAsia="Arial" w:hAnsi="Arial" w:cs="Arial"/>
          <w:b/>
          <w:color w:val="EF782D"/>
          <w:sz w:val="14"/>
          <w:szCs w:val="14"/>
        </w:rPr>
      </w:pPr>
    </w:p>
    <w:p w14:paraId="6EF0A844" w14:textId="34B620E2" w:rsidR="007C1C49" w:rsidRDefault="00000000">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Tijuana</w:t>
      </w:r>
    </w:p>
    <w:p w14:paraId="2174232E" w14:textId="7B66F203" w:rsidR="007C1C49" w:rsidRDefault="00000000">
      <w:pPr>
        <w:spacing w:after="0" w:line="240" w:lineRule="auto"/>
        <w:jc w:val="both"/>
        <w:rPr>
          <w:rFonts w:ascii="Arial" w:eastAsia="Arial" w:hAnsi="Arial" w:cs="Arial"/>
          <w:sz w:val="18"/>
          <w:szCs w:val="18"/>
        </w:rPr>
      </w:pPr>
      <w:r>
        <w:rPr>
          <w:rFonts w:ascii="Arial" w:eastAsia="Arial" w:hAnsi="Arial" w:cs="Arial"/>
          <w:sz w:val="18"/>
          <w:szCs w:val="18"/>
        </w:rPr>
        <w:t>Recepción en el aeropuerto internacional de Tijuana “Gral. Abelardo L. Rodríguez”, traslado al hotel y alojamiento.</w:t>
      </w:r>
    </w:p>
    <w:p w14:paraId="7F765387" w14:textId="77777777" w:rsidR="007C1C49" w:rsidRDefault="007C1C49">
      <w:pPr>
        <w:spacing w:after="0" w:line="240" w:lineRule="auto"/>
        <w:jc w:val="both"/>
        <w:rPr>
          <w:rFonts w:ascii="Arial" w:eastAsia="Arial" w:hAnsi="Arial" w:cs="Arial"/>
          <w:sz w:val="18"/>
          <w:szCs w:val="18"/>
        </w:rPr>
      </w:pPr>
    </w:p>
    <w:p w14:paraId="796F6E9B" w14:textId="2B988190" w:rsidR="007C1C49" w:rsidRDefault="00000000">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Ensenada</w:t>
      </w:r>
    </w:p>
    <w:p w14:paraId="181C16E9" w14:textId="6CA4E36D" w:rsidR="007C1C49" w:rsidRDefault="00000000">
      <w:pPr>
        <w:spacing w:after="0" w:line="240" w:lineRule="auto"/>
        <w:jc w:val="both"/>
        <w:rPr>
          <w:rFonts w:ascii="Arial" w:eastAsia="Arial" w:hAnsi="Arial" w:cs="Arial"/>
          <w:sz w:val="18"/>
          <w:szCs w:val="18"/>
        </w:rPr>
      </w:pPr>
      <w:r w:rsidRPr="000A24E8">
        <w:rPr>
          <w:rFonts w:ascii="Arial" w:eastAsia="Arial" w:hAnsi="Arial" w:cs="Arial"/>
          <w:sz w:val="18"/>
          <w:szCs w:val="18"/>
        </w:rPr>
        <w:t>Le recogerán en su hotel a las 10:00 A.M.</w:t>
      </w:r>
      <w:r>
        <w:rPr>
          <w:rFonts w:ascii="Arial" w:eastAsia="Arial" w:hAnsi="Arial" w:cs="Arial"/>
          <w:sz w:val="18"/>
          <w:szCs w:val="18"/>
        </w:rPr>
        <w:t xml:space="preserve"> y nos dirigiremos al centro de Ensenada, allí comenzara nuestro recorrido a pie hasta el malecón donde abordaremos un bote para y recorrer la bahía de Todos Santos en donde tendrás la oportunidad de fotografiar de cerca de los leones marinos en su habitad natural. Al bajar del bote puedes comprar alguna bebida (no incluida) y seguir el recorrido con tu guía. Seguidamente llegamos al Centro Cultural y Social Riviera o el antiguo Hotel Casino Playa, imponente edificio inaugurado en el año 1932, sin ninguna costa puedes recorrer sus salones y si tenemos suerte comprar souvenir (no incluido). Dentro del hotel se encuentra el Bar Andaluz (lunes cerrado) el más emblemático de Baja California y donde se creó el famoso trago Margarita. Luego caminaremos por 15 minutos por la calle turística, repleta cafés, restaurantes, tiendas de souvenir (excelente oportunidad para comprar) y hoteles hasta llegar a la cantina más famosa de toda la península de Baja California, Cantina Hussongs (lunes cerrado) fundada en 1892, la cual mantiene su estilo arquitectónico de finales de siglo XIX, acá podrás tomarte una cerveza o un tequila al son de mariachis y música norteña. Al regresar tendremos la oportunidad de conocer el Centro Cultural Santo Tomas con edificaciones de los años 30, allí tendrás la oportunidad de degustar las etiquetas de Bodegas de Santo Tomas, además de conocer la exclusiva cava subterránea y si tenemos suerte el museo Santo Tomas. Al final del día visitaremos la carreta más famosa de Ensenada: La Guerrerense (martes cerrado) y su especialidad de tostadas de mariscos. Posteriormente regresamos hasta nuestro transporte alrededor de las </w:t>
      </w:r>
      <w:r w:rsidR="000A24E8">
        <w:rPr>
          <w:rFonts w:ascii="Arial" w:eastAsia="Arial" w:hAnsi="Arial" w:cs="Arial"/>
          <w:sz w:val="18"/>
          <w:szCs w:val="18"/>
        </w:rPr>
        <w:t xml:space="preserve">16:30 hrs. </w:t>
      </w:r>
      <w:r>
        <w:rPr>
          <w:rFonts w:ascii="Arial" w:eastAsia="Arial" w:hAnsi="Arial" w:cs="Arial"/>
          <w:sz w:val="18"/>
          <w:szCs w:val="18"/>
        </w:rPr>
        <w:t>Alojamiento.</w:t>
      </w:r>
    </w:p>
    <w:p w14:paraId="08A79D19" w14:textId="77777777" w:rsidR="007C1C49" w:rsidRDefault="007C1C49">
      <w:pPr>
        <w:spacing w:after="0" w:line="240" w:lineRule="auto"/>
        <w:rPr>
          <w:rFonts w:ascii="Arial" w:eastAsia="Arial" w:hAnsi="Arial" w:cs="Arial"/>
          <w:b/>
          <w:color w:val="E36C09"/>
          <w:sz w:val="18"/>
          <w:szCs w:val="18"/>
        </w:rPr>
      </w:pPr>
    </w:p>
    <w:p w14:paraId="21428141" w14:textId="60E63617" w:rsidR="007C1C49" w:rsidRDefault="00000000">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0A24E8">
        <w:rPr>
          <w:rFonts w:ascii="Arial" w:eastAsia="Arial" w:hAnsi="Arial" w:cs="Arial"/>
          <w:b/>
          <w:color w:val="E36C09"/>
          <w:sz w:val="18"/>
          <w:szCs w:val="18"/>
        </w:rPr>
        <w:t>3 Valle de Guadalupe - Ruta</w:t>
      </w:r>
      <w:r>
        <w:rPr>
          <w:rFonts w:ascii="Arial" w:eastAsia="Arial" w:hAnsi="Arial" w:cs="Arial"/>
          <w:b/>
          <w:color w:val="E36C09"/>
          <w:sz w:val="18"/>
          <w:szCs w:val="18"/>
        </w:rPr>
        <w:t xml:space="preserve"> del vino</w:t>
      </w:r>
    </w:p>
    <w:p w14:paraId="0F6564CC" w14:textId="77777777" w:rsidR="007C1C49"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Se le recogerá de su hotel en Ensenada (visitante de cruceros) </w:t>
      </w:r>
      <w:r w:rsidRPr="007A0184">
        <w:rPr>
          <w:rFonts w:ascii="Arial" w:eastAsia="Arial" w:hAnsi="Arial" w:cs="Arial"/>
          <w:sz w:val="18"/>
          <w:szCs w:val="18"/>
        </w:rPr>
        <w:t>entre las 9:45 AM y las 10:00 AM.</w:t>
      </w:r>
      <w:r>
        <w:rPr>
          <w:rFonts w:ascii="Arial" w:eastAsia="Arial" w:hAnsi="Arial" w:cs="Arial"/>
          <w:sz w:val="18"/>
          <w:szCs w:val="18"/>
        </w:rPr>
        <w:t xml:space="preserve"> Durante esta excursión de 7 horas lo trasladaran al Valle de Guadalupe, donde visitará 4 bodegas, el Museo de la vid y el vino (opcional) y un restaurante gourmet. </w:t>
      </w:r>
    </w:p>
    <w:p w14:paraId="3FD892D8" w14:textId="10CE8A72" w:rsidR="007C1C49" w:rsidRDefault="00000000">
      <w:pPr>
        <w:spacing w:after="0" w:line="240" w:lineRule="auto"/>
        <w:jc w:val="both"/>
        <w:rPr>
          <w:rFonts w:ascii="Arial" w:eastAsia="Arial" w:hAnsi="Arial" w:cs="Arial"/>
          <w:sz w:val="18"/>
          <w:szCs w:val="18"/>
        </w:rPr>
      </w:pPr>
      <w:r>
        <w:rPr>
          <w:rFonts w:ascii="Arial" w:eastAsia="Arial" w:hAnsi="Arial" w:cs="Arial"/>
          <w:sz w:val="18"/>
          <w:szCs w:val="18"/>
        </w:rPr>
        <w:t xml:space="preserve">Comenzamos con la bodega más antigua e importante de la ruta, </w:t>
      </w:r>
      <w:r w:rsidRPr="000A24E8">
        <w:rPr>
          <w:rFonts w:ascii="Arial" w:eastAsia="Arial" w:hAnsi="Arial" w:cs="Arial"/>
          <w:sz w:val="18"/>
          <w:szCs w:val="18"/>
        </w:rPr>
        <w:t>Bodegas de Santo Tomas</w:t>
      </w:r>
      <w:r>
        <w:rPr>
          <w:rFonts w:ascii="Arial" w:eastAsia="Arial" w:hAnsi="Arial" w:cs="Arial"/>
          <w:sz w:val="18"/>
          <w:szCs w:val="18"/>
        </w:rPr>
        <w:t xml:space="preserve"> (según disponibilidad), allí tendrá la oportunidad de degustar vinos de viñedos de más de 90 años de antigüedad, rodeado por el paisaje más hermoso del valle. Luego, lo llevaremos a tres boutiques de vinos increíbles, todas ellas con vinos galardonados internacionalmente, arquitectura única donde tendrá la oportunidad de conocer a los propietarios, los fabricantes de vinos y hacer un breve recorrido en una bodega subterránea para aprender sobre la elaboración del vino. A continuación, visitará el Museo de la Vid y el Vino (opcional), un espacio dedicado a mostrar la historia de las bodegas del Valle de Guadalupe desde la llegada de los misioneros. Al final, nos detendremos en un restaurante gourmet para almorzar, donde disfrutará de los famosos sabores de la cocina Baja-Med de Baja California. Todas las bodegas ofrecen platos de queso y aperitivo si desea comprar alguno. Después, será llevado de regreso a su hotel alrededor de las 6:00 pm. En nuestros tours a la ruta del vino visitamos 4 vinícolas, seleccionadas cuidadosamente para ofrecerles una experiencia completa sobre el Valle de Guadalupe, no solo sus vinos, sino también su gastronomía y paisajes.</w:t>
      </w:r>
      <w:r w:rsidR="000A24E8">
        <w:rPr>
          <w:rFonts w:ascii="Arial" w:eastAsia="Arial" w:hAnsi="Arial" w:cs="Arial"/>
          <w:sz w:val="18"/>
          <w:szCs w:val="18"/>
        </w:rPr>
        <w:t xml:space="preserve"> </w:t>
      </w:r>
      <w:r>
        <w:rPr>
          <w:rFonts w:ascii="Arial" w:eastAsia="Arial" w:hAnsi="Arial" w:cs="Arial"/>
          <w:sz w:val="18"/>
          <w:szCs w:val="18"/>
        </w:rPr>
        <w:t>Alojamiento.</w:t>
      </w:r>
    </w:p>
    <w:p w14:paraId="2071A77D" w14:textId="77777777" w:rsidR="007C1C49" w:rsidRDefault="007C1C49">
      <w:pPr>
        <w:spacing w:after="0" w:line="240" w:lineRule="auto"/>
        <w:jc w:val="both"/>
        <w:rPr>
          <w:rFonts w:ascii="Arial" w:eastAsia="Arial" w:hAnsi="Arial" w:cs="Arial"/>
          <w:sz w:val="18"/>
          <w:szCs w:val="18"/>
        </w:rPr>
      </w:pPr>
    </w:p>
    <w:p w14:paraId="4333395B" w14:textId="2B25AAA4" w:rsidR="007C1C49" w:rsidRDefault="00000000">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0A24E8">
        <w:rPr>
          <w:rFonts w:ascii="Arial" w:eastAsia="Arial" w:hAnsi="Arial" w:cs="Arial"/>
          <w:b/>
          <w:color w:val="E36C09"/>
          <w:sz w:val="18"/>
          <w:szCs w:val="18"/>
        </w:rPr>
        <w:t>Tijuana</w:t>
      </w:r>
    </w:p>
    <w:p w14:paraId="1F2C34D2" w14:textId="77777777" w:rsidR="007C1C49" w:rsidRDefault="00000000">
      <w:pPr>
        <w:spacing w:after="0" w:line="240" w:lineRule="auto"/>
        <w:jc w:val="both"/>
      </w:pPr>
      <w:r>
        <w:rPr>
          <w:rFonts w:ascii="Arial" w:eastAsia="Arial" w:hAnsi="Arial" w:cs="Arial"/>
          <w:color w:val="000000"/>
          <w:sz w:val="18"/>
          <w:szCs w:val="18"/>
        </w:rPr>
        <w:t xml:space="preserve">A la hora indicada traslado del Hotel al Aeropuerto de Tijuana. </w:t>
      </w:r>
    </w:p>
    <w:p w14:paraId="75B2AA31" w14:textId="3FF25B06" w:rsidR="007C1C49" w:rsidRPr="00760698"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2381D00" w14:textId="77777777" w:rsidR="007C1C49" w:rsidRDefault="007C1C49">
      <w:pPr>
        <w:spacing w:after="0" w:line="240" w:lineRule="auto"/>
        <w:jc w:val="right"/>
        <w:rPr>
          <w:rFonts w:ascii="Arial" w:eastAsia="Arial" w:hAnsi="Arial" w:cs="Arial"/>
          <w:b/>
          <w:sz w:val="18"/>
          <w:szCs w:val="18"/>
        </w:rPr>
      </w:pPr>
    </w:p>
    <w:p w14:paraId="3A0DDFF5" w14:textId="6E2914B4" w:rsidR="00760698" w:rsidRPr="00760698" w:rsidRDefault="00760698" w:rsidP="00760698">
      <w:pPr>
        <w:spacing w:after="0" w:line="240" w:lineRule="auto"/>
        <w:jc w:val="both"/>
        <w:rPr>
          <w:rFonts w:ascii="Arial" w:eastAsia="Arial" w:hAnsi="Arial" w:cs="Arial"/>
          <w:b/>
          <w:i/>
          <w:iCs/>
          <w:color w:val="808080" w:themeColor="background1" w:themeShade="80"/>
          <w:sz w:val="16"/>
          <w:szCs w:val="16"/>
        </w:rPr>
      </w:pPr>
      <w:r w:rsidRPr="00760698">
        <w:rPr>
          <w:rFonts w:ascii="Arial" w:eastAsia="Arial" w:hAnsi="Arial" w:cs="Arial"/>
          <w:b/>
          <w:i/>
          <w:iCs/>
          <w:color w:val="808080" w:themeColor="background1" w:themeShade="80"/>
          <w:sz w:val="16"/>
          <w:szCs w:val="16"/>
        </w:rPr>
        <w:t>NOTA:</w:t>
      </w:r>
    </w:p>
    <w:p w14:paraId="41558289" w14:textId="34FF5C6D" w:rsidR="00760698" w:rsidRPr="00760698" w:rsidRDefault="00760698" w:rsidP="00760698">
      <w:pPr>
        <w:spacing w:after="0" w:line="240" w:lineRule="auto"/>
        <w:jc w:val="both"/>
        <w:rPr>
          <w:rFonts w:ascii="Arial" w:eastAsia="Arial" w:hAnsi="Arial" w:cs="Arial"/>
          <w:b/>
          <w:i/>
          <w:iCs/>
          <w:color w:val="808080" w:themeColor="background1" w:themeShade="80"/>
          <w:sz w:val="16"/>
          <w:szCs w:val="16"/>
        </w:rPr>
      </w:pPr>
      <w:r w:rsidRPr="00760698">
        <w:rPr>
          <w:rFonts w:ascii="Arial" w:eastAsia="Arial" w:hAnsi="Arial" w:cs="Arial"/>
          <w:b/>
          <w:i/>
          <w:iCs/>
          <w:color w:val="808080" w:themeColor="background1" w:themeShade="80"/>
          <w:sz w:val="16"/>
          <w:szCs w:val="16"/>
        </w:rPr>
        <w:t>· El orden de los servicios puede cambiar de acuerdo con disponibilidad de las vitivinícolas mencionadas y al mejor aprovechamiento del mismo.</w:t>
      </w:r>
    </w:p>
    <w:p w14:paraId="087D9505" w14:textId="77777777" w:rsidR="00760698" w:rsidRPr="00760698" w:rsidRDefault="00760698" w:rsidP="00760698">
      <w:pPr>
        <w:spacing w:after="0" w:line="240" w:lineRule="auto"/>
        <w:jc w:val="both"/>
        <w:rPr>
          <w:rFonts w:ascii="Arial" w:eastAsia="Arial" w:hAnsi="Arial" w:cs="Arial"/>
          <w:b/>
          <w:i/>
          <w:iCs/>
          <w:color w:val="808080" w:themeColor="background1" w:themeShade="80"/>
          <w:sz w:val="16"/>
          <w:szCs w:val="16"/>
        </w:rPr>
      </w:pPr>
      <w:r w:rsidRPr="00760698">
        <w:rPr>
          <w:rFonts w:ascii="Arial" w:eastAsia="Arial" w:hAnsi="Arial" w:cs="Arial"/>
          <w:b/>
          <w:i/>
          <w:iCs/>
          <w:color w:val="808080" w:themeColor="background1" w:themeShade="80"/>
          <w:sz w:val="16"/>
          <w:szCs w:val="16"/>
        </w:rPr>
        <w:t>· Las vinícolas mencionadas podrían cambiar en caso de no haber disponibilidad o por algún evento o mantenimiento de la misma.</w:t>
      </w:r>
    </w:p>
    <w:p w14:paraId="07068226" w14:textId="77777777" w:rsidR="000A24E8" w:rsidRDefault="000A24E8">
      <w:pPr>
        <w:spacing w:after="0" w:line="240" w:lineRule="auto"/>
        <w:rPr>
          <w:rFonts w:ascii="Arial" w:eastAsia="Arial" w:hAnsi="Arial" w:cs="Arial"/>
          <w:b/>
          <w:color w:val="E36C09"/>
          <w:sz w:val="18"/>
          <w:szCs w:val="18"/>
          <w:u w:val="single"/>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39F2E8F6" w14:textId="77777777" w:rsidR="009C3B0E" w:rsidRDefault="009C3B0E">
      <w:pPr>
        <w:spacing w:after="0" w:line="240" w:lineRule="auto"/>
        <w:rPr>
          <w:rFonts w:ascii="Arial" w:eastAsia="Arial" w:hAnsi="Arial" w:cs="Arial"/>
          <w:b/>
          <w:color w:val="E36C09"/>
          <w:sz w:val="18"/>
          <w:szCs w:val="18"/>
          <w:u w:val="single"/>
        </w:rPr>
      </w:pPr>
    </w:p>
    <w:p w14:paraId="029C77A0" w14:textId="35A5EFF2"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574" w:type="pct"/>
        <w:jc w:val="center"/>
        <w:shd w:val="clear" w:color="auto" w:fill="FDE4D0"/>
        <w:tblLayout w:type="fixed"/>
        <w:tblLook w:val="04A0" w:firstRow="1" w:lastRow="0" w:firstColumn="1" w:lastColumn="0" w:noHBand="0" w:noVBand="1"/>
      </w:tblPr>
      <w:tblGrid>
        <w:gridCol w:w="1127"/>
        <w:gridCol w:w="4228"/>
        <w:gridCol w:w="1597"/>
      </w:tblGrid>
      <w:tr w:rsidR="007C1C49" w14:paraId="0AA18854" w14:textId="77777777" w:rsidTr="004D21B7">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127" w:type="dxa"/>
            <w:shd w:val="clear" w:color="auto" w:fill="E36C0A" w:themeFill="accent6" w:themeFillShade="BF"/>
            <w:vAlign w:val="center"/>
          </w:tcPr>
          <w:p w14:paraId="42AE0F8F" w14:textId="77777777" w:rsidR="007C1C49" w:rsidRPr="004D21B7"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4D21B7">
              <w:rPr>
                <w:rFonts w:ascii="Arial" w:eastAsia="Calibri" w:hAnsi="Arial" w:cs="Arial"/>
                <w:bCs w:val="0"/>
                <w:color w:val="FFFFFF" w:themeColor="background1"/>
                <w:sz w:val="18"/>
                <w:szCs w:val="18"/>
                <w:lang w:val="es-AR"/>
              </w:rPr>
              <w:t>Ciudad</w:t>
            </w:r>
          </w:p>
        </w:tc>
        <w:tc>
          <w:tcPr>
            <w:tcW w:w="4229" w:type="dxa"/>
            <w:shd w:val="clear" w:color="auto" w:fill="E36C0A" w:themeFill="accent6" w:themeFillShade="BF"/>
          </w:tcPr>
          <w:p w14:paraId="2A97C26F" w14:textId="77777777" w:rsidR="007C1C49" w:rsidRPr="004D21B7"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4D21B7">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4D21B7"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4D21B7">
              <w:rPr>
                <w:rFonts w:ascii="Arial" w:eastAsia="Calibri" w:hAnsi="Arial" w:cs="Arial"/>
                <w:color w:val="FFFFFF" w:themeColor="background1"/>
                <w:sz w:val="18"/>
                <w:szCs w:val="18"/>
                <w:lang w:val="es-AR"/>
              </w:rPr>
              <w:t>Categoría</w:t>
            </w:r>
          </w:p>
        </w:tc>
      </w:tr>
      <w:tr w:rsidR="007C1C49" w14:paraId="29A1D599" w14:textId="77777777" w:rsidTr="004D21B7">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127" w:type="dxa"/>
            <w:shd w:val="clear" w:color="auto" w:fill="FFFFFF" w:themeFill="background1"/>
            <w:vAlign w:val="center"/>
          </w:tcPr>
          <w:p w14:paraId="71F7A63A" w14:textId="77777777" w:rsidR="007C1C49" w:rsidRDefault="00000000">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Ensenada</w:t>
            </w:r>
          </w:p>
        </w:tc>
        <w:tc>
          <w:tcPr>
            <w:tcW w:w="4229" w:type="dxa"/>
            <w:shd w:val="clear" w:color="auto" w:fill="FFFFFF" w:themeFill="background1"/>
            <w:vAlign w:val="center"/>
          </w:tcPr>
          <w:p w14:paraId="44B0E340" w14:textId="481B2AF1" w:rsidR="007C1C49" w:rsidRPr="004D21B7" w:rsidRDefault="007A0184" w:rsidP="004D21B7">
            <w:pPr>
              <w:pStyle w:val="Prrafodelista"/>
              <w:widowControl w:val="0"/>
              <w:numPr>
                <w:ilvl w:val="0"/>
                <w:numId w:val="8"/>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4D21B7">
              <w:rPr>
                <w:rFonts w:ascii="Arial" w:eastAsia="Arial" w:hAnsi="Arial" w:cs="Arial"/>
                <w:bCs/>
                <w:color w:val="262626"/>
                <w:sz w:val="18"/>
                <w:szCs w:val="18"/>
              </w:rPr>
              <w:t>Best Western El Cid Ensenada o similar</w:t>
            </w:r>
          </w:p>
        </w:tc>
        <w:tc>
          <w:tcPr>
            <w:tcW w:w="1597" w:type="dxa"/>
            <w:shd w:val="clear" w:color="auto" w:fill="FFFFFF" w:themeFill="background1"/>
            <w:vAlign w:val="center"/>
          </w:tcPr>
          <w:p w14:paraId="510AE28B" w14:textId="0C7D4D04" w:rsidR="007C1C49" w:rsidRPr="004D21B7" w:rsidRDefault="007A01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4D21B7">
              <w:rPr>
                <w:rFonts w:ascii="Arial" w:eastAsia="Arial" w:hAnsi="Arial" w:cs="Arial"/>
                <w:bCs/>
                <w:color w:val="262626"/>
                <w:sz w:val="18"/>
                <w:szCs w:val="18"/>
              </w:rPr>
              <w:t>Turista Superior</w:t>
            </w:r>
          </w:p>
        </w:tc>
      </w:tr>
    </w:tbl>
    <w:p w14:paraId="408C2606" w14:textId="77777777" w:rsidR="007C1C49" w:rsidRDefault="007C1C49">
      <w:pPr>
        <w:widowControl w:val="0"/>
        <w:spacing w:after="0" w:line="240" w:lineRule="auto"/>
        <w:rPr>
          <w:rFonts w:ascii="Arial" w:eastAsia="Calibri" w:hAnsi="Arial" w:cs="Arial"/>
          <w:b/>
          <w:bCs/>
          <w:sz w:val="18"/>
          <w:szCs w:val="18"/>
          <w:lang w:val="en-US"/>
        </w:rPr>
      </w:pPr>
      <w:bookmarkStart w:id="1" w:name="_Hlk1511368311"/>
      <w:bookmarkEnd w:id="1"/>
    </w:p>
    <w:p w14:paraId="5B9B8D0B" w14:textId="77777777" w:rsidR="007C1C49" w:rsidRDefault="00000000">
      <w:pPr>
        <w:widowControl w:val="0"/>
        <w:spacing w:after="0" w:line="240" w:lineRule="auto"/>
        <w:rPr>
          <w:rFonts w:ascii="Arial" w:eastAsia="Calibri" w:hAnsi="Arial" w:cs="Arial"/>
          <w:b/>
          <w:bCs/>
          <w:sz w:val="18"/>
          <w:szCs w:val="18"/>
          <w:lang w:val="en-US"/>
        </w:rPr>
      </w:pPr>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656C53FB"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07DEB5DB" w14:textId="77777777"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77777777" w:rsidR="007C1C49" w:rsidRDefault="00000000"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CATEGORIA 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305FBD93" w:rsidR="007C1C49" w:rsidRDefault="0047055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3 - 9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08F0712C" w14:textId="40BD7255" w:rsidR="007C1C49" w:rsidRDefault="00D911C0">
            <w:pPr>
              <w:pStyle w:val="TableParagraph"/>
              <w:spacing w:before="1"/>
              <w:ind w:left="0"/>
              <w:jc w:val="center"/>
              <w:rPr>
                <w:b w:val="0"/>
                <w:bCs w:val="0"/>
                <w:spacing w:val="-2"/>
                <w:sz w:val="18"/>
              </w:rPr>
            </w:pPr>
            <w:r>
              <w:rPr>
                <w:spacing w:val="-2"/>
                <w:sz w:val="18"/>
              </w:rPr>
              <w:t>01/07/25-1</w:t>
            </w:r>
            <w:r w:rsidR="006777FC">
              <w:rPr>
                <w:spacing w:val="-2"/>
                <w:sz w:val="18"/>
              </w:rPr>
              <w:t>5</w:t>
            </w:r>
            <w:r>
              <w:rPr>
                <w:spacing w:val="-2"/>
                <w:sz w:val="18"/>
              </w:rPr>
              <w:t>/07/25</w:t>
            </w:r>
          </w:p>
          <w:p w14:paraId="3ED06E0D" w14:textId="6D44F00A" w:rsidR="00D911C0" w:rsidRDefault="006777FC" w:rsidP="006777FC">
            <w:pPr>
              <w:pStyle w:val="TableParagraph"/>
              <w:spacing w:before="1"/>
              <w:ind w:left="0"/>
              <w:jc w:val="center"/>
              <w:rPr>
                <w:b w:val="0"/>
                <w:bCs w:val="0"/>
                <w:spacing w:val="-2"/>
                <w:sz w:val="18"/>
              </w:rPr>
            </w:pPr>
            <w:r>
              <w:rPr>
                <w:spacing w:val="-2"/>
                <w:sz w:val="18"/>
              </w:rPr>
              <w:t xml:space="preserve">01/09/25-08/09/25 </w:t>
            </w:r>
            <w:r w:rsidR="00D911C0">
              <w:rPr>
                <w:spacing w:val="-2"/>
                <w:sz w:val="18"/>
              </w:rPr>
              <w:t>21/09/25</w:t>
            </w:r>
            <w:r w:rsidR="0047055B">
              <w:rPr>
                <w:spacing w:val="-2"/>
                <w:sz w:val="18"/>
              </w:rPr>
              <w:t>-</w:t>
            </w:r>
            <w:r>
              <w:rPr>
                <w:spacing w:val="-2"/>
                <w:sz w:val="18"/>
              </w:rPr>
              <w:t>10</w:t>
            </w:r>
            <w:r w:rsidR="0047055B">
              <w:rPr>
                <w:spacing w:val="-2"/>
                <w:sz w:val="18"/>
              </w:rPr>
              <w:t>/</w:t>
            </w:r>
            <w:r>
              <w:rPr>
                <w:spacing w:val="-2"/>
                <w:sz w:val="18"/>
              </w:rPr>
              <w:t>11</w:t>
            </w:r>
            <w:r w:rsidR="0047055B">
              <w:rPr>
                <w:spacing w:val="-2"/>
                <w:sz w:val="18"/>
              </w:rPr>
              <w:t>/25</w:t>
            </w:r>
          </w:p>
          <w:p w14:paraId="7B60C194" w14:textId="23C5A26A" w:rsidR="0047055B" w:rsidRDefault="0047055B">
            <w:pPr>
              <w:pStyle w:val="TableParagraph"/>
              <w:spacing w:before="1"/>
              <w:ind w:left="0"/>
              <w:jc w:val="center"/>
              <w:rPr>
                <w:spacing w:val="-2"/>
                <w:sz w:val="18"/>
              </w:rPr>
            </w:pPr>
            <w:r>
              <w:rPr>
                <w:spacing w:val="-2"/>
                <w:sz w:val="18"/>
              </w:rPr>
              <w:t>2</w:t>
            </w:r>
            <w:r w:rsidR="006777FC">
              <w:rPr>
                <w:spacing w:val="-2"/>
                <w:sz w:val="18"/>
              </w:rPr>
              <w:t>2</w:t>
            </w:r>
            <w:r>
              <w:rPr>
                <w:spacing w:val="-2"/>
                <w:sz w:val="18"/>
              </w:rPr>
              <w:t>/11/25-1</w:t>
            </w:r>
            <w:r w:rsidR="006777FC">
              <w:rPr>
                <w:spacing w:val="-2"/>
                <w:sz w:val="18"/>
              </w:rPr>
              <w:t>0</w:t>
            </w:r>
            <w:r>
              <w:rPr>
                <w:spacing w:val="-2"/>
                <w:sz w:val="18"/>
              </w:rPr>
              <w:t>/12/25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54B195A7" w:rsidR="007C1C49" w:rsidRDefault="009C3B0E">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27,722</w:t>
            </w:r>
            <w:r w:rsidR="006611B5">
              <w:rPr>
                <w:rFonts w:ascii="Arial" w:eastAsia="Times New Roman" w:hAnsi="Arial" w:cs="Arial"/>
                <w:color w:val="000000"/>
                <w:sz w:val="18"/>
                <w:szCs w:val="18"/>
                <w:lang w:val="en-US" w:eastAsia="es-ES"/>
              </w:rPr>
              <w:t xml:space="preserve"> MXN</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4D6530F6" w:rsidR="007C1C49" w:rsidRDefault="006611B5">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15,128 MXN</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517F9971" w:rsidR="007C1C49" w:rsidRDefault="006611B5">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13,939 MXN</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1A364E1F" w:rsidR="007C1C49" w:rsidRDefault="006611B5">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11,994 MXN</w:t>
            </w:r>
          </w:p>
        </w:tc>
      </w:tr>
    </w:tbl>
    <w:p w14:paraId="7D0C48E4" w14:textId="77777777" w:rsidR="00737220" w:rsidRDefault="00737220">
      <w:pPr>
        <w:spacing w:after="0" w:line="240" w:lineRule="auto"/>
        <w:jc w:val="both"/>
        <w:rPr>
          <w:rFonts w:ascii="Arial" w:eastAsia="Times New Roman" w:hAnsi="Arial" w:cs="Arial"/>
          <w:b/>
          <w:color w:val="000000"/>
          <w:sz w:val="18"/>
          <w:szCs w:val="18"/>
          <w:lang w:val="es-ES_tradnl" w:eastAsia="es-ES"/>
        </w:rPr>
      </w:pPr>
    </w:p>
    <w:p w14:paraId="330961BB" w14:textId="1C0814A2" w:rsidR="007C1C49" w:rsidRDefault="00000000">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3171EF87" w14:textId="77777777" w:rsidR="00737220" w:rsidRPr="00D672D4" w:rsidRDefault="00737220" w:rsidP="00737220">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09F7107D" w14:textId="35CA0B33" w:rsidR="007C1C49" w:rsidRPr="00CA45DE" w:rsidRDefault="00000000" w:rsidP="00CA45DE">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CA45DE">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sidR="006611B5" w:rsidRPr="00737220">
        <w:rPr>
          <w:rFonts w:ascii="Arial" w:eastAsia="Times New Roman" w:hAnsi="Arial" w:cs="Arial"/>
          <w:bCs/>
          <w:color w:val="000000"/>
          <w:sz w:val="18"/>
          <w:szCs w:val="18"/>
          <w:lang w:val="es-ES_tradnl" w:eastAsia="es-ES"/>
        </w:rPr>
        <w:t>3 a 9</w:t>
      </w:r>
      <w:r w:rsidRPr="00737220">
        <w:rPr>
          <w:rFonts w:ascii="Arial" w:eastAsia="Times New Roman" w:hAnsi="Arial" w:cs="Arial"/>
          <w:bCs/>
          <w:color w:val="000000"/>
          <w:sz w:val="18"/>
          <w:szCs w:val="18"/>
          <w:lang w:val="es-ES_tradnl" w:eastAsia="es-ES"/>
        </w:rPr>
        <w:t xml:space="preserve"> años por habitación compartiendo con 2 adultos, ocupando las camas existentes</w:t>
      </w:r>
      <w:r w:rsidR="00933E0A" w:rsidRPr="00737220">
        <w:rPr>
          <w:rFonts w:ascii="Arial" w:eastAsia="Times New Roman" w:hAnsi="Arial" w:cs="Arial"/>
          <w:bCs/>
          <w:color w:val="000000"/>
          <w:sz w:val="18"/>
          <w:szCs w:val="18"/>
          <w:lang w:val="es-ES_tradnl" w:eastAsia="es-ES"/>
        </w:rPr>
        <w:t xml:space="preserve">, </w:t>
      </w:r>
      <w:r w:rsidR="006777FC" w:rsidRPr="00737220">
        <w:rPr>
          <w:rFonts w:ascii="Arial" w:eastAsia="Times New Roman" w:hAnsi="Arial" w:cs="Arial"/>
          <w:bCs/>
          <w:color w:val="000000"/>
          <w:sz w:val="18"/>
          <w:szCs w:val="18"/>
          <w:lang w:val="es-ES_tradnl" w:eastAsia="es-ES"/>
        </w:rPr>
        <w:t xml:space="preserve">incluye </w:t>
      </w:r>
      <w:r w:rsidR="00933E0A" w:rsidRPr="00737220">
        <w:rPr>
          <w:rFonts w:ascii="Arial" w:eastAsia="Times New Roman" w:hAnsi="Arial" w:cs="Arial"/>
          <w:bCs/>
          <w:color w:val="000000"/>
          <w:sz w:val="18"/>
          <w:szCs w:val="18"/>
          <w:lang w:val="es-ES_tradnl" w:eastAsia="es-ES"/>
        </w:rPr>
        <w:t>desayun</w:t>
      </w:r>
      <w:r w:rsidR="00CA45DE">
        <w:rPr>
          <w:rFonts w:ascii="Arial" w:eastAsia="Times New Roman" w:hAnsi="Arial" w:cs="Arial"/>
          <w:bCs/>
          <w:color w:val="000000"/>
          <w:sz w:val="18"/>
          <w:szCs w:val="18"/>
          <w:lang w:val="es-ES_tradnl" w:eastAsia="es-ES"/>
        </w:rPr>
        <w:t>o</w:t>
      </w:r>
      <w:r w:rsidR="00933E0A" w:rsidRPr="00737220">
        <w:rPr>
          <w:rFonts w:ascii="Arial" w:eastAsia="Times New Roman" w:hAnsi="Arial" w:cs="Arial"/>
          <w:bCs/>
          <w:color w:val="000000"/>
          <w:sz w:val="18"/>
          <w:szCs w:val="18"/>
          <w:lang w:val="es-ES_tradnl" w:eastAsia="es-ES"/>
        </w:rPr>
        <w:t xml:space="preserve"> para</w:t>
      </w:r>
      <w:r w:rsidR="00933E0A" w:rsidRPr="00CA45DE">
        <w:rPr>
          <w:rFonts w:ascii="Arial" w:eastAsia="Times New Roman" w:hAnsi="Arial" w:cs="Arial"/>
          <w:bCs/>
          <w:color w:val="000000"/>
          <w:sz w:val="18"/>
          <w:szCs w:val="18"/>
          <w:lang w:val="es-ES_tradnl" w:eastAsia="es-ES"/>
        </w:rPr>
        <w:t xml:space="preserve"> menor.</w:t>
      </w:r>
    </w:p>
    <w:p w14:paraId="49B67C44" w14:textId="75AAEFB6" w:rsidR="007C1C49" w:rsidRPr="00737220" w:rsidRDefault="00000000" w:rsidP="00737220">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 xml:space="preserve">Se permite un máximo por habitación de </w:t>
      </w:r>
      <w:r w:rsidR="006611B5" w:rsidRPr="00933E0A">
        <w:rPr>
          <w:rFonts w:ascii="Arial" w:eastAsia="Times New Roman" w:hAnsi="Arial" w:cs="Arial"/>
          <w:bCs/>
          <w:color w:val="000000"/>
          <w:sz w:val="18"/>
          <w:szCs w:val="18"/>
          <w:lang w:val="es-ES_tradnl" w:eastAsia="es-ES"/>
        </w:rPr>
        <w:t>3</w:t>
      </w:r>
      <w:r w:rsidRPr="00933E0A">
        <w:rPr>
          <w:rFonts w:ascii="Arial" w:eastAsia="Times New Roman" w:hAnsi="Arial" w:cs="Arial"/>
          <w:bCs/>
          <w:color w:val="000000"/>
          <w:sz w:val="18"/>
          <w:szCs w:val="18"/>
          <w:lang w:val="es-ES_tradnl" w:eastAsia="es-ES"/>
        </w:rPr>
        <w:t xml:space="preserve"> personas, entre adultos y menores. </w:t>
      </w:r>
      <w:bookmarkStart w:id="3" w:name="_Hlk151137089"/>
      <w:bookmarkEnd w:id="3"/>
    </w:p>
    <w:p w14:paraId="4DEB7E32" w14:textId="75515D49" w:rsidR="007C1C49" w:rsidRPr="00933E0A" w:rsidRDefault="007C1C49" w:rsidP="00933E0A">
      <w:pPr>
        <w:suppressAutoHyphens w:val="0"/>
        <w:spacing w:after="0" w:line="240" w:lineRule="auto"/>
        <w:jc w:val="both"/>
        <w:rPr>
          <w:rFonts w:ascii="Arial" w:eastAsia="Times New Roman" w:hAnsi="Arial" w:cs="Arial"/>
          <w:bCs/>
          <w:color w:val="000000"/>
          <w:sz w:val="18"/>
          <w:szCs w:val="18"/>
          <w:highlight w:val="yellow"/>
          <w:lang w:val="es-ES_tradnl" w:eastAsia="es-ES"/>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406F9342" w14:textId="1284924B" w:rsidR="007C1C49" w:rsidRPr="009C3B0E" w:rsidRDefault="00000000" w:rsidP="009C3B0E">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3711BC1" w14:textId="77777777" w:rsidR="007C1C49" w:rsidRPr="009C3B0E" w:rsidRDefault="00000000">
      <w:pPr>
        <w:widowControl w:val="0"/>
        <w:numPr>
          <w:ilvl w:val="0"/>
          <w:numId w:val="6"/>
        </w:numPr>
        <w:suppressAutoHyphens w:val="0"/>
        <w:spacing w:after="0" w:line="240" w:lineRule="auto"/>
        <w:jc w:val="both"/>
      </w:pPr>
      <w:r>
        <w:rPr>
          <w:rFonts w:ascii="Arial" w:eastAsia="Arial" w:hAnsi="Arial" w:cs="Arial"/>
          <w:color w:val="000000"/>
          <w:sz w:val="18"/>
          <w:szCs w:val="18"/>
        </w:rPr>
        <w:t xml:space="preserve">Traslados Aeropuerto Tijuana - Hotel - Aeropuerto Tijuana </w:t>
      </w:r>
    </w:p>
    <w:p w14:paraId="58753BB7" w14:textId="78D8920A" w:rsidR="009C3B0E" w:rsidRDefault="009C3B0E">
      <w:pPr>
        <w:widowControl w:val="0"/>
        <w:numPr>
          <w:ilvl w:val="0"/>
          <w:numId w:val="6"/>
        </w:numPr>
        <w:suppressAutoHyphens w:val="0"/>
        <w:spacing w:after="0" w:line="240" w:lineRule="auto"/>
        <w:jc w:val="both"/>
      </w:pPr>
      <w:r>
        <w:rPr>
          <w:rFonts w:ascii="Arial" w:eastAsia="Arial" w:hAnsi="Arial" w:cs="Arial"/>
          <w:color w:val="000000"/>
          <w:sz w:val="18"/>
          <w:szCs w:val="18"/>
        </w:rPr>
        <w:t>03 noches de alojamiento</w:t>
      </w:r>
    </w:p>
    <w:p w14:paraId="7542673E" w14:textId="77777777" w:rsidR="007C1C49" w:rsidRDefault="00000000">
      <w:pPr>
        <w:widowControl w:val="0"/>
        <w:numPr>
          <w:ilvl w:val="0"/>
          <w:numId w:val="6"/>
        </w:numPr>
        <w:suppressAutoHyphens w:val="0"/>
        <w:spacing w:after="0" w:line="240" w:lineRule="auto"/>
        <w:jc w:val="both"/>
      </w:pPr>
      <w:r>
        <w:rPr>
          <w:rFonts w:ascii="Arial" w:eastAsia="Arial" w:hAnsi="Arial" w:cs="Arial"/>
          <w:color w:val="000000"/>
          <w:sz w:val="18"/>
          <w:szCs w:val="18"/>
        </w:rPr>
        <w:t xml:space="preserve">Ensenada City Tour </w:t>
      </w:r>
    </w:p>
    <w:p w14:paraId="0F7FB534" w14:textId="77777777" w:rsidR="007C1C49" w:rsidRDefault="00000000">
      <w:pPr>
        <w:widowControl w:val="0"/>
        <w:numPr>
          <w:ilvl w:val="0"/>
          <w:numId w:val="6"/>
        </w:numPr>
        <w:suppressAutoHyphens w:val="0"/>
        <w:spacing w:after="0" w:line="240" w:lineRule="auto"/>
        <w:jc w:val="both"/>
      </w:pPr>
      <w:r>
        <w:rPr>
          <w:rFonts w:ascii="Arial" w:eastAsia="Arial" w:hAnsi="Arial" w:cs="Arial"/>
          <w:color w:val="000000"/>
          <w:sz w:val="18"/>
          <w:szCs w:val="18"/>
        </w:rPr>
        <w:t xml:space="preserve">Ruta del vino </w:t>
      </w:r>
    </w:p>
    <w:p w14:paraId="31575326"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Recogida y regreso al hotel en Ensenada</w:t>
      </w:r>
    </w:p>
    <w:p w14:paraId="7E1DA8AD"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Guía/driver local experimentado</w:t>
      </w:r>
    </w:p>
    <w:p w14:paraId="52DCE6D0"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Transporte en vehículo privado (sedan y minivan)</w:t>
      </w:r>
    </w:p>
    <w:p w14:paraId="7F8F9E0A"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Camiseta gratis o copas para vino (según disponibilidad)</w:t>
      </w:r>
    </w:p>
    <w:p w14:paraId="43AED5BA"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Aperitivos/Snacks ligero</w:t>
      </w:r>
    </w:p>
    <w:p w14:paraId="254A1039"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Agua embotellada</w:t>
      </w:r>
    </w:p>
    <w:p w14:paraId="255D1168"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Visita Museo de la vid y el vino (Opcional)</w:t>
      </w:r>
    </w:p>
    <w:p w14:paraId="7E718D2E"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Charla con enólogo/winemaker o experto en vinos</w:t>
      </w:r>
    </w:p>
    <w:p w14:paraId="65422C13" w14:textId="77777777" w:rsidR="007C1C49" w:rsidRDefault="00000000">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Recorrido en área de barricas</w:t>
      </w:r>
    </w:p>
    <w:p w14:paraId="7465F8EF" w14:textId="2B8C6E48" w:rsidR="007C1C49" w:rsidRPr="00760698" w:rsidRDefault="00000000" w:rsidP="00760698">
      <w:pPr>
        <w:widowControl w:val="0"/>
        <w:numPr>
          <w:ilvl w:val="1"/>
          <w:numId w:val="6"/>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No incluye: Alimentos y bebidas, Degustación de Vinos, almuerzo, propinas de ningún tip </w:t>
      </w:r>
    </w:p>
    <w:p w14:paraId="5C17C3D3" w14:textId="3BE41411" w:rsidR="007C1C49" w:rsidRDefault="00000000">
      <w:pPr>
        <w:widowControl w:val="0"/>
        <w:numPr>
          <w:ilvl w:val="0"/>
          <w:numId w:val="6"/>
        </w:numPr>
        <w:suppressAutoHyphens w:val="0"/>
        <w:spacing w:after="0" w:line="240" w:lineRule="auto"/>
        <w:jc w:val="both"/>
      </w:pPr>
      <w:r>
        <w:rPr>
          <w:rFonts w:ascii="Arial" w:eastAsia="Arial" w:hAnsi="Arial" w:cs="Arial"/>
          <w:color w:val="000000"/>
          <w:sz w:val="18"/>
          <w:szCs w:val="18"/>
        </w:rPr>
        <w:t>Seguro de viaje</w:t>
      </w:r>
    </w:p>
    <w:p w14:paraId="16C05B2F" w14:textId="77777777" w:rsidR="007C1C49" w:rsidRDefault="00000000">
      <w:pPr>
        <w:widowControl w:val="0"/>
        <w:numPr>
          <w:ilvl w:val="0"/>
          <w:numId w:val="6"/>
        </w:numPr>
        <w:suppressAutoHyphens w:val="0"/>
        <w:spacing w:after="0" w:line="240" w:lineRule="auto"/>
        <w:jc w:val="both"/>
      </w:pPr>
      <w:r>
        <w:rPr>
          <w:rFonts w:ascii="Arial" w:eastAsia="Arial" w:hAnsi="Arial" w:cs="Arial"/>
          <w:color w:val="000000"/>
          <w:sz w:val="18"/>
          <w:szCs w:val="18"/>
        </w:rPr>
        <w:t>Asistencia 24 hrs.</w:t>
      </w:r>
    </w:p>
    <w:p w14:paraId="256D83C0" w14:textId="77777777" w:rsidR="007C1C49" w:rsidRDefault="007C1C49">
      <w:pPr>
        <w:spacing w:after="0" w:line="240" w:lineRule="auto"/>
        <w:jc w:val="both"/>
        <w:rPr>
          <w:rFonts w:ascii="Arial" w:eastAsia="Arial" w:hAnsi="Arial" w:cs="Arial"/>
          <w:b/>
          <w:color w:val="FF0000"/>
          <w:sz w:val="18"/>
          <w:szCs w:val="18"/>
          <w:u w:val="single"/>
        </w:rPr>
      </w:pPr>
    </w:p>
    <w:p w14:paraId="770CA3D2" w14:textId="77777777" w:rsidR="009C3B0E" w:rsidRDefault="009C3B0E">
      <w:pPr>
        <w:spacing w:after="0" w:line="240" w:lineRule="auto"/>
        <w:rPr>
          <w:rFonts w:ascii="Arial" w:eastAsia="Arial" w:hAnsi="Arial" w:cs="Arial"/>
          <w:b/>
          <w:color w:val="E36C09"/>
          <w:sz w:val="18"/>
          <w:szCs w:val="18"/>
          <w:u w:val="single"/>
        </w:rPr>
      </w:pPr>
    </w:p>
    <w:p w14:paraId="1C170400" w14:textId="47A744F1"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3A0143F3"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Mérida – México </w:t>
      </w:r>
    </w:p>
    <w:p w14:paraId="5D9893D9"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416CCC1D"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05DF5E0A"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65274F84"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30226966" w14:textId="77777777" w:rsidR="007C1C49" w:rsidRDefault="00000000">
      <w:pPr>
        <w:widowControl w:val="0"/>
        <w:numPr>
          <w:ilvl w:val="0"/>
          <w:numId w:val="5"/>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33323DDB" w14:textId="77777777" w:rsidR="007C1C49" w:rsidRDefault="00000000">
      <w:pPr>
        <w:widowControl w:val="0"/>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97BBF32" w14:textId="77777777" w:rsidR="007C1C49" w:rsidRDefault="007C1C49">
      <w:pPr>
        <w:widowControl w:val="0"/>
        <w:spacing w:after="0" w:line="240" w:lineRule="auto"/>
        <w:ind w:left="720"/>
        <w:jc w:val="both"/>
        <w:rPr>
          <w:rFonts w:ascii="Arial" w:eastAsia="Arial" w:hAnsi="Arial" w:cs="Arial"/>
          <w:color w:val="000000"/>
          <w:sz w:val="18"/>
          <w:szCs w:val="18"/>
        </w:rPr>
      </w:pPr>
    </w:p>
    <w:p w14:paraId="0B62A354" w14:textId="0BE211F2"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w:t>
      </w:r>
      <w:r>
        <w:rPr>
          <w:rFonts w:ascii="Arial" w:eastAsia="Arial" w:hAnsi="Arial" w:cs="Arial"/>
          <w:color w:val="000000"/>
          <w:sz w:val="18"/>
          <w:szCs w:val="18"/>
        </w:rPr>
        <w:lastRenderedPageBreak/>
        <w:t>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1561FFF4" w14:textId="77777777" w:rsidR="00933E0A" w:rsidRDefault="00933E0A">
      <w:pPr>
        <w:spacing w:after="0" w:line="240" w:lineRule="auto"/>
        <w:jc w:val="center"/>
        <w:rPr>
          <w:rFonts w:ascii="Arial" w:eastAsia="Arial" w:hAnsi="Arial" w:cs="Arial"/>
          <w:b/>
          <w:color w:val="E36C09"/>
          <w:sz w:val="18"/>
          <w:szCs w:val="18"/>
          <w:u w:val="single"/>
        </w:rPr>
      </w:pPr>
    </w:p>
    <w:p w14:paraId="33511865" w14:textId="77777777" w:rsidR="00933E0A" w:rsidRDefault="00933E0A">
      <w:pPr>
        <w:spacing w:after="0" w:line="240" w:lineRule="auto"/>
        <w:jc w:val="center"/>
        <w:rPr>
          <w:rFonts w:ascii="Arial" w:eastAsia="Arial" w:hAnsi="Arial" w:cs="Arial"/>
          <w:b/>
          <w:color w:val="E36C09"/>
          <w:sz w:val="18"/>
          <w:szCs w:val="18"/>
          <w:u w:val="single"/>
        </w:rPr>
      </w:pPr>
    </w:p>
    <w:p w14:paraId="2BCA2615" w14:textId="77777777" w:rsidR="00933E0A" w:rsidRDefault="00933E0A">
      <w:pPr>
        <w:spacing w:after="0" w:line="240" w:lineRule="auto"/>
        <w:jc w:val="center"/>
        <w:rPr>
          <w:rFonts w:ascii="Arial" w:eastAsia="Arial" w:hAnsi="Arial" w:cs="Arial"/>
          <w:b/>
          <w:color w:val="E36C09"/>
          <w:sz w:val="18"/>
          <w:szCs w:val="18"/>
          <w:u w:val="single"/>
        </w:rPr>
      </w:pPr>
    </w:p>
    <w:p w14:paraId="7251A687" w14:textId="4921ABD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0A3F8DF1" w14:textId="77777777"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17768C01" w14:textId="76685466" w:rsidR="006777FC" w:rsidRDefault="006777FC">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52FB3ABA" w14:textId="37A274F0" w:rsidR="007C1C49" w:rsidRPr="006777FC" w:rsidRDefault="006777FC">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6C2E0447" w14:textId="504E71FA" w:rsidR="007C1C49" w:rsidRPr="006777FC" w:rsidRDefault="00000000">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sidR="006777FC">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sidR="00737220">
              <w:rPr>
                <w:rFonts w:ascii="Arial" w:eastAsia="Arial" w:hAnsi="Arial" w:cs="Arial"/>
                <w:sz w:val="18"/>
                <w:szCs w:val="18"/>
              </w:rPr>
              <w:t xml:space="preserve"> y no será reembolsable.</w:t>
            </w:r>
          </w:p>
          <w:p w14:paraId="3C671419" w14:textId="784CBDD0" w:rsidR="00760698" w:rsidRPr="006777FC" w:rsidRDefault="00000000" w:rsidP="006777FC">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85481" w14:textId="77777777" w:rsidR="00717412" w:rsidRDefault="00717412">
      <w:pPr>
        <w:spacing w:after="0" w:line="240" w:lineRule="auto"/>
      </w:pPr>
      <w:r>
        <w:separator/>
      </w:r>
    </w:p>
  </w:endnote>
  <w:endnote w:type="continuationSeparator" w:id="0">
    <w:p w14:paraId="7CC8838B" w14:textId="77777777" w:rsidR="00717412" w:rsidRDefault="0071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4382" w14:textId="77777777" w:rsidR="00717412" w:rsidRDefault="00717412">
      <w:pPr>
        <w:spacing w:after="0" w:line="240" w:lineRule="auto"/>
      </w:pPr>
      <w:r>
        <w:separator/>
      </w:r>
    </w:p>
  </w:footnote>
  <w:footnote w:type="continuationSeparator" w:id="0">
    <w:p w14:paraId="146489F6" w14:textId="77777777" w:rsidR="00717412" w:rsidRDefault="0071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98D728C"/>
    <w:multiLevelType w:val="hybridMultilevel"/>
    <w:tmpl w:val="B8E4A464"/>
    <w:lvl w:ilvl="0" w:tplc="D4E261F0">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7"/>
  </w:num>
  <w:num w:numId="2" w16cid:durableId="144590038">
    <w:abstractNumId w:val="3"/>
  </w:num>
  <w:num w:numId="3" w16cid:durableId="931863110">
    <w:abstractNumId w:val="0"/>
  </w:num>
  <w:num w:numId="4" w16cid:durableId="1741444396">
    <w:abstractNumId w:val="5"/>
  </w:num>
  <w:num w:numId="5" w16cid:durableId="1608465866">
    <w:abstractNumId w:val="4"/>
  </w:num>
  <w:num w:numId="6" w16cid:durableId="495464570">
    <w:abstractNumId w:val="2"/>
  </w:num>
  <w:num w:numId="7" w16cid:durableId="395395686">
    <w:abstractNumId w:val="1"/>
  </w:num>
  <w:num w:numId="8" w16cid:durableId="754782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A24E8"/>
    <w:rsid w:val="000B284F"/>
    <w:rsid w:val="00166D12"/>
    <w:rsid w:val="00243B06"/>
    <w:rsid w:val="0047055B"/>
    <w:rsid w:val="004D21B7"/>
    <w:rsid w:val="004E49B2"/>
    <w:rsid w:val="00540E27"/>
    <w:rsid w:val="00656BA1"/>
    <w:rsid w:val="00657019"/>
    <w:rsid w:val="006611B5"/>
    <w:rsid w:val="006777FC"/>
    <w:rsid w:val="00717412"/>
    <w:rsid w:val="00737220"/>
    <w:rsid w:val="00760698"/>
    <w:rsid w:val="007A0184"/>
    <w:rsid w:val="007C1C49"/>
    <w:rsid w:val="00872386"/>
    <w:rsid w:val="00933E0A"/>
    <w:rsid w:val="009C3B0E"/>
    <w:rsid w:val="00AF56C1"/>
    <w:rsid w:val="00B87E78"/>
    <w:rsid w:val="00CA45DE"/>
    <w:rsid w:val="00CE3954"/>
    <w:rsid w:val="00D851BA"/>
    <w:rsid w:val="00D911C0"/>
    <w:rsid w:val="00D97B39"/>
    <w:rsid w:val="00F86AB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10</cp:revision>
  <dcterms:created xsi:type="dcterms:W3CDTF">2025-06-04T16:35:00Z</dcterms:created>
  <dcterms:modified xsi:type="dcterms:W3CDTF">2025-06-17T17:31:00Z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