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a"/>
        <w:tblpPr w:bottomFromText="0" w:horzAnchor="margin" w:leftFromText="141" w:rightFromText="141" w:tblpX="0" w:tblpY="39" w:topFromText="0" w:vertAnchor="text"/>
        <w:tblW w:w="9858"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858"/>
      </w:tblGrid>
      <w:tr>
        <w:trPr>
          <w:trHeight w:val="402" w:hRule="atLeast"/>
          <w:cnfStyle w:val="100000000000" w:firstRow="1" w:lastRow="0" w:firstColumn="0" w:lastColumn="0" w:oddVBand="0" w:evenVBand="0" w:oddHBand="0" w:evenHBand="0" w:firstRowFirstColumn="0" w:firstRowLastColumn="0" w:lastRowFirstColumn="0" w:lastRowLastColumn="0"/>
        </w:trPr>
        <w:tc>
          <w:tcPr>
            <w:tcW w:w="9858" w:type="dxa"/>
            <w:cnfStyle w:val="001000000000" w:firstRow="0" w:lastRow="0" w:firstColumn="1" w:lastColumn="0" w:oddVBand="0" w:evenVBand="0" w:oddHBand="0" w:evenHBand="0" w:firstRowFirstColumn="0" w:firstRowLastColumn="0" w:lastRowFirstColumn="0" w:lastRowLastColumn="0"/>
            <w:tcBorders>
              <w:left w:val="single" w:sz="8" w:space="0" w:color="FFFFFF"/>
              <w:bottom w:val="single" w:sz="12" w:space="0" w:color="F79646"/>
              <w:right w:val="single" w:sz="8" w:space="0" w:color="FFFFFF"/>
            </w:tcBorders>
            <w:shd w:color="auto" w:fill="auto" w:val="clear"/>
            <w:vAlign w:val="bottom"/>
          </w:tcPr>
          <w:p>
            <w:pPr>
              <w:pStyle w:val="Normal"/>
              <w:widowControl w:val="false"/>
              <w:spacing w:before="0" w:after="200"/>
              <w:jc w:val="right"/>
              <w:rPr>
                <w:rFonts w:ascii="Arial" w:hAnsi="Arial" w:eastAsia="Arial" w:cs="Arial"/>
                <w:color w:val="EF782D"/>
                <w:sz w:val="40"/>
                <w:szCs w:val="40"/>
              </w:rPr>
            </w:pPr>
            <w:r>
              <w:rPr>
                <w:rFonts w:eastAsia="Arial" w:cs="Arial" w:ascii="Arial" w:hAnsi="Arial"/>
                <w:b/>
                <w:bCs/>
                <w:color w:val="EF782D"/>
                <w:sz w:val="40"/>
                <w:szCs w:val="40"/>
              </w:rPr>
              <w:t xml:space="preserve">GRAN AVENTURA POR PERÚ Y BOLIVIA </w:t>
            </w:r>
            <w:r>
              <w:rPr>
                <w:rFonts w:eastAsia="Anton" w:cs="Anton" w:ascii="Anton" w:hAnsi="Anton"/>
                <w:color w:val="FFFFFF"/>
                <w:sz w:val="24"/>
                <w:szCs w:val="24"/>
                <w:shd w:fill="C00000" w:val="clear"/>
              </w:rPr>
              <w:t xml:space="preserve"> </w:t>
            </w:r>
            <w:r>
              <w:rPr>
                <w:rFonts w:eastAsia="Arial" w:cs="Arial" w:ascii="Arial" w:hAnsi="Arial"/>
                <w:color w:val="EF782D"/>
                <w:sz w:val="40"/>
                <w:szCs w:val="40"/>
              </w:rPr>
              <w:t xml:space="preserve"> </w:t>
            </w:r>
          </w:p>
        </w:tc>
      </w:tr>
    </w:tbl>
    <w:p>
      <w:pPr>
        <w:pStyle w:val="Normal"/>
        <w:spacing w:lineRule="auto" w:line="240" w:before="0" w:after="0"/>
        <w:jc w:val="both"/>
        <w:rPr>
          <w:rFonts w:ascii="Arial" w:hAnsi="Arial" w:eastAsia="Arial" w:cs="Arial"/>
          <w:color w:val="000000"/>
          <w:sz w:val="12"/>
          <w:szCs w:val="12"/>
        </w:rPr>
      </w:pPr>
      <w:r>
        <w:rPr>
          <w:rFonts w:eastAsia="Arial" w:cs="Arial" w:ascii="Arial" w:hAnsi="Arial"/>
          <w:color w:val="000000"/>
          <w:sz w:val="12"/>
          <w:szCs w:val="12"/>
        </w:rPr>
      </w:r>
    </w:p>
    <w:tbl>
      <w:tblPr>
        <w:tblStyle w:val="a0"/>
        <w:tblW w:w="9870" w:type="dxa"/>
        <w:jc w:val="left"/>
        <w:tblInd w:w="-11" w:type="dxa"/>
        <w:tblLayout w:type="fixed"/>
        <w:tblCellMar>
          <w:top w:w="0" w:type="dxa"/>
          <w:left w:w="108" w:type="dxa"/>
          <w:bottom w:w="0" w:type="dxa"/>
          <w:right w:w="108" w:type="dxa"/>
        </w:tblCellMar>
        <w:tblLook w:firstRow="1" w:noVBand="1" w:lastRow="0" w:firstColumn="1" w:lastColumn="0" w:noHBand="0" w:val="04a0"/>
      </w:tblPr>
      <w:tblGrid>
        <w:gridCol w:w="9870"/>
      </w:tblGrid>
      <w:tr>
        <w:trPr>
          <w:trHeight w:val="1229" w:hRule="atLeast"/>
          <w:cnfStyle w:val="100000000000" w:firstRow="1" w:lastRow="0" w:firstColumn="0" w:lastColumn="0" w:oddVBand="0" w:evenVBand="0" w:oddHBand="0" w:evenHBand="0" w:firstRowFirstColumn="0" w:firstRowLastColumn="0" w:lastRowFirstColumn="0" w:lastRowLastColumn="0"/>
        </w:trPr>
        <w:tc>
          <w:tcPr>
            <w:tcW w:w="9870" w:type="dxa"/>
            <w:cnfStyle w:val="001000000000" w:firstRow="0" w:lastRow="0" w:firstColumn="1" w:lastColumn="0" w:oddVBand="0" w:evenVBand="0" w:oddHBand="0" w:evenHBand="0" w:firstRowFirstColumn="0" w:firstRowLastColumn="0" w:lastRowFirstColumn="0" w:lastRowLastColumn="0"/>
            <w:tcBorders>
              <w:top w:val="single" w:sz="8" w:space="0" w:color="F79646"/>
              <w:left w:val="single" w:sz="8" w:space="0" w:color="F9B074"/>
              <w:bottom w:val="single" w:sz="8" w:space="0" w:color="F79646"/>
              <w:right w:val="single" w:sz="8" w:space="0" w:color="F9B074"/>
            </w:tcBorders>
            <w:shd w:color="auto" w:fill="FDE9D9" w:themeFill="accent6" w:themeFillTint="33" w:val="clear"/>
          </w:tcPr>
          <w:p>
            <w:pPr>
              <w:pStyle w:val="Normal"/>
              <w:widowControl w:val="false"/>
              <w:spacing w:before="0" w:after="0"/>
              <w:ind w:left="1410" w:hanging="1410"/>
              <w:jc w:val="both"/>
              <w:rPr>
                <w:b/>
                <w:b/>
                <w:bCs/>
              </w:rPr>
            </w:pPr>
            <w:r>
              <w:rPr>
                <w:rFonts w:eastAsia="Arial" w:cs="Arial" w:ascii="Arial" w:hAnsi="Arial"/>
                <w:b/>
                <w:bCs/>
                <w:color w:val="EF782D"/>
                <w:sz w:val="18"/>
                <w:szCs w:val="18"/>
              </w:rPr>
              <w:t>Visitando</w:t>
            </w:r>
            <w:r>
              <w:rPr>
                <w:rFonts w:eastAsia="Arial" w:cs="Arial" w:ascii="Arial" w:hAnsi="Arial"/>
                <w:b/>
                <w:bCs/>
                <w:color w:val="E36C09"/>
                <w:sz w:val="18"/>
                <w:szCs w:val="18"/>
              </w:rPr>
              <w:t>:</w:t>
            </w:r>
            <w:r>
              <w:rPr>
                <w:rFonts w:eastAsia="Arial" w:cs="Arial" w:ascii="Arial" w:hAnsi="Arial"/>
                <w:b/>
                <w:bCs/>
                <w:sz w:val="18"/>
                <w:szCs w:val="18"/>
              </w:rPr>
              <w:tab/>
              <w:t xml:space="preserve">Lima – Cusco – Valle Sagrado – Machu Picchu – Puno “Ruta del Sol” – Lago Titicaca (Islas Uros y Taquile) – Puno – Copacabana – Islas del Sol – La Paz – Uyuni ( Salar de Uyuni) – La paz </w:t>
            </w:r>
          </w:p>
          <w:p>
            <w:pPr>
              <w:pStyle w:val="Normal"/>
              <w:widowControl w:val="false"/>
              <w:spacing w:before="0" w:after="0"/>
              <w:ind w:left="1410" w:hanging="1410"/>
              <w:jc w:val="both"/>
              <w:rPr>
                <w:b/>
                <w:b/>
                <w:bCs/>
              </w:rPr>
            </w:pPr>
            <w:r>
              <w:rPr>
                <w:rFonts w:eastAsia="Arial" w:cs="Arial" w:ascii="Arial" w:hAnsi="Arial"/>
                <w:b/>
                <w:bCs/>
                <w:color w:val="E36C09"/>
                <w:sz w:val="18"/>
                <w:szCs w:val="18"/>
              </w:rPr>
              <w:t>Salidas:</w:t>
            </w:r>
            <w:r>
              <w:rPr>
                <w:rFonts w:eastAsia="Arial" w:cs="Arial" w:ascii="Arial" w:hAnsi="Arial"/>
                <w:b/>
                <w:bCs/>
                <w:sz w:val="18"/>
                <w:szCs w:val="18"/>
              </w:rPr>
              <w:tab/>
            </w:r>
            <w:r>
              <w:rPr>
                <w:rFonts w:eastAsia="Times New Roman" w:cs="Arial" w:ascii="Arial" w:hAnsi="Arial"/>
                <w:b/>
                <w:bCs/>
                <w:sz w:val="18"/>
                <w:szCs w:val="18"/>
                <w:lang w:val="es-ES_tradnl" w:eastAsia="es-ES"/>
              </w:rPr>
              <w:t>Diarias del 07 de enero 2025 al 31 de marzo 2026 ( algunas fechas no operan, consultar)</w:t>
            </w:r>
          </w:p>
          <w:p>
            <w:pPr>
              <w:pStyle w:val="Normal"/>
              <w:widowControl w:val="false"/>
              <w:spacing w:before="0" w:after="0"/>
              <w:ind w:left="1410" w:hanging="1410"/>
              <w:jc w:val="both"/>
              <w:rPr>
                <w:b/>
                <w:b/>
                <w:bCs/>
              </w:rPr>
            </w:pPr>
            <w:r>
              <w:rPr>
                <w:rFonts w:eastAsia="Arial" w:cs="Arial" w:ascii="Arial" w:hAnsi="Arial"/>
                <w:b/>
                <w:bCs/>
                <w:color w:val="FF0000"/>
                <w:sz w:val="18"/>
                <w:szCs w:val="18"/>
              </w:rPr>
              <w:t xml:space="preserve">                            </w:t>
            </w:r>
            <w:r>
              <w:rPr>
                <w:rFonts w:cs="Arial" w:ascii="Arial" w:hAnsi="Arial"/>
                <w:b/>
                <w:bCs/>
                <w:color w:val="FF0000"/>
                <w:sz w:val="18"/>
                <w:szCs w:val="18"/>
              </w:rPr>
              <w:t xml:space="preserve">**Opera mínimo con 2 personas viajando juntas. </w:t>
            </w:r>
          </w:p>
          <w:p>
            <w:pPr>
              <w:pStyle w:val="Normal"/>
              <w:widowControl w:val="false"/>
              <w:spacing w:before="0" w:after="0"/>
              <w:ind w:left="1410" w:hanging="1410"/>
              <w:jc w:val="both"/>
              <w:rPr>
                <w:b/>
                <w:b/>
                <w:bCs/>
              </w:rPr>
            </w:pPr>
            <w:r>
              <w:rPr>
                <w:rFonts w:cs="Arial" w:ascii="Arial" w:hAnsi="Arial"/>
                <w:b/>
                <w:bCs/>
                <w:color w:val="FF0000"/>
                <w:sz w:val="18"/>
                <w:szCs w:val="18"/>
              </w:rPr>
              <w:t xml:space="preserve">                            </w:t>
            </w:r>
            <w:r>
              <w:rPr>
                <w:rFonts w:cs="Arial" w:ascii="Arial" w:hAnsi="Arial"/>
                <w:b/>
                <w:bCs/>
                <w:color w:val="FF0000"/>
                <w:sz w:val="18"/>
                <w:szCs w:val="18"/>
              </w:rPr>
              <w:t>*PVS: Tarifa para Pasajero Viajando Solo, consultar suplementos.</w:t>
            </w:r>
          </w:p>
          <w:p>
            <w:pPr>
              <w:pStyle w:val="Normal"/>
              <w:widowControl w:val="false"/>
              <w:spacing w:before="0" w:after="0"/>
              <w:ind w:left="1410" w:hanging="1410"/>
              <w:jc w:val="both"/>
              <w:rPr>
                <w:b/>
                <w:b/>
                <w:bCs/>
              </w:rPr>
            </w:pPr>
            <w:r>
              <w:rPr>
                <w:rFonts w:eastAsia="Arial" w:cs="Arial" w:ascii="Arial" w:hAnsi="Arial"/>
                <w:b/>
                <w:bCs/>
                <w:color w:val="E36C09"/>
                <w:sz w:val="18"/>
                <w:szCs w:val="18"/>
              </w:rPr>
              <w:t>Duración:</w:t>
            </w:r>
            <w:r>
              <w:rPr>
                <w:rFonts w:eastAsia="Arial" w:cs="Arial" w:ascii="Arial" w:hAnsi="Arial"/>
                <w:b/>
                <w:bCs/>
                <w:sz w:val="18"/>
                <w:szCs w:val="18"/>
              </w:rPr>
              <w:tab/>
              <w:t>10 días / 09 noches</w:t>
            </w:r>
          </w:p>
          <w:p>
            <w:pPr>
              <w:pStyle w:val="Normal"/>
              <w:widowControl w:val="false"/>
              <w:spacing w:before="0" w:after="0"/>
              <w:ind w:left="1410" w:hanging="1410"/>
              <w:jc w:val="both"/>
              <w:rPr>
                <w:b/>
                <w:b/>
                <w:bCs/>
              </w:rPr>
            </w:pPr>
            <w:r>
              <w:rPr>
                <w:rFonts w:eastAsia="Arial" w:cs="Arial" w:ascii="Arial" w:hAnsi="Arial"/>
                <w:b/>
                <w:bCs/>
                <w:color w:val="E36C09"/>
                <w:sz w:val="18"/>
                <w:szCs w:val="18"/>
              </w:rPr>
              <w:t xml:space="preserve">Alimentos:         </w:t>
            </w:r>
            <w:r>
              <w:rPr>
                <w:rFonts w:eastAsia="Arial" w:cs="Arial" w:ascii="Arial" w:hAnsi="Arial"/>
                <w:b/>
                <w:bCs/>
                <w:color w:val="000000"/>
                <w:sz w:val="18"/>
                <w:szCs w:val="18"/>
              </w:rPr>
              <w:t xml:space="preserve"> 09 desayunos y &lt;06 almuerzos </w:t>
            </w:r>
          </w:p>
        </w:tc>
      </w:tr>
    </w:tbl>
    <w:p>
      <w:pPr>
        <w:pStyle w:val="Normal"/>
        <w:spacing w:lineRule="auto" w:line="240" w:before="0" w:after="0"/>
        <w:rPr>
          <w:sz w:val="6"/>
          <w:szCs w:val="6"/>
        </w:rPr>
      </w:pPr>
      <w:r>
        <w:rPr>
          <w:sz w:val="6"/>
          <w:szCs w:val="6"/>
        </w:rPr>
      </w:r>
    </w:p>
    <w:p>
      <w:pPr>
        <w:pStyle w:val="Normal"/>
        <w:spacing w:lineRule="auto" w:line="240" w:before="0" w:after="0"/>
        <w:jc w:val="center"/>
        <w:rPr>
          <w:rFonts w:ascii="Arial" w:hAnsi="Arial" w:eastAsia="Arial" w:cs="Arial"/>
          <w:b/>
          <w:b/>
          <w:color w:val="E36C09"/>
          <w:sz w:val="18"/>
          <w:szCs w:val="18"/>
          <w:u w:val="single"/>
        </w:rPr>
      </w:pPr>
      <w:r>
        <w:rPr/>
        <w:drawing>
          <wp:inline distT="0" distB="0" distL="0" distR="0">
            <wp:extent cx="1945005" cy="1471295"/>
            <wp:effectExtent l="0" t="0" r="0" b="0"/>
            <wp:docPr id="1"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descr=""/>
                    <pic:cNvPicPr>
                      <a:picLocks noChangeAspect="1" noChangeArrowheads="1"/>
                    </pic:cNvPicPr>
                  </pic:nvPicPr>
                  <pic:blipFill>
                    <a:blip r:embed="rId2"/>
                    <a:srcRect l="0" t="10438" r="0" b="0"/>
                    <a:stretch>
                      <a:fillRect/>
                    </a:stretch>
                  </pic:blipFill>
                  <pic:spPr bwMode="auto">
                    <a:xfrm>
                      <a:off x="0" y="0"/>
                      <a:ext cx="1945005" cy="1471295"/>
                    </a:xfrm>
                    <a:prstGeom prst="rect">
                      <a:avLst/>
                    </a:prstGeom>
                  </pic:spPr>
                </pic:pic>
              </a:graphicData>
            </a:graphic>
          </wp:inline>
        </w:drawing>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1936115" cy="1452880"/>
            <wp:effectExtent l="0" t="0" r="0" b="0"/>
            <wp:wrapSquare wrapText="largest"/>
            <wp:docPr id="2"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descr=""/>
                    <pic:cNvPicPr>
                      <a:picLocks noChangeAspect="1" noChangeArrowheads="1"/>
                    </pic:cNvPicPr>
                  </pic:nvPicPr>
                  <pic:blipFill>
                    <a:blip r:embed="rId3"/>
                    <a:stretch>
                      <a:fillRect/>
                    </a:stretch>
                  </pic:blipFill>
                  <pic:spPr bwMode="auto">
                    <a:xfrm>
                      <a:off x="0" y="0"/>
                      <a:ext cx="1936115" cy="1452880"/>
                    </a:xfrm>
                    <a:prstGeom prst="rect">
                      <a:avLst/>
                    </a:prstGeom>
                  </pic:spPr>
                </pic:pic>
              </a:graphicData>
            </a:graphic>
          </wp:anchor>
        </w:drawing>
        <w:drawing>
          <wp:anchor behindDoc="0" distT="0" distB="0" distL="0" distR="0" simplePos="0" locked="0" layoutInCell="0" allowOverlap="1" relativeHeight="16">
            <wp:simplePos x="0" y="0"/>
            <wp:positionH relativeFrom="column">
              <wp:posOffset>4196715</wp:posOffset>
            </wp:positionH>
            <wp:positionV relativeFrom="paragraph">
              <wp:posOffset>55245</wp:posOffset>
            </wp:positionV>
            <wp:extent cx="2059940" cy="1426845"/>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tretch>
                      <a:fillRect/>
                    </a:stretch>
                  </pic:blipFill>
                  <pic:spPr bwMode="auto">
                    <a:xfrm>
                      <a:off x="0" y="0"/>
                      <a:ext cx="2059940" cy="1426845"/>
                    </a:xfrm>
                    <a:prstGeom prst="rect">
                      <a:avLst/>
                    </a:prstGeom>
                  </pic:spPr>
                </pic:pic>
              </a:graphicData>
            </a:graphic>
          </wp:anchor>
        </w:drawing>
      </w:r>
    </w:p>
    <w:p>
      <w:pPr>
        <w:pStyle w:val="Normal"/>
        <w:spacing w:lineRule="auto" w:line="240" w:before="0" w:after="0"/>
        <w:jc w:val="center"/>
        <w:rPr>
          <w:rFonts w:ascii="Arial" w:hAnsi="Arial" w:eastAsia="Arial" w:cs="Arial"/>
          <w:b/>
          <w:b/>
          <w:color w:val="E36C09"/>
          <w:sz w:val="8"/>
          <w:szCs w:val="8"/>
          <w:u w:val="single"/>
        </w:rPr>
      </w:pPr>
      <w:r>
        <w:rPr>
          <w:rFonts w:eastAsia="Arial" w:cs="Arial" w:ascii="Arial" w:hAnsi="Arial"/>
          <w:b/>
          <w:color w:val="E36C09"/>
          <w:sz w:val="8"/>
          <w:szCs w:val="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ITINERARIO DE VIAJE:</w:t>
      </w:r>
    </w:p>
    <w:p>
      <w:pPr>
        <w:pStyle w:val="Normal"/>
        <w:spacing w:lineRule="auto" w:line="240" w:before="0" w:after="0"/>
        <w:jc w:val="center"/>
        <w:rPr>
          <w:rFonts w:ascii="Arial" w:hAnsi="Arial" w:eastAsia="Arial" w:cs="Arial"/>
          <w:color w:val="000000"/>
          <w:sz w:val="16"/>
          <w:szCs w:val="16"/>
        </w:rPr>
      </w:pPr>
      <w:r>
        <w:rPr>
          <w:rFonts w:eastAsia="Arial" w:cs="Arial" w:ascii="Arial" w:hAnsi="Arial"/>
          <w:color w:val="000000"/>
          <w:sz w:val="16"/>
          <w:szCs w:val="16"/>
        </w:rPr>
      </w:r>
    </w:p>
    <w:p>
      <w:pPr>
        <w:pStyle w:val="Normal"/>
        <w:spacing w:lineRule="auto" w:line="240" w:before="0" w:after="0"/>
        <w:jc w:val="both"/>
        <w:rPr>
          <w:rFonts w:ascii="Arial" w:hAnsi="Arial" w:eastAsia="Arial" w:cs="Arial"/>
          <w:b/>
          <w:b/>
          <w:color w:val="EF782D"/>
          <w:sz w:val="18"/>
          <w:szCs w:val="18"/>
        </w:rPr>
      </w:pPr>
      <w:r>
        <w:rPr>
          <w:rFonts w:eastAsia="Arial" w:cs="Arial" w:ascii="Arial" w:hAnsi="Arial"/>
          <w:b/>
          <w:color w:val="EF782D"/>
          <w:sz w:val="18"/>
          <w:szCs w:val="18"/>
        </w:rPr>
        <w:t>Día 1</w:t>
        <w:tab/>
        <w:t xml:space="preserve">Lima  </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t>Llegada al aeropuerto de la ciudad de Lima, asistencia y traslado al hotel. Alojamiento.</w:t>
      </w:r>
    </w:p>
    <w:p>
      <w:pPr>
        <w:pStyle w:val="Normal"/>
        <w:spacing w:lineRule="auto" w:line="240" w:before="0" w:after="0"/>
        <w:jc w:val="both"/>
        <w:rPr>
          <w:rFonts w:ascii="Arial" w:hAnsi="Arial" w:eastAsia="Arial" w:cs="Arial"/>
          <w:i/>
          <w:i/>
          <w:sz w:val="16"/>
          <w:szCs w:val="16"/>
          <w:u w:val="single"/>
        </w:rPr>
      </w:pPr>
      <w:r>
        <w:rPr>
          <w:rFonts w:eastAsia="Arial" w:cs="Arial" w:ascii="Arial" w:hAnsi="Arial"/>
          <w:i/>
          <w:sz w:val="16"/>
          <w:szCs w:val="16"/>
          <w:u w:val="single"/>
        </w:rPr>
      </w:r>
    </w:p>
    <w:p>
      <w:pPr>
        <w:pStyle w:val="Normal"/>
        <w:tabs>
          <w:tab w:val="clear" w:pos="720"/>
          <w:tab w:val="left" w:pos="708" w:leader="none"/>
          <w:tab w:val="left" w:pos="1832" w:leader="none"/>
        </w:tabs>
        <w:spacing w:lineRule="auto" w:line="240" w:before="0" w:after="0"/>
        <w:jc w:val="both"/>
        <w:rPr>
          <w:rFonts w:ascii="Arial" w:hAnsi="Arial" w:eastAsia="Arial" w:cs="Arial"/>
          <w:b/>
          <w:b/>
          <w:color w:val="EF782D"/>
          <w:sz w:val="18"/>
          <w:szCs w:val="18"/>
        </w:rPr>
      </w:pPr>
      <w:r>
        <w:rPr>
          <w:rFonts w:eastAsia="Arial" w:cs="Arial" w:ascii="Arial" w:hAnsi="Arial"/>
          <w:b/>
          <w:color w:val="EF782D"/>
          <w:sz w:val="18"/>
          <w:szCs w:val="18"/>
        </w:rPr>
        <w:t>Día 2</w:t>
        <w:tab/>
        <w:t>Lima – Visita de Ciudad</w:t>
      </w:r>
    </w:p>
    <w:p>
      <w:pPr>
        <w:pStyle w:val="Normal"/>
        <w:spacing w:lineRule="auto" w:line="240" w:before="0" w:after="0"/>
        <w:jc w:val="both"/>
        <w:rPr>
          <w:rFonts w:ascii="Arial" w:hAnsi="Arial" w:eastAsia="Arial" w:cs="Arial"/>
          <w:color w:val="000000" w:themeColor="text1"/>
          <w:sz w:val="18"/>
          <w:szCs w:val="18"/>
        </w:rPr>
      </w:pPr>
      <w:r>
        <w:rPr>
          <w:rFonts w:eastAsia="Arial" w:cs="Arial" w:ascii="Arial" w:hAnsi="Arial"/>
          <w:b/>
          <w:i/>
          <w:sz w:val="18"/>
          <w:szCs w:val="18"/>
          <w:u w:val="single"/>
        </w:rPr>
        <w:t>Desayuno</w:t>
      </w:r>
      <w:r>
        <w:rPr>
          <w:rFonts w:eastAsia="Arial" w:cs="Arial" w:ascii="Arial" w:hAnsi="Arial"/>
          <w:i/>
          <w:sz w:val="18"/>
          <w:szCs w:val="18"/>
        </w:rPr>
        <w:t>.</w:t>
      </w:r>
      <w:r>
        <w:rPr>
          <w:rFonts w:eastAsia="Arial" w:cs="Arial" w:ascii="Arial" w:hAnsi="Arial"/>
          <w:sz w:val="18"/>
          <w:szCs w:val="18"/>
        </w:rPr>
        <w:t xml:space="preserve"> </w:t>
      </w:r>
      <w:r>
        <w:rPr>
          <w:rFonts w:eastAsia="Arial" w:cs="Arial" w:ascii="Arial" w:hAnsi="Arial"/>
          <w:color w:val="000000" w:themeColor="text1"/>
          <w:sz w:val="18"/>
          <w:szCs w:val="18"/>
        </w:rPr>
        <w:t>Recorra los lugares más resaltantes de la ciudad de Lima y déjese envolver por su encanto y tradición. Inicie este recorrido con una vista panorámica de la Huaca Pucllana, un magnífico centro ceremonial y arqueológico edificado en el siglo IV D.C. Conozca la Lima Colonial visitando su tradicional centro histórico, aprecie la belleza de su Plaza Mayor, el Palacio de Gobierno, el Palacio Municipal y su imponente Catedral. Recorreremos un importante convento de la ciudad. Observe la modernidad de la ciudad mientras hace un recorrido por la zona residencial y financiera de San Isidro y finalmente obtenga una incomparable vista del Océano Pacífico desde el turístico distrito de Miraflores. Alojamiento en Lima.</w:t>
      </w:r>
    </w:p>
    <w:p>
      <w:pPr>
        <w:pStyle w:val="Normal"/>
        <w:spacing w:lineRule="auto" w:line="240" w:before="0" w:after="0"/>
        <w:jc w:val="both"/>
        <w:rPr>
          <w:rFonts w:ascii="Arial" w:hAnsi="Arial" w:eastAsia="Arial" w:cs="Arial"/>
          <w:color w:val="000000" w:themeColor="text1"/>
          <w:sz w:val="16"/>
          <w:szCs w:val="16"/>
        </w:rPr>
      </w:pPr>
      <w:r>
        <w:rPr>
          <w:rFonts w:eastAsia="Arial" w:cs="Arial" w:ascii="Arial" w:hAnsi="Arial"/>
          <w:color w:val="000000" w:themeColor="text1"/>
          <w:sz w:val="16"/>
          <w:szCs w:val="16"/>
        </w:rPr>
      </w:r>
    </w:p>
    <w:p>
      <w:pPr>
        <w:pStyle w:val="Normal"/>
        <w:spacing w:lineRule="auto" w:line="240" w:before="0" w:after="0"/>
        <w:jc w:val="both"/>
        <w:rPr>
          <w:rFonts w:ascii="Cambria" w:hAnsi="Cambria" w:cs="Cambria" w:asciiTheme="majorHAnsi" w:cstheme="majorHAnsi" w:hAnsiTheme="majorHAnsi"/>
          <w:b/>
          <w:b/>
          <w:color w:val="404040"/>
          <w:sz w:val="20"/>
          <w:szCs w:val="20"/>
        </w:rPr>
      </w:pPr>
      <w:r>
        <w:rPr>
          <w:rFonts w:eastAsia="Arial" w:cs="Arial" w:ascii="Arial" w:hAnsi="Arial"/>
          <w:b/>
          <w:color w:val="EF782D"/>
          <w:sz w:val="18"/>
          <w:szCs w:val="18"/>
        </w:rPr>
        <w:t>Día 3</w:t>
        <w:tab/>
      </w:r>
      <w:r>
        <w:rPr>
          <w:rFonts w:cs="Arial" w:ascii="Arial" w:hAnsi="Arial"/>
          <w:b/>
          <w:color w:val="E36C0A" w:themeColor="accent6" w:themeShade="bf"/>
          <w:sz w:val="18"/>
          <w:szCs w:val="18"/>
        </w:rPr>
        <w:t xml:space="preserve">Lima – Cusco – Visita a la ciudad – Parque Arqueológico – Cusco </w:t>
      </w:r>
    </w:p>
    <w:p>
      <w:pPr>
        <w:pStyle w:val="Normal"/>
        <w:spacing w:lineRule="auto" w:line="240" w:before="0" w:after="0"/>
        <w:jc w:val="both"/>
        <w:rPr>
          <w:rFonts w:ascii="Arial" w:hAnsi="Arial" w:eastAsia="Arial" w:cs="Arial"/>
          <w:color w:val="000000" w:themeColor="text1"/>
          <w:sz w:val="18"/>
          <w:szCs w:val="18"/>
        </w:rPr>
      </w:pPr>
      <w:r>
        <w:rPr>
          <w:rFonts w:eastAsia="Arial" w:cs="Arial" w:ascii="Arial" w:hAnsi="Arial"/>
          <w:b/>
          <w:i/>
          <w:sz w:val="18"/>
          <w:szCs w:val="18"/>
          <w:u w:val="single"/>
        </w:rPr>
        <w:t>Desayuno</w:t>
      </w:r>
      <w:r>
        <w:rPr>
          <w:rFonts w:eastAsia="Arial" w:cs="Arial" w:ascii="Arial" w:hAnsi="Arial"/>
          <w:b/>
          <w:sz w:val="18"/>
          <w:szCs w:val="18"/>
          <w:u w:val="single"/>
        </w:rPr>
        <w:t>.</w:t>
      </w:r>
      <w:r>
        <w:rPr>
          <w:rFonts w:eastAsia="Arial" w:cs="Arial" w:ascii="Arial" w:hAnsi="Arial"/>
          <w:sz w:val="18"/>
          <w:szCs w:val="18"/>
        </w:rPr>
        <w:t xml:space="preserve"> A la hora coordinada salida hacia el aeropuerto para tomar el vuelo con destino a la ciudad imperial del Cusco. A su llegada, asistencia y traslado al hotel. Por la tarde admire el maravilloso legado prehispánico y colonial de la ciudad de Cusco, un interesante recorrido en el que podrá conocer El Koricancha o Templo del Sol, </w:t>
      </w:r>
      <w:r>
        <w:rPr>
          <w:rFonts w:eastAsia="Arial" w:cs="Arial" w:ascii="Arial" w:hAnsi="Arial"/>
          <w:sz w:val="18"/>
          <w:szCs w:val="18"/>
          <w:lang w:val="es-MX"/>
        </w:rPr>
        <w:t xml:space="preserve">dedicado al dios inca Inti, sobre el cual se erige el actual convento de Santo Domingo. Luego, maravíllate con la belleza de la Plaza de Armas de Cusco donde visitaremos la imponente catedral es una de las joyas coloniales más importantes de Cusco, con hermosos altares, pinturas de la Escuela Cusqueña y tallados en madera. Continuarás explorando los alrededores de la ciudad, comenzando por la impresionante fortaleza de Sacsayhuamán situada en las afueras de Cusco, famosa por sus enormes bloques de piedra perfectamente encajados. También conocerás el adoratorio de Kenko, un centro ceremonial inca, con laberintos y canales tallados en piedra, que se cree fue utilizado para rituales religiosos y momificaciones, el mirador de Puka Pukará, un antiguo puesto militar, que servía como un lugar de vigilancia y finalmente, Tambomachay, Conocido como los "Baños del Inca", es famoso por sus canales de agua y fuentes, lo que sugiere que pudo haber sido un lugar de culto al agua. </w:t>
      </w:r>
      <w:r>
        <w:rPr>
          <w:rFonts w:eastAsia="Arial" w:cs="Arial" w:ascii="Arial" w:hAnsi="Arial"/>
          <w:color w:val="000000" w:themeColor="text1"/>
          <w:sz w:val="18"/>
          <w:szCs w:val="18"/>
        </w:rPr>
        <w:t>Alojamiento en Cusco.</w:t>
      </w:r>
    </w:p>
    <w:p>
      <w:pPr>
        <w:pStyle w:val="Normal"/>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r>
    </w:p>
    <w:p>
      <w:pPr>
        <w:pStyle w:val="Normal"/>
        <w:spacing w:lineRule="auto" w:line="240" w:before="0" w:after="0"/>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Nota: El vuelo Lima/Cusco debe considerarse temprano por la mañana de manera que pasajeros puedan descansar y aclimatarse, antes de realizar cualquier actividad.</w:t>
      </w:r>
    </w:p>
    <w:p>
      <w:pPr>
        <w:pStyle w:val="Normal"/>
        <w:spacing w:lineRule="auto" w:line="240" w:before="0" w:after="0"/>
        <w:jc w:val="both"/>
        <w:rPr>
          <w:rFonts w:ascii="Arial" w:hAnsi="Arial" w:eastAsia="Arial" w:cs="Arial"/>
          <w:b/>
          <w:b/>
          <w:color w:val="595959"/>
          <w:sz w:val="18"/>
          <w:szCs w:val="18"/>
        </w:rPr>
      </w:pPr>
      <w:r>
        <w:rPr>
          <w:rFonts w:eastAsia="Arial" w:cs="Arial" w:ascii="Arial" w:hAnsi="Arial"/>
          <w:b/>
          <w:color w:val="595959"/>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4    </w:t>
      </w:r>
      <w:r>
        <w:rPr>
          <w:rFonts w:cs="Arial" w:ascii="Arial" w:hAnsi="Arial"/>
          <w:b/>
          <w:color w:val="E36C0A" w:themeColor="accent6" w:themeShade="bf"/>
          <w:sz w:val="18"/>
          <w:szCs w:val="18"/>
        </w:rPr>
        <w:t xml:space="preserve">Cusco – Valle Sagrado </w:t>
      </w:r>
    </w:p>
    <w:p>
      <w:pPr>
        <w:pStyle w:val="Normal"/>
        <w:spacing w:lineRule="auto" w:line="240" w:before="0" w:after="0"/>
        <w:jc w:val="both"/>
        <w:rPr>
          <w:rFonts w:ascii="Arial" w:hAnsi="Arial" w:cs="Arial"/>
          <w:color w:val="000000" w:themeColor="text1"/>
          <w:sz w:val="18"/>
          <w:szCs w:val="18"/>
        </w:rPr>
      </w:pPr>
      <w:r>
        <w:rPr>
          <w:rFonts w:eastAsia="Arial" w:cs="Arial" w:ascii="Arial" w:hAnsi="Arial"/>
          <w:b/>
          <w:i/>
          <w:sz w:val="18"/>
          <w:szCs w:val="18"/>
          <w:u w:val="single"/>
        </w:rPr>
        <w:t>Desayuno</w:t>
      </w:r>
      <w:r>
        <w:rPr>
          <w:rFonts w:eastAsia="Arial" w:cs="Arial" w:ascii="Arial" w:hAnsi="Arial"/>
          <w:b/>
          <w:sz w:val="18"/>
          <w:szCs w:val="18"/>
          <w:u w:val="single"/>
        </w:rPr>
        <w:t>.</w:t>
      </w:r>
      <w:r>
        <w:rPr>
          <w:rFonts w:eastAsia="Arial" w:cs="Arial" w:ascii="Arial" w:hAnsi="Arial"/>
          <w:sz w:val="18"/>
          <w:szCs w:val="18"/>
        </w:rPr>
        <w:t xml:space="preserve"> E</w:t>
      </w:r>
      <w:r>
        <w:rPr>
          <w:rFonts w:cs="Arial" w:ascii="Arial" w:hAnsi="Arial"/>
          <w:color w:val="000000" w:themeColor="text1"/>
          <w:sz w:val="18"/>
          <w:szCs w:val="18"/>
        </w:rPr>
        <w:t xml:space="preserve">mbárcate en una experiencia inolvidable por el Valle Sagrado de los Incas, un lugar de impresionante belleza natural y profundo significado histórico. La primera parada será en el encantador pueblo de Pisac. Explora su famoso mercado artesanal, donde podrás adquirir productos hechos a mano, como joyería, cerámica, y textiles. Después, te dirigirás hacia el sitio arqueológico de Pisac, ubicado en lo alto de una montaña. Maravíllate con sus terrazas agrícolas y templos incas, mientras disfrutas de vistas espectaculares del valle. </w:t>
      </w:r>
      <w:r>
        <w:rPr>
          <w:rFonts w:cs="Arial" w:ascii="Arial" w:hAnsi="Arial"/>
          <w:b/>
          <w:bCs/>
          <w:i/>
          <w:iCs/>
          <w:color w:val="000000" w:themeColor="text1"/>
          <w:sz w:val="18"/>
          <w:szCs w:val="18"/>
          <w:u w:val="single"/>
        </w:rPr>
        <w:t xml:space="preserve">Almuerzo. </w:t>
      </w:r>
      <w:r>
        <w:rPr>
          <w:rFonts w:cs="Arial" w:ascii="Arial" w:hAnsi="Arial"/>
          <w:color w:val="000000" w:themeColor="text1"/>
          <w:sz w:val="18"/>
          <w:szCs w:val="18"/>
        </w:rPr>
        <w:t>Tras recorrer Pisac, continuarás el viaje hacia Urubamba, el corazón del Valle Sagrado, donde disfrutarás de un delicioso almuerzo buffet en un restaurante hacienda (no incluye bebidas), con una variedad de platos tradicionales andinos. Por la tarde, descubrirás la imponente Fortaleza de Ollantaytambo, un lugar clave de resistencia inca frente a los conquistadores españoles. Pasea por sus calles empedradas y sube los escalones de la fortaleza para admirar las gigantescas piedras que la forman y las vistas panorámicas de la región. Finalizado el recorrido, será trasladado a su hotel en Urubamba llegando por la tarde tras un día lleno de historia, cultura y asombrosos paisajes. Alojamiento en el Valle Sagrado.</w:t>
      </w:r>
    </w:p>
    <w:p>
      <w:pPr>
        <w:pStyle w:val="Normal"/>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r>
    </w:p>
    <w:p>
      <w:pPr>
        <w:pStyle w:val="Normal"/>
        <w:spacing w:lineRule="auto" w:line="240" w:before="0" w:after="0"/>
        <w:jc w:val="both"/>
        <w:rPr>
          <w:rFonts w:ascii="Arial" w:hAnsi="Arial" w:cs="Arial"/>
          <w:color w:val="E36C0A" w:themeColor="accent6" w:themeShade="bf"/>
          <w:sz w:val="18"/>
          <w:szCs w:val="18"/>
        </w:rPr>
      </w:pPr>
      <w:r>
        <w:rPr>
          <w:rFonts w:eastAsia="Arial" w:cs="Arial" w:ascii="Arial" w:hAnsi="Arial"/>
          <w:b/>
          <w:color w:val="E36C0A" w:themeColor="accent6" w:themeShade="bf"/>
          <w:sz w:val="18"/>
          <w:szCs w:val="18"/>
        </w:rPr>
        <w:t xml:space="preserve">Día 5     Valle Sagrado – Machu Picchu – Cusco  </w:t>
      </w:r>
    </w:p>
    <w:p>
      <w:pPr>
        <w:pStyle w:val="Normal"/>
        <w:spacing w:lineRule="auto" w:line="240" w:before="0" w:after="0"/>
        <w:jc w:val="both"/>
        <w:rPr>
          <w:rFonts w:ascii="Arial" w:hAnsi="Arial" w:cs="Arial"/>
          <w:color w:val="000000" w:themeColor="text1"/>
          <w:sz w:val="18"/>
          <w:szCs w:val="18"/>
        </w:rPr>
      </w:pPr>
      <w:r>
        <w:rPr>
          <w:rFonts w:eastAsia="Arial" w:cs="Arial" w:ascii="Arial" w:hAnsi="Arial"/>
          <w:b/>
          <w:bCs/>
          <w:i/>
          <w:iCs/>
          <w:color w:val="000000" w:themeColor="text1"/>
          <w:sz w:val="18"/>
          <w:szCs w:val="18"/>
          <w:u w:val="single"/>
        </w:rPr>
        <w:t>Desayuno.</w:t>
      </w:r>
      <w:r>
        <w:rPr>
          <w:rFonts w:eastAsia="Arial" w:cs="Arial" w:ascii="Arial" w:hAnsi="Arial"/>
          <w:color w:val="000000" w:themeColor="text1"/>
          <w:sz w:val="18"/>
          <w:szCs w:val="18"/>
        </w:rPr>
        <w:t xml:space="preserve"> </w:t>
      </w:r>
      <w:r>
        <w:rPr>
          <w:rFonts w:cs="Arial" w:ascii="Arial" w:hAnsi="Arial"/>
          <w:color w:val="000000" w:themeColor="text1"/>
          <w:sz w:val="18"/>
          <w:szCs w:val="18"/>
        </w:rPr>
        <w:t xml:space="preserve">Viva una de las experiencias más fascinantes y extraordinarias del mundo, recorrer Machu Picchu. La aventura comienza embarcándose en una de las más bellas rutas ferroviarias, atravesando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del Mundo Moderno. Experimente la sensación de caminar por los pasadizos y callejuelas de la ciudadela y sea testigo de la grandeza arquitectónica del Imperio Inca y lleve consigo la satisfacción de haber contemplado un lugar incomparable en el mundo; posteriormente desciende nuevamente al poblado de Aguas Calientes para reponer las energías con un agradable </w:t>
      </w:r>
      <w:r>
        <w:rPr>
          <w:rFonts w:cs="Arial" w:ascii="Arial" w:hAnsi="Arial"/>
          <w:b/>
          <w:bCs/>
          <w:i/>
          <w:iCs/>
          <w:color w:val="000000" w:themeColor="text1"/>
          <w:sz w:val="18"/>
          <w:szCs w:val="18"/>
          <w:u w:val="single"/>
        </w:rPr>
        <w:t>almuerzo.</w:t>
      </w:r>
      <w:r>
        <w:rPr>
          <w:rFonts w:cs="Arial" w:ascii="Arial" w:hAnsi="Arial"/>
          <w:color w:val="000000" w:themeColor="text1"/>
          <w:sz w:val="18"/>
          <w:szCs w:val="18"/>
        </w:rPr>
        <w:t xml:space="preserve"> A la hora indicada abordará nuevamente el tren de retorno a Cusco. Traslado de vuelta a su hotel. Alojamiento en Cusco.</w:t>
      </w:r>
    </w:p>
    <w:p>
      <w:pPr>
        <w:pStyle w:val="Normal"/>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r>
    </w:p>
    <w:p>
      <w:pPr>
        <w:pStyle w:val="Normal"/>
        <w:spacing w:lineRule="auto" w:line="240" w:before="0" w:after="0"/>
        <w:jc w:val="both"/>
        <w:rPr>
          <w:rFonts w:ascii="Arial" w:hAnsi="Arial" w:cs="Arial"/>
          <w:color w:val="E36C0A" w:themeColor="accent6" w:themeShade="bf"/>
          <w:sz w:val="18"/>
          <w:szCs w:val="18"/>
        </w:rPr>
      </w:pPr>
      <w:r>
        <w:rPr>
          <w:rFonts w:eastAsia="Arial" w:cs="Arial" w:ascii="Arial" w:hAnsi="Arial"/>
          <w:b/>
          <w:color w:val="E36C0A" w:themeColor="accent6" w:themeShade="bf"/>
          <w:sz w:val="18"/>
          <w:szCs w:val="18"/>
        </w:rPr>
        <w:t>Día 6    Cusco – Puno “Ruta del Sol”</w:t>
      </w:r>
    </w:p>
    <w:p>
      <w:pPr>
        <w:pStyle w:val="Normal"/>
        <w:spacing w:lineRule="auto" w:line="240" w:before="0" w:after="0"/>
        <w:jc w:val="both"/>
        <w:rPr>
          <w:rFonts w:ascii="Arial" w:hAnsi="Arial" w:cs="Arial"/>
          <w:sz w:val="18"/>
          <w:szCs w:val="18"/>
        </w:rPr>
      </w:pPr>
      <w:r>
        <w:rPr>
          <w:rFonts w:eastAsia="Arial" w:cs="Arial" w:ascii="Arial" w:hAnsi="Arial"/>
          <w:b/>
          <w:bCs/>
          <w:i/>
          <w:iCs/>
          <w:color w:val="000000" w:themeColor="text1"/>
          <w:sz w:val="18"/>
          <w:szCs w:val="18"/>
          <w:u w:val="single"/>
        </w:rPr>
        <w:t>Desayuno.</w:t>
      </w:r>
      <w:r>
        <w:rPr>
          <w:rFonts w:eastAsia="Arial" w:cs="Arial" w:ascii="Arial" w:hAnsi="Arial"/>
          <w:color w:val="000000" w:themeColor="text1"/>
          <w:sz w:val="18"/>
          <w:szCs w:val="18"/>
        </w:rPr>
        <w:t xml:space="preserve"> </w:t>
      </w:r>
      <w:r>
        <w:rPr>
          <w:rFonts w:cs="Arial" w:ascii="Arial" w:hAnsi="Arial"/>
          <w:sz w:val="18"/>
          <w:szCs w:val="18"/>
        </w:rPr>
        <w:t xml:space="preserve">A la hora coordinada traslado del hotel hacia a la estación terrestre para embarcar un confortable bus turístico; disfrute de una hermosa travesía con bellos paisajes andinos hasta llegar a la ciudad de Puno en el Altiplano Peruano Boliviano. En el trayecto conocerá atractivos turísticos como la Iglesia de San Pedro de Andahuaylillas, conocida como la Capilla Sixtina de América; prosiga el recorrido hasta el centro arqueológico de Raqch’i, una impresionante edificación elaborada para el Dios Wiracocha, disfrute de un típico </w:t>
      </w:r>
      <w:r>
        <w:rPr>
          <w:rFonts w:cs="Arial" w:ascii="Arial" w:hAnsi="Arial"/>
          <w:b/>
          <w:bCs/>
          <w:i/>
          <w:iCs/>
          <w:sz w:val="18"/>
          <w:szCs w:val="18"/>
          <w:u w:val="single"/>
        </w:rPr>
        <w:t xml:space="preserve">almuerzo </w:t>
      </w:r>
      <w:r>
        <w:rPr>
          <w:rFonts w:cs="Arial" w:ascii="Arial" w:hAnsi="Arial"/>
          <w:sz w:val="18"/>
          <w:szCs w:val="18"/>
        </w:rPr>
        <w:t>en la localidad de Sicuani (no incluye bebidas) para después hacer una breve parada y tomar excelentes fotografías en la Raya, punto más alto de la ruta (4335 m.s.n.m.); haga una pausa para conocer el pueblo de Pukará en donde tendremos una visita guiada al museo de sitio que alberga restos arqueológicos de las culturas andinas del altiplano.  Finalmente arribará a la ciudad de Puno y será trasladado al hotel.  Alojamiento en Puno.</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7   Puno – Lago Titicaca (Islas Uros y Taquile)</w:t>
      </w:r>
    </w:p>
    <w:p>
      <w:pPr>
        <w:pStyle w:val="Normal"/>
        <w:spacing w:lineRule="auto" w:line="240" w:before="0" w:after="0"/>
        <w:jc w:val="both"/>
        <w:rPr>
          <w:rFonts w:ascii="Arial" w:hAnsi="Arial" w:cs="Arial"/>
          <w:sz w:val="18"/>
          <w:szCs w:val="18"/>
        </w:rPr>
      </w:pPr>
      <w:r>
        <w:rPr>
          <w:rFonts w:eastAsia="Arial" w:cs="Arial" w:ascii="Arial" w:hAnsi="Arial"/>
          <w:b/>
          <w:i/>
          <w:color w:val="000000"/>
          <w:sz w:val="18"/>
          <w:szCs w:val="18"/>
          <w:u w:val="single"/>
        </w:rPr>
        <w:t>Desayuno</w:t>
      </w:r>
      <w:r>
        <w:rPr>
          <w:rFonts w:eastAsia="Arial" w:cs="Arial" w:ascii="Arial" w:hAnsi="Arial"/>
          <w:b/>
          <w:i/>
          <w:color w:val="000000"/>
          <w:sz w:val="18"/>
          <w:szCs w:val="18"/>
        </w:rPr>
        <w:t>.</w:t>
      </w:r>
      <w:r>
        <w:rPr>
          <w:rFonts w:eastAsia="Arial" w:cs="Arial" w:ascii="Arial" w:hAnsi="Arial"/>
          <w:color w:val="000000"/>
          <w:sz w:val="18"/>
          <w:szCs w:val="18"/>
        </w:rPr>
        <w:t xml:space="preserve"> </w:t>
      </w:r>
      <w:r>
        <w:rPr>
          <w:rFonts w:cs="Arial" w:ascii="Arial" w:hAnsi="Arial"/>
          <w:sz w:val="18"/>
          <w:szCs w:val="18"/>
        </w:rPr>
        <w:t xml:space="preserve">Surque las aguas del Lago Titicaca, considerado el lago navegable más alto del mundo (3810 msnm). Comenzamos la visita a la Isla de los Uros, grupo étnico aymara que vive en islas flotantes construidas con cañas de totora; luego continuaremos el recorrido por el lago hasta la isla Taquile en donde apreciamos uno de los paisajes andinos más bellos, con abundantes colinas y restos arqueológicos; en Taquile la actividad principal es la textilería, las prendas son elaboradas con altas técnicas de tejido y muestran diseños de su diario vivir. Finalmente disfrute de un agradable </w:t>
      </w:r>
      <w:r>
        <w:rPr>
          <w:rFonts w:cs="Arial" w:ascii="Arial" w:hAnsi="Arial"/>
          <w:b/>
          <w:bCs/>
          <w:i/>
          <w:iCs/>
          <w:sz w:val="18"/>
          <w:szCs w:val="18"/>
          <w:u w:val="single"/>
        </w:rPr>
        <w:t>almuerzo</w:t>
      </w:r>
      <w:r>
        <w:rPr>
          <w:rFonts w:cs="Arial" w:ascii="Arial" w:hAnsi="Arial"/>
          <w:sz w:val="18"/>
          <w:szCs w:val="18"/>
        </w:rPr>
        <w:t xml:space="preserve"> típico, elaborado con insumos de la zona en un restaurante local, para después embarcarse de retorno a su hotel.  Alojamiento en Puno.</w:t>
      </w:r>
    </w:p>
    <w:p>
      <w:pPr>
        <w:pStyle w:val="Normal"/>
        <w:spacing w:lineRule="auto" w:line="240" w:before="0" w:after="0"/>
        <w:jc w:val="both"/>
        <w:rPr>
          <w:rFonts w:ascii="Arial" w:hAnsi="Arial" w:eastAsia="Arial" w:cs="Arial"/>
          <w:b/>
          <w:b/>
          <w:color w:val="404040"/>
          <w:sz w:val="18"/>
          <w:szCs w:val="18"/>
        </w:rPr>
      </w:pPr>
      <w:r>
        <w:rPr>
          <w:rFonts w:eastAsia="Arial" w:cs="Arial" w:ascii="Arial" w:hAnsi="Arial"/>
          <w:b/>
          <w:color w:val="404040"/>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8   Puno – Copacabana – Isla del Sol - La Paz.</w:t>
      </w:r>
    </w:p>
    <w:p>
      <w:pPr>
        <w:pStyle w:val="Normal"/>
        <w:spacing w:lineRule="auto" w:line="240" w:before="0" w:after="0"/>
        <w:jc w:val="both"/>
        <w:rPr>
          <w:rFonts w:ascii="Arial" w:hAnsi="Arial" w:cs="Arial"/>
          <w:sz w:val="18"/>
          <w:szCs w:val="18"/>
        </w:rPr>
      </w:pPr>
      <w:r>
        <w:rPr>
          <w:rFonts w:eastAsia="Arial" w:cs="Arial" w:ascii="Arial" w:hAnsi="Arial"/>
          <w:b/>
          <w:i/>
          <w:color w:val="000000"/>
          <w:sz w:val="18"/>
          <w:szCs w:val="18"/>
          <w:u w:val="single"/>
        </w:rPr>
        <w:t>Desayuno</w:t>
      </w:r>
      <w:r>
        <w:rPr>
          <w:rFonts w:eastAsia="Arial" w:cs="Arial" w:ascii="Arial" w:hAnsi="Arial"/>
          <w:b/>
          <w:i/>
          <w:color w:val="000000"/>
          <w:sz w:val="18"/>
          <w:szCs w:val="18"/>
        </w:rPr>
        <w:t>.</w:t>
      </w:r>
      <w:r>
        <w:rPr>
          <w:rFonts w:eastAsia="Arial" w:cs="Arial" w:ascii="Arial" w:hAnsi="Arial"/>
          <w:color w:val="000000"/>
          <w:sz w:val="18"/>
          <w:szCs w:val="18"/>
        </w:rPr>
        <w:t xml:space="preserve"> Traslado al terminal. Bus a Copacabana. Llegada a Copacabana a hrs. 12:00, breve visita a la iglesia y pueblo de Copacabana. Posteriormente partimos en lancha privada a motor a la Isla del Sol parte Sur, donde se dio el nacimiento del imperio incaico, aquí visitaremos ruinas precolombinas como la escalinata de Yumani, la fuente del Inca y el Palacio de Pillkocaina, teniendo desde este lugar una vista panorámica de la cordillera Real o de los Andes. </w:t>
      </w:r>
      <w:r>
        <w:rPr>
          <w:rFonts w:eastAsia="Arial" w:cs="Arial" w:ascii="Arial" w:hAnsi="Arial"/>
          <w:b/>
          <w:bCs/>
          <w:i/>
          <w:iCs/>
          <w:color w:val="000000"/>
          <w:sz w:val="18"/>
          <w:szCs w:val="18"/>
          <w:u w:val="single"/>
        </w:rPr>
        <w:t>almuerzo</w:t>
      </w:r>
      <w:r>
        <w:rPr>
          <w:rFonts w:eastAsia="Arial" w:cs="Arial" w:ascii="Arial" w:hAnsi="Arial"/>
          <w:color w:val="000000"/>
          <w:sz w:val="18"/>
          <w:szCs w:val="18"/>
        </w:rPr>
        <w:t xml:space="preserve"> en la Isla será un Apthapi. Después de la visita retorno a Copacabana y partimos de retorno a la ciudad de La Paz en bus local, se llega a la parada de buses local (Cementerio), traslado al hotel seleccionado. </w:t>
      </w:r>
      <w:r>
        <w:rPr>
          <w:rFonts w:eastAsia="Arial" w:cs="Arial" w:ascii="Arial" w:hAnsi="Arial"/>
          <w:color w:val="000000"/>
          <w:sz w:val="18"/>
          <w:szCs w:val="18"/>
        </w:rPr>
        <w:t>Alojamiento en La Paz</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9  La Paz – Uyuni.</w:t>
      </w:r>
    </w:p>
    <w:p>
      <w:pPr>
        <w:pStyle w:val="Normal"/>
        <w:spacing w:lineRule="auto" w:line="240" w:before="0" w:after="0"/>
        <w:jc w:val="both"/>
        <w:rPr>
          <w:color w:val="000000"/>
        </w:rPr>
      </w:pPr>
      <w:r>
        <w:rPr>
          <w:rFonts w:eastAsia="Arial" w:cs="Arial" w:ascii="Arial" w:hAnsi="Arial"/>
          <w:b/>
          <w:i/>
          <w:iCs/>
          <w:color w:val="000000"/>
          <w:sz w:val="18"/>
          <w:szCs w:val="18"/>
          <w:u w:val="single"/>
        </w:rPr>
        <w:t>Desayuno.</w:t>
      </w:r>
      <w:r>
        <w:rPr>
          <w:rFonts w:eastAsia="Arial" w:cs="Arial" w:ascii="Arial" w:hAnsi="Arial"/>
          <w:b/>
          <w:color w:val="000000"/>
          <w:sz w:val="18"/>
          <w:szCs w:val="18"/>
        </w:rPr>
        <w:t xml:space="preserve"> </w:t>
      </w:r>
      <w:r>
        <w:rPr>
          <w:rFonts w:eastAsia="Arial" w:cs="Arial" w:ascii="Arial" w:hAnsi="Arial"/>
          <w:b w:val="false"/>
          <w:bCs w:val="false"/>
          <w:color w:val="000000"/>
          <w:sz w:val="18"/>
          <w:szCs w:val="18"/>
        </w:rPr>
        <w:t xml:space="preserve">Traslado al aeropuerto para abordar el vuelo domestico al impresionante Salar de Uyuni. Llegada y traslado al centro de la ciudad para iniciar el recorrido por una de las maravillas turísticas de Bolivia. Iniciamos con la visita al Cementerio de Trenes a 10 minutos de Uyuni, visita a Colchani mercado artesanal tiendas de artesanías de sal, tejidos de lana de llama, alpaca y apreciaremos el procesamiento artesanal de la sal. Proseguimos con visita a los Montones de sal, ojos de agua salada, monumento al Rally Dakar, Plaza de banderas del mundo. Luego, Visita al Primer Hotel de Sal, un museo restaurant, donde se realizará el almuerzo, cuando hace frio y hay viento con polvo. El </w:t>
      </w:r>
      <w:r>
        <w:rPr>
          <w:rFonts w:eastAsia="Arial" w:cs="Arial" w:ascii="Arial" w:hAnsi="Arial"/>
          <w:b/>
          <w:bCs/>
          <w:i/>
          <w:iCs/>
          <w:color w:val="000000"/>
          <w:sz w:val="18"/>
          <w:szCs w:val="18"/>
          <w:u w:val="single"/>
        </w:rPr>
        <w:t>almuerzo</w:t>
      </w:r>
      <w:r>
        <w:rPr>
          <w:rFonts w:eastAsia="Arial" w:cs="Arial" w:ascii="Arial" w:hAnsi="Arial"/>
          <w:b w:val="false"/>
          <w:bCs w:val="false"/>
          <w:color w:val="000000"/>
          <w:sz w:val="18"/>
          <w:szCs w:val="18"/>
        </w:rPr>
        <w:t xml:space="preserve"> es picnic sobre salar, con manteles y almohadas de colores. Después del almuerzo visitaremos la Isla de Incahuasi con cactus gigantes, donde se realizará una caminata hasta la cima de la isla, desde donde se podrá observar el salar de Uyuni en su totalidad, ya sobre salar se podrá tomar inimaginables fotografías y filmar exclusivos y verídicos videos en perspectiva. Retornaremos sobre el salar para ver la puesta del sol en efecto espejo, retornamos al pueblo y traslado al hotel seleccionado. </w:t>
      </w:r>
      <w:r>
        <w:rPr>
          <w:rFonts w:eastAsia="Arial" w:cs="Arial" w:ascii="Arial" w:hAnsi="Arial"/>
          <w:b w:val="false"/>
          <w:bCs w:val="false"/>
          <w:color w:val="000000"/>
          <w:sz w:val="18"/>
          <w:szCs w:val="18"/>
        </w:rPr>
        <w:t>Alojamiento en Uyuni</w:t>
      </w:r>
    </w:p>
    <w:p>
      <w:pPr>
        <w:pStyle w:val="Normal"/>
        <w:spacing w:lineRule="auto" w:line="240" w:before="0" w:after="0"/>
        <w:jc w:val="both"/>
        <w:rPr>
          <w:rFonts w:ascii="Arial" w:hAnsi="Arial" w:eastAsia="Arial" w:cs="Arial"/>
          <w:b w:val="false"/>
          <w:b w:val="false"/>
          <w:bCs w:val="false"/>
          <w:sz w:val="18"/>
          <w:szCs w:val="18"/>
        </w:rPr>
      </w:pPr>
      <w:r>
        <w:rPr>
          <w:rFonts w:eastAsia="Arial" w:cs="Arial" w:ascii="Arial" w:hAnsi="Arial"/>
          <w:b w:val="false"/>
          <w:bCs w:val="false"/>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bCs w:val="false"/>
          <w:color w:val="E36C09"/>
          <w:sz w:val="18"/>
          <w:szCs w:val="18"/>
        </w:rPr>
        <w:t>Día 10  Uyuni – La Paz.</w:t>
      </w:r>
    </w:p>
    <w:p>
      <w:pPr>
        <w:pStyle w:val="Normal"/>
        <w:spacing w:lineRule="auto" w:line="240" w:before="0" w:after="0"/>
        <w:jc w:val="both"/>
        <w:rPr>
          <w:b w:val="false"/>
          <w:b w:val="false"/>
          <w:bCs w:val="false"/>
          <w:i w:val="false"/>
          <w:i w:val="false"/>
          <w:iCs w:val="false"/>
          <w:color w:val="000000"/>
          <w:u w:val="none"/>
        </w:rPr>
      </w:pPr>
      <w:r>
        <w:rPr>
          <w:rFonts w:eastAsia="Arial" w:cs="Arial" w:ascii="Arial" w:hAnsi="Arial"/>
          <w:b/>
          <w:bCs/>
          <w:i/>
          <w:iCs/>
          <w:color w:val="000000"/>
          <w:sz w:val="18"/>
          <w:szCs w:val="18"/>
          <w:u w:val="single"/>
        </w:rPr>
        <w:t xml:space="preserve">Desayuno. </w:t>
      </w:r>
      <w:r>
        <w:rPr>
          <w:rFonts w:eastAsia="Arial" w:cs="Arial" w:ascii="Arial" w:hAnsi="Arial"/>
          <w:b w:val="false"/>
          <w:bCs w:val="false"/>
          <w:i w:val="false"/>
          <w:iCs w:val="false"/>
          <w:color w:val="000000"/>
          <w:sz w:val="18"/>
          <w:szCs w:val="18"/>
          <w:u w:val="none"/>
        </w:rPr>
        <w:t>Traslado al aeropuerto para abordar el vuelo con destino a la ciudad de La Paz para abordar su vuelo internacional.</w:t>
      </w:r>
    </w:p>
    <w:p>
      <w:pPr>
        <w:pStyle w:val="Normal"/>
        <w:spacing w:lineRule="auto" w:line="240" w:before="0" w:after="0"/>
        <w:ind w:left="4956" w:firstLine="707"/>
        <w:jc w:val="right"/>
        <w:rPr>
          <w:rFonts w:ascii="Arial" w:hAnsi="Arial" w:eastAsia="Arial" w:cs="Arial"/>
          <w:b/>
          <w:b/>
          <w:color w:val="E36C09"/>
          <w:sz w:val="18"/>
          <w:szCs w:val="18"/>
        </w:rPr>
      </w:pPr>
      <w:r>
        <w:rPr>
          <w:rFonts w:eastAsia="Arial" w:cs="Arial" w:ascii="Arial" w:hAnsi="Arial"/>
          <w:b/>
          <w:color w:val="E36C09"/>
          <w:sz w:val="18"/>
          <w:szCs w:val="18"/>
        </w:rPr>
        <w:t>FIN DE LOS SERVICIOS.</w:t>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HOTELES PREVISTOS O SIMILARES:</w:t>
      </w:r>
    </w:p>
    <w:p>
      <w:pPr>
        <w:pStyle w:val="Normal"/>
        <w:spacing w:lineRule="auto" w:line="240" w:before="0" w:after="0"/>
        <w:rPr>
          <w:rFonts w:ascii="Arial" w:hAnsi="Arial" w:eastAsia="Arial" w:cs="Arial"/>
          <w:b/>
          <w:b/>
          <w:color w:val="000000"/>
          <w:sz w:val="6"/>
          <w:szCs w:val="6"/>
          <w:u w:val="single"/>
        </w:rPr>
      </w:pPr>
      <w:r>
        <w:rPr>
          <w:rFonts w:eastAsia="Arial" w:cs="Arial" w:ascii="Arial" w:hAnsi="Arial"/>
          <w:b/>
          <w:color w:val="000000"/>
          <w:sz w:val="6"/>
          <w:szCs w:val="6"/>
          <w:u w:val="single"/>
        </w:rPr>
      </w:r>
    </w:p>
    <w:tbl>
      <w:tblPr>
        <w:tblW w:w="977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303"/>
        <w:gridCol w:w="1241"/>
        <w:gridCol w:w="1303"/>
        <w:gridCol w:w="1479"/>
        <w:gridCol w:w="1483"/>
        <w:gridCol w:w="1484"/>
        <w:gridCol w:w="1482"/>
      </w:tblGrid>
      <w:tr>
        <w:trPr>
          <w:trHeight w:val="378" w:hRule="atLeast"/>
        </w:trPr>
        <w:tc>
          <w:tcPr>
            <w:tcW w:w="1303" w:type="dxa"/>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241"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LIMA</w:t>
            </w:r>
          </w:p>
        </w:tc>
        <w:tc>
          <w:tcPr>
            <w:tcW w:w="1303"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CUSCO</w:t>
            </w:r>
          </w:p>
        </w:tc>
        <w:tc>
          <w:tcPr>
            <w:tcW w:w="1479" w:type="dxa"/>
            <w:tcBorders>
              <w:top w:val="single" w:sz="4" w:space="0" w:color="E26B0A"/>
              <w:bottom w:val="single" w:sz="4" w:space="0" w:color="E26B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VALLE SAGRADO</w:t>
            </w:r>
          </w:p>
        </w:tc>
        <w:tc>
          <w:tcPr>
            <w:tcW w:w="1483" w:type="dxa"/>
            <w:tcBorders>
              <w:top w:val="single" w:sz="4" w:space="0" w:color="E26B0A"/>
              <w:left w:val="single" w:sz="4" w:space="0" w:color="E36C0A"/>
              <w:bottom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PUNO</w:t>
            </w:r>
          </w:p>
        </w:tc>
        <w:tc>
          <w:tcPr>
            <w:tcW w:w="1484" w:type="dxa"/>
            <w:tcBorders>
              <w:top w:val="single" w:sz="4" w:space="0" w:color="E26B0A"/>
              <w:left w:val="single" w:sz="4" w:space="0" w:color="E36C0A"/>
              <w:bottom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 xml:space="preserve">LA PAZ </w:t>
            </w:r>
          </w:p>
        </w:tc>
        <w:tc>
          <w:tcPr>
            <w:tcW w:w="1482" w:type="dxa"/>
            <w:tcBorders>
              <w:top w:val="single" w:sz="4" w:space="0" w:color="E26B0A"/>
              <w:left w:val="single" w:sz="4" w:space="0" w:color="E36C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UYUNI</w:t>
            </w:r>
          </w:p>
        </w:tc>
      </w:tr>
      <w:tr>
        <w:trPr>
          <w:trHeight w:val="378" w:hRule="atLeast"/>
        </w:trPr>
        <w:tc>
          <w:tcPr>
            <w:tcW w:w="1303"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241"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Los Tambo (I y II) | Habitat Miraflores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Britania Crystal</w:t>
            </w:r>
          </w:p>
        </w:tc>
        <w:tc>
          <w:tcPr>
            <w:tcW w:w="130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Hacienda Plaza Regocijo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Inkarri Regocijo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Sueños del Inka</w:t>
            </w:r>
          </w:p>
        </w:tc>
        <w:tc>
          <w:tcPr>
            <w:tcW w:w="1479"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eastAsia="es-ES"/>
              </w:rPr>
              <w:t>Andean Wings Valle Sagrado | Agustos Valle</w:t>
            </w:r>
          </w:p>
        </w:tc>
        <w:tc>
          <w:tcPr>
            <w:tcW w:w="1483" w:type="dxa"/>
            <w:tcBorders>
              <w:left w:val="single" w:sz="4" w:space="0" w:color="E36C0A"/>
              <w:bottom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rPr>
              <w:t>La Hacienda Puno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La Hacienda Plaza</w:t>
            </w:r>
          </w:p>
        </w:tc>
        <w:tc>
          <w:tcPr>
            <w:tcW w:w="1484" w:type="dxa"/>
            <w:tcBorders>
              <w:left w:val="single" w:sz="4" w:space="0" w:color="E36C0A"/>
              <w:bottom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rPr>
              <w:t>Gloria | Naira</w:t>
            </w:r>
          </w:p>
        </w:tc>
        <w:tc>
          <w:tcPr>
            <w:tcW w:w="1482"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rPr>
              <w:t xml:space="preserve">Cielo &amp; Sal |  Casa de Sal  |  Kachi </w:t>
            </w:r>
          </w:p>
        </w:tc>
      </w:tr>
      <w:tr>
        <w:trPr>
          <w:trHeight w:val="378" w:hRule="atLeast"/>
        </w:trPr>
        <w:tc>
          <w:tcPr>
            <w:tcW w:w="1303"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241"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Tierra Viva Miraflores Centro | Casa Andina Select Miraflores | Tierra Viva Largo</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r>
          </w:p>
        </w:tc>
        <w:tc>
          <w:tcPr>
            <w:tcW w:w="130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 xml:space="preserve">Terra Andina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Tierra Viva Cusco Centro | Tierra Viva Saphi</w:t>
            </w:r>
          </w:p>
        </w:tc>
        <w:tc>
          <w:tcPr>
            <w:tcW w:w="1479"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Ava Spot Valle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Tierra Viva Valle Sagrado</w:t>
            </w:r>
          </w:p>
        </w:tc>
        <w:tc>
          <w:tcPr>
            <w:tcW w:w="1483" w:type="dxa"/>
            <w:tcBorders>
              <w:left w:val="single" w:sz="4" w:space="0" w:color="E36C0A"/>
              <w:bottom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it-IT"/>
              </w:rPr>
            </w:pPr>
            <w:r>
              <w:rPr>
                <w:rFonts w:eastAsia="Times New Roman" w:cs="Arial" w:ascii="Arial" w:hAnsi="Arial"/>
                <w:color w:val="000000"/>
                <w:sz w:val="18"/>
                <w:szCs w:val="18"/>
                <w:lang w:val="es-MX" w:eastAsia="es-ES"/>
              </w:rPr>
              <w:t xml:space="preserve"> </w:t>
            </w:r>
            <w:r>
              <w:rPr>
                <w:rFonts w:eastAsia="Times New Roman" w:cs="Arial" w:ascii="Arial" w:hAnsi="Arial"/>
                <w:color w:val="000000"/>
                <w:sz w:val="18"/>
                <w:szCs w:val="18"/>
                <w:lang w:val="it-IT"/>
              </w:rPr>
              <w:t>Royal Inn Puno |</w:t>
            </w:r>
          </w:p>
          <w:p>
            <w:pPr>
              <w:pStyle w:val="Normal"/>
              <w:widowControl w:val="false"/>
              <w:spacing w:lineRule="auto" w:line="240" w:before="0" w:after="0"/>
              <w:rPr>
                <w:rFonts w:ascii="Arial" w:hAnsi="Arial" w:eastAsia="Times New Roman" w:cs="Arial"/>
                <w:color w:val="000000"/>
                <w:sz w:val="18"/>
                <w:szCs w:val="18"/>
                <w:lang w:val="it-IT" w:eastAsia="es-ES"/>
              </w:rPr>
            </w:pPr>
            <w:r>
              <w:rPr>
                <w:rFonts w:eastAsia="Times New Roman" w:cs="Arial" w:ascii="Arial" w:hAnsi="Arial"/>
                <w:color w:val="000000"/>
                <w:sz w:val="18"/>
                <w:szCs w:val="18"/>
                <w:lang w:val="it-IT"/>
              </w:rPr>
              <w:t>Casa Andina Standard Puno</w:t>
            </w:r>
          </w:p>
        </w:tc>
        <w:tc>
          <w:tcPr>
            <w:tcW w:w="1484" w:type="dxa"/>
            <w:tcBorders>
              <w:left w:val="single" w:sz="4" w:space="0" w:color="E36C0A"/>
              <w:bottom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it-IT"/>
              </w:rPr>
            </w:pPr>
            <w:r>
              <w:rPr>
                <w:rFonts w:eastAsia="Times New Roman" w:cs="Calibri" w:ascii="Arial" w:hAnsi="Arial" w:cstheme="minorHAnsi"/>
                <w:color w:val="000000"/>
                <w:sz w:val="18"/>
                <w:szCs w:val="18"/>
                <w:lang w:val="it-IT"/>
              </w:rPr>
              <w:t>Columbus</w:t>
            </w:r>
            <w:r>
              <w:rPr>
                <w:rFonts w:eastAsia="Times New Roman" w:cs="Arial" w:ascii="Arial" w:hAnsi="Arial"/>
                <w:color w:val="000000"/>
                <w:sz w:val="18"/>
                <w:szCs w:val="18"/>
                <w:lang w:val="it-IT"/>
              </w:rPr>
              <w:t>|</w:t>
            </w:r>
            <w:r>
              <w:rPr>
                <w:rFonts w:eastAsia="Times New Roman" w:cs="Calibri" w:ascii="Arial" w:hAnsi="Arial" w:cstheme="minorHAnsi"/>
                <w:color w:val="000000"/>
                <w:sz w:val="18"/>
                <w:szCs w:val="18"/>
                <w:lang w:val="it-IT"/>
              </w:rPr>
              <w:t xml:space="preserve"> Patio de Piedra </w:t>
            </w:r>
          </w:p>
        </w:tc>
        <w:tc>
          <w:tcPr>
            <w:tcW w:w="1482"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it-IT"/>
              </w:rPr>
            </w:pPr>
            <w:r>
              <w:rPr>
                <w:rFonts w:eastAsia="Times New Roman" w:cs="Arial" w:ascii="Arial" w:hAnsi="Arial"/>
                <w:color w:val="000000"/>
                <w:sz w:val="18"/>
                <w:szCs w:val="18"/>
                <w:lang w:val="it-IT"/>
              </w:rPr>
              <w:t xml:space="preserve">Cristal Samaña </w:t>
            </w:r>
          </w:p>
        </w:tc>
      </w:tr>
      <w:tr>
        <w:trPr>
          <w:trHeight w:val="378" w:hRule="atLeast"/>
        </w:trPr>
        <w:tc>
          <w:tcPr>
            <w:tcW w:w="1303"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241"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Dazzler Miraflores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José Antonio Lima Miraflores |</w:t>
            </w:r>
            <w:r>
              <w:rPr/>
              <w:t xml:space="preserve"> </w:t>
            </w:r>
            <w:r>
              <w:rPr>
                <w:rFonts w:eastAsia="Times New Roman" w:cs="Arial" w:ascii="Arial" w:hAnsi="Arial"/>
                <w:color w:val="000000"/>
                <w:sz w:val="18"/>
                <w:szCs w:val="18"/>
                <w:lang w:eastAsia="es-ES"/>
              </w:rPr>
              <w:t>Fairfield By Marriott</w:t>
            </w:r>
          </w:p>
        </w:tc>
        <w:tc>
          <w:tcPr>
            <w:tcW w:w="130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La Hacienda Cusco</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 José Antonio Cusco</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 xml:space="preserve">| Xima Exclusive Cusco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r>
          </w:p>
        </w:tc>
        <w:tc>
          <w:tcPr>
            <w:tcW w:w="1479"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Sonesta Posada del Inca Yucay |</w:t>
            </w:r>
          </w:p>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eastAsia="es-ES"/>
              </w:rPr>
              <w:t>La Casona Yucay</w:t>
            </w:r>
          </w:p>
        </w:tc>
        <w:tc>
          <w:tcPr>
            <w:tcW w:w="1483" w:type="dxa"/>
            <w:tcBorders>
              <w:left w:val="single" w:sz="4" w:space="0" w:color="E36C0A"/>
              <w:bottom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it-IT"/>
              </w:rPr>
              <w:t xml:space="preserve">Sonesta Posada del Inca Puno </w:t>
            </w:r>
            <w:r>
              <w:rPr>
                <w:rFonts w:eastAsia="Times New Roman" w:cs="Arial" w:ascii="Arial" w:hAnsi="Arial"/>
                <w:color w:val="000000"/>
                <w:sz w:val="18"/>
                <w:szCs w:val="18"/>
                <w:lang w:val="es-PE"/>
              </w:rPr>
              <w:t>|</w:t>
            </w:r>
          </w:p>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rPr>
              <w:t>José Antonio Puno</w:t>
            </w:r>
          </w:p>
        </w:tc>
        <w:tc>
          <w:tcPr>
            <w:tcW w:w="1484" w:type="dxa"/>
            <w:tcBorders>
              <w:left w:val="single" w:sz="4" w:space="0" w:color="E36C0A"/>
              <w:bottom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rPr>
              <w:t xml:space="preserve">Almudena | La Casona Boutique </w:t>
            </w:r>
          </w:p>
        </w:tc>
        <w:tc>
          <w:tcPr>
            <w:tcW w:w="1482" w:type="dxa"/>
            <w:vMerge w:val="restart"/>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rPr>
              <w:t xml:space="preserve">Palacio de Sal | Luna Salada </w:t>
            </w:r>
          </w:p>
        </w:tc>
      </w:tr>
      <w:tr>
        <w:trPr>
          <w:trHeight w:val="378" w:hRule="atLeast"/>
        </w:trPr>
        <w:tc>
          <w:tcPr>
            <w:tcW w:w="1303"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241"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n-US" w:eastAsia="es-ES"/>
              </w:rPr>
            </w:pPr>
            <w:r>
              <w:rPr>
                <w:rFonts w:eastAsia="Times New Roman" w:cs="Arial" w:ascii="Arial" w:hAnsi="Arial"/>
                <w:color w:val="000000"/>
                <w:sz w:val="18"/>
                <w:szCs w:val="18"/>
                <w:lang w:val="en-US" w:eastAsia="es-ES"/>
              </w:rPr>
              <w:t xml:space="preserve">Innside by Melia Lima Miraflores </w:t>
            </w:r>
            <w:r>
              <w:rPr>
                <w:rFonts w:eastAsia="Times New Roman" w:cs="Arial" w:ascii="Arial" w:hAnsi="Arial"/>
                <w:color w:val="000000"/>
                <w:sz w:val="18"/>
                <w:szCs w:val="18"/>
                <w:lang w:eastAsia="es-ES"/>
              </w:rPr>
              <w:t>|</w:t>
            </w:r>
            <w:r>
              <w:rPr>
                <w:rFonts w:eastAsia="Times New Roman" w:cs="Arial" w:ascii="Arial" w:hAnsi="Arial"/>
                <w:color w:val="000000"/>
                <w:sz w:val="18"/>
                <w:szCs w:val="18"/>
                <w:lang w:val="en-US" w:eastAsia="es-ES"/>
              </w:rPr>
              <w:t xml:space="preserve"> José Antonio Deluxe </w:t>
            </w:r>
            <w:r>
              <w:rPr>
                <w:rFonts w:eastAsia="Times New Roman" w:cs="Arial" w:ascii="Arial" w:hAnsi="Arial"/>
                <w:color w:val="000000"/>
                <w:sz w:val="18"/>
                <w:szCs w:val="18"/>
                <w:lang w:eastAsia="es-ES"/>
              </w:rPr>
              <w:t>|</w:t>
            </w:r>
          </w:p>
          <w:p>
            <w:pPr>
              <w:pStyle w:val="Normal"/>
              <w:widowControl w:val="false"/>
              <w:spacing w:lineRule="auto" w:line="240" w:before="0" w:after="0"/>
              <w:jc w:val="center"/>
              <w:rPr>
                <w:rFonts w:ascii="Arial" w:hAnsi="Arial" w:eastAsia="Times New Roman" w:cs="Arial"/>
                <w:color w:val="000000"/>
                <w:sz w:val="18"/>
                <w:szCs w:val="18"/>
                <w:lang w:val="en-US" w:eastAsia="es-ES"/>
              </w:rPr>
            </w:pPr>
            <w:r>
              <w:rPr>
                <w:rFonts w:eastAsia="Times New Roman" w:cs="Arial" w:ascii="Arial" w:hAnsi="Arial"/>
                <w:color w:val="000000"/>
                <w:sz w:val="18"/>
                <w:szCs w:val="18"/>
                <w:lang w:val="en-US" w:eastAsia="es-ES"/>
              </w:rPr>
              <w:t xml:space="preserve"> </w:t>
            </w:r>
            <w:r>
              <w:rPr>
                <w:rFonts w:eastAsia="Times New Roman" w:cs="Arial" w:ascii="Arial" w:hAnsi="Arial"/>
                <w:color w:val="000000"/>
                <w:sz w:val="18"/>
                <w:szCs w:val="18"/>
                <w:lang w:val="en-US" w:eastAsia="es-ES"/>
              </w:rPr>
              <w:t>Mercure Ariosto</w:t>
            </w:r>
          </w:p>
        </w:tc>
        <w:tc>
          <w:tcPr>
            <w:tcW w:w="130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Costa del Sol Ramada Cusco | Hilton Garden Inn | Sonesta Cusco </w:t>
            </w:r>
          </w:p>
        </w:tc>
        <w:tc>
          <w:tcPr>
            <w:tcW w:w="1479"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eastAsia="es-ES"/>
              </w:rPr>
              <w:t>Sonesta Posada del Inca Yucay | Casa Andina Premium Valle Sagrado</w:t>
            </w:r>
          </w:p>
        </w:tc>
        <w:tc>
          <w:tcPr>
            <w:tcW w:w="1483" w:type="dxa"/>
            <w:tcBorders>
              <w:left w:val="single" w:sz="4" w:space="0" w:color="E36C0A"/>
              <w:bottom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it-IT"/>
              </w:rPr>
            </w:pPr>
            <w:r>
              <w:rPr>
                <w:rFonts w:eastAsia="Times New Roman" w:cs="Arial" w:ascii="Arial" w:hAnsi="Arial"/>
                <w:color w:val="000000"/>
                <w:sz w:val="18"/>
                <w:szCs w:val="18"/>
                <w:lang w:val="it-IT"/>
              </w:rPr>
              <w:t>Sonesta Posada del Inca Puno (con vista) |</w:t>
            </w:r>
          </w:p>
          <w:p>
            <w:pPr>
              <w:pStyle w:val="Normal"/>
              <w:widowControl w:val="false"/>
              <w:spacing w:lineRule="auto" w:line="240" w:before="0" w:after="0"/>
              <w:rPr>
                <w:rFonts w:ascii="Arial" w:hAnsi="Arial" w:eastAsia="Times New Roman" w:cs="Arial"/>
                <w:color w:val="000000"/>
                <w:sz w:val="18"/>
                <w:szCs w:val="18"/>
                <w:lang w:val="it-IT" w:eastAsia="es-ES"/>
              </w:rPr>
            </w:pPr>
            <w:r>
              <w:rPr>
                <w:rFonts w:eastAsia="Times New Roman" w:cs="Arial" w:ascii="Arial" w:hAnsi="Arial"/>
                <w:color w:val="000000"/>
                <w:sz w:val="18"/>
                <w:szCs w:val="18"/>
                <w:lang w:val="it-IT"/>
              </w:rPr>
              <w:t>Casa Andina Premium Puno</w:t>
            </w:r>
          </w:p>
        </w:tc>
        <w:tc>
          <w:tcPr>
            <w:tcW w:w="1484" w:type="dxa"/>
            <w:tcBorders>
              <w:left w:val="single" w:sz="4" w:space="0" w:color="E36C0A"/>
              <w:bottom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it-IT"/>
              </w:rPr>
            </w:pPr>
            <w:r>
              <w:rPr>
                <w:rFonts w:eastAsia="Times New Roman" w:cs="Arial" w:ascii="Arial" w:hAnsi="Arial"/>
                <w:color w:val="000000"/>
                <w:sz w:val="18"/>
                <w:szCs w:val="18"/>
                <w:lang w:val="it-IT"/>
              </w:rPr>
              <w:t xml:space="preserve">Ritz  | Stanumm | Mitru Sur </w:t>
            </w:r>
          </w:p>
        </w:tc>
        <w:tc>
          <w:tcPr>
            <w:tcW w:w="1482" w:type="dxa"/>
            <w:vMerge w:val="continue"/>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it-IT"/>
              </w:rPr>
            </w:pPr>
            <w:r>
              <w:rPr>
                <w:rFonts w:eastAsia="Times New Roman" w:cs="Arial" w:ascii="Arial" w:hAnsi="Arial"/>
                <w:color w:val="000000"/>
                <w:sz w:val="18"/>
                <w:szCs w:val="18"/>
                <w:lang w:val="it-IT"/>
              </w:rPr>
            </w:r>
          </w:p>
        </w:tc>
      </w:tr>
      <w:tr>
        <w:trPr>
          <w:trHeight w:val="378" w:hRule="atLeast"/>
        </w:trPr>
        <w:tc>
          <w:tcPr>
            <w:tcW w:w="1303"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1241"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Iberostar Sellection Miraflores | Pullman Miraflores</w:t>
            </w:r>
          </w:p>
        </w:tc>
        <w:tc>
          <w:tcPr>
            <w:tcW w:w="130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it-IT" w:eastAsia="es-ES"/>
              </w:rPr>
            </w:pPr>
            <w:r>
              <w:rPr>
                <w:rFonts w:eastAsia="Times New Roman" w:cs="Arial" w:ascii="Arial" w:hAnsi="Arial"/>
                <w:color w:val="000000"/>
                <w:sz w:val="18"/>
                <w:szCs w:val="18"/>
                <w:lang w:val="it-IT" w:eastAsia="es-ES"/>
              </w:rPr>
              <w:t>Aranwa Cusco | Casa Andina Premium Cusco</w:t>
            </w:r>
          </w:p>
        </w:tc>
        <w:tc>
          <w:tcPr>
            <w:tcW w:w="1479"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eastAsia="es-ES"/>
              </w:rPr>
              <w:t>Aranwa Valle Sagrado</w:t>
            </w:r>
          </w:p>
        </w:tc>
        <w:tc>
          <w:tcPr>
            <w:tcW w:w="1483" w:type="dxa"/>
            <w:tcBorders>
              <w:left w:val="single" w:sz="4" w:space="0" w:color="E36C0A"/>
              <w:bottom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GHL Hotel Lago Titicaca</w:t>
            </w:r>
          </w:p>
        </w:tc>
        <w:tc>
          <w:tcPr>
            <w:tcW w:w="1484" w:type="dxa"/>
            <w:tcBorders>
              <w:left w:val="single" w:sz="4" w:space="0" w:color="E36C0A"/>
              <w:bottom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Suite Camino Real</w:t>
            </w:r>
          </w:p>
        </w:tc>
        <w:tc>
          <w:tcPr>
            <w:tcW w:w="1482" w:type="dxa"/>
            <w:vMerge w:val="continue"/>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r>
          </w:p>
        </w:tc>
      </w:tr>
    </w:tbl>
    <w:p>
      <w:pPr>
        <w:pStyle w:val="Normal"/>
        <w:tabs>
          <w:tab w:val="clear" w:pos="720"/>
          <w:tab w:val="left" w:pos="1440" w:leader="none"/>
        </w:tabs>
        <w:spacing w:lineRule="auto" w:line="240" w:before="0" w:after="0"/>
        <w:jc w:val="both"/>
        <w:rPr>
          <w:rFonts w:ascii="Arial" w:hAnsi="Arial" w:cs="Arial"/>
          <w:b/>
          <w:b/>
          <w:bCs/>
          <w:i/>
          <w:i/>
          <w:iCs/>
          <w:sz w:val="6"/>
          <w:szCs w:val="6"/>
        </w:rPr>
      </w:pPr>
      <w:r>
        <w:rPr>
          <w:rFonts w:cs="Arial" w:ascii="Arial" w:hAnsi="Arial"/>
          <w:b/>
          <w:bCs/>
          <w:i/>
          <w:iCs/>
          <w:sz w:val="6"/>
          <w:szCs w:val="6"/>
        </w:rPr>
      </w:r>
    </w:p>
    <w:p>
      <w:pPr>
        <w:pStyle w:val="Normal"/>
        <w:tabs>
          <w:tab w:val="clear" w:pos="720"/>
          <w:tab w:val="left" w:pos="1440" w:leader="none"/>
        </w:tabs>
        <w:spacing w:lineRule="auto" w:line="240" w:before="0" w:after="0"/>
        <w:jc w:val="both"/>
        <w:rPr>
          <w:rFonts w:ascii="Arial" w:hAnsi="Arial" w:cs="Arial"/>
          <w:b/>
          <w:b/>
          <w:bCs/>
          <w:i/>
          <w:i/>
          <w:iCs/>
          <w:sz w:val="18"/>
          <w:szCs w:val="18"/>
        </w:rPr>
      </w:pPr>
      <w:r>
        <w:rPr>
          <w:rFonts w:cs="Arial" w:ascii="Arial" w:hAnsi="Arial"/>
          <w:b/>
          <w:bCs/>
          <w:i/>
          <w:iCs/>
          <w:sz w:val="18"/>
          <w:szCs w:val="18"/>
        </w:rPr>
        <w:t>Nota: Hoteles mencionados solo son informativos, los hoteles confirmados se les hará saber al momento de realizar la reservación. En caso de no poder confirmar estos hoteles mencionados como informativos, se reservará un hotel de similar categoría y precio.</w:t>
      </w:r>
    </w:p>
    <w:p>
      <w:pPr>
        <w:pStyle w:val="Normal"/>
        <w:tabs>
          <w:tab w:val="clear" w:pos="720"/>
          <w:tab w:val="left" w:pos="1440" w:leader="none"/>
        </w:tabs>
        <w:spacing w:lineRule="auto" w:line="240" w:before="0" w:after="0"/>
        <w:jc w:val="both"/>
        <w:rPr>
          <w:rFonts w:ascii="Arial" w:hAnsi="Arial" w:eastAsia="Arial" w:cs="Arial"/>
          <w:b/>
          <w:b/>
          <w:color w:val="000000"/>
          <w:sz w:val="14"/>
          <w:szCs w:val="14"/>
          <w:u w:val="single"/>
        </w:rPr>
      </w:pPr>
      <w:r>
        <w:rPr>
          <w:rFonts w:eastAsia="Arial" w:cs="Arial" w:ascii="Arial" w:hAnsi="Arial"/>
          <w:b/>
          <w:color w:val="000000"/>
          <w:sz w:val="14"/>
          <w:szCs w:val="14"/>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PRECIO POR PERSONA EN DOLARES AMERICANOS (USD):  </w:t>
      </w:r>
    </w:p>
    <w:p>
      <w:pPr>
        <w:pStyle w:val="Normal"/>
        <w:spacing w:lineRule="auto" w:line="240" w:before="0" w:after="0"/>
        <w:jc w:val="both"/>
        <w:rPr>
          <w:rFonts w:ascii="Arial" w:hAnsi="Arial" w:cs="Arial"/>
          <w:b/>
          <w:b/>
          <w:bCs/>
          <w:i/>
          <w:i/>
          <w:iCs/>
          <w:sz w:val="10"/>
          <w:szCs w:val="10"/>
        </w:rPr>
      </w:pPr>
      <w:r>
        <w:rPr>
          <w:rFonts w:cs="Arial" w:ascii="Arial" w:hAnsi="Arial"/>
          <w:b/>
          <w:bCs/>
          <w:i/>
          <w:iCs/>
          <w:sz w:val="10"/>
          <w:szCs w:val="10"/>
        </w:rPr>
      </w:r>
    </w:p>
    <w:tbl>
      <w:tblPr>
        <w:tblW w:w="9351"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665"/>
        <w:gridCol w:w="173"/>
        <w:gridCol w:w="1133"/>
        <w:gridCol w:w="1307"/>
        <w:gridCol w:w="1245"/>
        <w:gridCol w:w="1914"/>
        <w:gridCol w:w="1913"/>
      </w:tblGrid>
      <w:tr>
        <w:trPr>
          <w:trHeight w:val="389" w:hRule="atLeast"/>
        </w:trPr>
        <w:tc>
          <w:tcPr>
            <w:tcW w:w="1665" w:type="dxa"/>
            <w:tcBorders>
              <w:left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306" w:type="dxa"/>
            <w:gridSpan w:val="2"/>
            <w:tcBorders>
              <w:bottom w:val="single" w:sz="4" w:space="0" w:color="E26B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307" w:type="dxa"/>
            <w:tcBorders>
              <w:left w:val="single" w:sz="4" w:space="0" w:color="E36C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245"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914"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913" w:type="dxa"/>
            <w:tcBorders>
              <w:bottom w:val="single" w:sz="4" w:space="0" w:color="E26B0A"/>
              <w:right w:val="single" w:sz="4" w:space="0" w:color="E26B0A"/>
            </w:tcBorders>
            <w:shd w:color="000000" w:fill="59595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*PVS</w:t>
            </w:r>
          </w:p>
        </w:tc>
      </w:tr>
      <w:tr>
        <w:trPr>
          <w:trHeight w:val="389" w:hRule="atLeast"/>
        </w:trPr>
        <w:tc>
          <w:tcPr>
            <w:tcW w:w="1838" w:type="dxa"/>
            <w:gridSpan w:val="2"/>
            <w:vMerge w:val="restart"/>
            <w:tcBorders>
              <w:top w:val="single" w:sz="4" w:space="0" w:color="E26B0A"/>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07/01/25 -  12/04/25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 /04/25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02/05/25 - 18/06/25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27/06/25- 26/07/25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31/07/25 - 31/10/ 25 </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02/11/25 - 15/12/25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05/01/26 - 31/03/26  </w:t>
            </w:r>
          </w:p>
        </w:tc>
        <w:tc>
          <w:tcPr>
            <w:tcW w:w="1133" w:type="dxa"/>
            <w:tcBorders>
              <w:top w:val="single" w:sz="4" w:space="0" w:color="E36C0A"/>
              <w:left w:val="single" w:sz="4" w:space="0" w:color="E36C0A"/>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307"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2,704</w:t>
            </w:r>
          </w:p>
        </w:tc>
        <w:tc>
          <w:tcPr>
            <w:tcW w:w="1245"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1,940</w:t>
            </w:r>
          </w:p>
        </w:tc>
        <w:tc>
          <w:tcPr>
            <w:tcW w:w="1914"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1,711</w:t>
            </w:r>
          </w:p>
        </w:tc>
        <w:tc>
          <w:tcPr>
            <w:tcW w:w="1913"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3,004</w:t>
            </w:r>
          </w:p>
        </w:tc>
      </w:tr>
      <w:tr>
        <w:trPr>
          <w:trHeight w:val="389" w:hRule="atLeast"/>
        </w:trPr>
        <w:tc>
          <w:tcPr>
            <w:tcW w:w="1838" w:type="dxa"/>
            <w:gridSpan w:val="2"/>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left w:val="single" w:sz="4" w:space="0" w:color="E36C0A"/>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307"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3,218</w:t>
            </w:r>
          </w:p>
        </w:tc>
        <w:tc>
          <w:tcPr>
            <w:tcW w:w="124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2,188</w:t>
            </w:r>
          </w:p>
        </w:tc>
        <w:tc>
          <w:tcPr>
            <w:tcW w:w="191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1,940</w:t>
            </w:r>
          </w:p>
        </w:tc>
        <w:tc>
          <w:tcPr>
            <w:tcW w:w="191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3,780</w:t>
            </w:r>
          </w:p>
        </w:tc>
      </w:tr>
      <w:tr>
        <w:trPr>
          <w:trHeight w:val="389" w:hRule="atLeast"/>
        </w:trPr>
        <w:tc>
          <w:tcPr>
            <w:tcW w:w="1838" w:type="dxa"/>
            <w:gridSpan w:val="2"/>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left w:val="single" w:sz="4" w:space="0" w:color="E36C0A"/>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307"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3,445</w:t>
            </w:r>
          </w:p>
        </w:tc>
        <w:tc>
          <w:tcPr>
            <w:tcW w:w="1245"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2,293</w:t>
            </w:r>
          </w:p>
        </w:tc>
        <w:tc>
          <w:tcPr>
            <w:tcW w:w="1914"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2,072</w:t>
            </w:r>
          </w:p>
        </w:tc>
        <w:tc>
          <w:tcPr>
            <w:tcW w:w="1913"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3,991</w:t>
            </w:r>
          </w:p>
        </w:tc>
      </w:tr>
      <w:tr>
        <w:trPr>
          <w:trHeight w:val="389" w:hRule="atLeast"/>
        </w:trPr>
        <w:tc>
          <w:tcPr>
            <w:tcW w:w="1838" w:type="dxa"/>
            <w:gridSpan w:val="2"/>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left w:val="single" w:sz="4" w:space="0" w:color="E36C0A"/>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307"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3,591</w:t>
            </w:r>
          </w:p>
        </w:tc>
        <w:tc>
          <w:tcPr>
            <w:tcW w:w="124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2,398</w:t>
            </w:r>
          </w:p>
        </w:tc>
        <w:tc>
          <w:tcPr>
            <w:tcW w:w="191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USD 2,166 </w:t>
            </w:r>
          </w:p>
        </w:tc>
        <w:tc>
          <w:tcPr>
            <w:tcW w:w="191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4,169</w:t>
            </w:r>
          </w:p>
        </w:tc>
      </w:tr>
      <w:tr>
        <w:trPr>
          <w:trHeight w:val="389" w:hRule="atLeast"/>
        </w:trPr>
        <w:tc>
          <w:tcPr>
            <w:tcW w:w="1838" w:type="dxa"/>
            <w:gridSpan w:val="2"/>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left w:val="single" w:sz="4" w:space="0" w:color="E36C0A"/>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1307"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4,416</w:t>
            </w:r>
          </w:p>
        </w:tc>
        <w:tc>
          <w:tcPr>
            <w:tcW w:w="1245"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2,784</w:t>
            </w:r>
          </w:p>
        </w:tc>
        <w:tc>
          <w:tcPr>
            <w:tcW w:w="1914"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2,337</w:t>
            </w:r>
          </w:p>
        </w:tc>
        <w:tc>
          <w:tcPr>
            <w:tcW w:w="1913"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5,119</w:t>
            </w:r>
          </w:p>
        </w:tc>
      </w:tr>
    </w:tbl>
    <w:p>
      <w:pPr>
        <w:pStyle w:val="Normal"/>
        <w:spacing w:lineRule="auto" w:line="240" w:before="0" w:after="0"/>
        <w:jc w:val="both"/>
        <w:rPr>
          <w:rFonts w:ascii="Arial" w:hAnsi="Arial" w:eastAsia="Times New Roman" w:cs="Arial"/>
          <w:b/>
          <w:b/>
          <w:bCs/>
          <w:i/>
          <w:i/>
          <w:iCs/>
          <w:color w:val="000000" w:themeColor="text1"/>
          <w:sz w:val="18"/>
          <w:szCs w:val="18"/>
          <w:lang w:val="es-MX" w:eastAsia="es-ES"/>
        </w:rPr>
      </w:pPr>
      <w:r>
        <w:rPr>
          <w:rFonts w:cs="Arial" w:ascii="Arial" w:hAnsi="Arial"/>
          <w:b/>
          <w:bCs/>
          <w:i/>
          <w:iCs/>
          <w:color w:val="FF0000"/>
          <w:sz w:val="18"/>
          <w:szCs w:val="18"/>
        </w:rPr>
        <w:t>*PVS = Tarifa para Pasajero Viajando Solo</w:t>
      </w:r>
      <w:r>
        <w:rPr>
          <w:rFonts w:cs="Arial" w:ascii="Arial" w:hAnsi="Arial"/>
          <w:b/>
          <w:bCs/>
          <w:i/>
          <w:iCs/>
          <w:sz w:val="18"/>
          <w:szCs w:val="18"/>
        </w:rPr>
        <w:t>, los servicios de tour y traslados continúan siendo en servicio regular.</w:t>
      </w:r>
      <w:r>
        <w:rPr>
          <w:rFonts w:cs="Arial" w:ascii="Arial" w:hAnsi="Arial"/>
          <w:b/>
          <w:bCs/>
          <w:i/>
          <w:iCs/>
          <w:color w:val="C00000"/>
          <w:sz w:val="18"/>
          <w:szCs w:val="18"/>
        </w:rPr>
        <w:t xml:space="preserve"> La tarifa final dependerá del tipo de entrada que se encuentre disponible para el ingreso a Machu Picchu al momento de la reserva. *Una vez confirmada la reservación, las entradas a Machu Picchu son 100% NO reembolsables</w:t>
      </w:r>
    </w:p>
    <w:p>
      <w:pPr>
        <w:pStyle w:val="Normal"/>
        <w:spacing w:lineRule="auto" w:line="240" w:before="0" w:after="0"/>
        <w:jc w:val="both"/>
        <w:rPr>
          <w:rFonts w:ascii="Arial" w:hAnsi="Arial" w:eastAsia="Arial" w:cs="Arial"/>
          <w:color w:val="000000"/>
          <w:sz w:val="10"/>
          <w:szCs w:val="10"/>
        </w:rPr>
      </w:pPr>
      <w:r>
        <w:rPr>
          <w:rFonts w:eastAsia="Arial" w:cs="Arial" w:ascii="Arial" w:hAnsi="Arial"/>
          <w:color w:val="000000"/>
          <w:sz w:val="10"/>
          <w:szCs w:val="10"/>
        </w:rPr>
      </w:r>
    </w:p>
    <w:p>
      <w:pPr>
        <w:pStyle w:val="Normal"/>
        <w:spacing w:lineRule="auto" w:line="240" w:before="0" w:after="0"/>
        <w:jc w:val="both"/>
        <w:rPr>
          <w:rFonts w:ascii="Arial" w:hAnsi="Arial" w:eastAsia="Arial" w:cs="Arial"/>
          <w:color w:val="000000"/>
          <w:sz w:val="10"/>
          <w:szCs w:val="10"/>
        </w:rPr>
      </w:pPr>
      <w:r>
        <w:rPr>
          <w:rFonts w:eastAsia="Arial" w:cs="Arial" w:ascii="Arial" w:hAnsi="Arial"/>
          <w:color w:val="000000"/>
          <w:sz w:val="10"/>
          <w:szCs w:val="10"/>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EL PRECIO INCLUYE:</w:t>
      </w:r>
    </w:p>
    <w:p>
      <w:pPr>
        <w:pStyle w:val="Normal"/>
        <w:widowControl w:val="false"/>
        <w:numPr>
          <w:ilvl w:val="0"/>
          <w:numId w:val="2"/>
        </w:numPr>
        <w:spacing w:lineRule="auto" w:line="240" w:before="0" w:after="0"/>
        <w:jc w:val="both"/>
        <w:rPr>
          <w:rFonts w:ascii="Arial" w:hAnsi="Arial" w:eastAsia="Arial" w:cs="Arial"/>
          <w:b/>
          <w:b/>
          <w:i/>
          <w:i/>
          <w:color w:val="000000" w:themeColor="text1"/>
          <w:sz w:val="18"/>
          <w:szCs w:val="18"/>
        </w:rPr>
      </w:pPr>
      <w:r>
        <w:rPr>
          <w:rFonts w:eastAsia="Arial" w:cs="Arial" w:ascii="Arial" w:hAnsi="Arial"/>
          <w:color w:val="000000" w:themeColor="text1"/>
          <w:sz w:val="18"/>
          <w:szCs w:val="18"/>
        </w:rPr>
        <w:t xml:space="preserve">Traslado aeropuerto – hotel – aeropuerto </w:t>
      </w:r>
      <w:r>
        <w:rPr>
          <w:rFonts w:eastAsia="Arial" w:cs="Arial" w:ascii="Arial" w:hAnsi="Arial"/>
          <w:b/>
          <w:i/>
          <w:color w:val="000000" w:themeColor="text1"/>
          <w:sz w:val="18"/>
          <w:szCs w:val="18"/>
        </w:rPr>
        <w:t>en servicio privado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02 noches de alojamiento en Lima</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02 noches de alojamiento en Cusco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01 noche de alojamiento en Valle Sagrado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02 noches de alojamiento en Puno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01 noche de alojamiento en La Paz</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01 noche de alojamiento en Uyuni</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09 desayunos </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Tour a la ciudad de Lima </w:t>
      </w:r>
      <w:r>
        <w:rPr>
          <w:rFonts w:eastAsia="Arial" w:cs="Arial" w:ascii="Arial" w:hAnsi="Arial"/>
          <w:b/>
          <w:bCs/>
          <w:i/>
          <w:iCs/>
          <w:color w:val="000000" w:themeColor="text1"/>
          <w:sz w:val="18"/>
          <w:szCs w:val="18"/>
        </w:rPr>
        <w:t>en servicio privado</w:t>
      </w:r>
    </w:p>
    <w:p>
      <w:pPr>
        <w:pStyle w:val="Normal"/>
        <w:numPr>
          <w:ilvl w:val="0"/>
          <w:numId w:val="2"/>
        </w:numPr>
        <w:spacing w:lineRule="auto" w:line="240" w:before="0" w:after="0"/>
        <w:ind w:left="720" w:right="284" w:hanging="360"/>
        <w:jc w:val="both"/>
        <w:rPr>
          <w:rFonts w:ascii="Arial" w:hAnsi="Arial" w:cs="Arial"/>
          <w:color w:val="000000" w:themeColor="text1"/>
          <w:sz w:val="18"/>
          <w:szCs w:val="18"/>
        </w:rPr>
      </w:pPr>
      <w:r>
        <w:rPr>
          <w:rFonts w:eastAsia="Arial" w:cs="Arial" w:ascii="Arial" w:hAnsi="Arial"/>
          <w:color w:val="000000" w:themeColor="text1"/>
          <w:sz w:val="18"/>
          <w:szCs w:val="18"/>
        </w:rPr>
        <w:t>Visita a la ciudad de Cusco y Parque Arqueológico de Sacsayhuamán</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Excursión a Valle Sagrado de los Incas </w:t>
      </w:r>
      <w:r>
        <w:rPr>
          <w:rFonts w:eastAsia="Arial" w:cs="Arial" w:ascii="Arial" w:hAnsi="Arial"/>
          <w:b/>
          <w:i/>
          <w:color w:val="000000" w:themeColor="text1"/>
          <w:sz w:val="18"/>
          <w:szCs w:val="18"/>
        </w:rPr>
        <w:t>con almuerzo (no incluye bebidas)</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val="es-ES_tradnl" w:eastAsia="es-ES"/>
        </w:rPr>
      </w:pPr>
      <w:r>
        <w:rPr>
          <w:rFonts w:cs="Arial" w:ascii="Arial" w:hAnsi="Arial"/>
          <w:sz w:val="18"/>
          <w:szCs w:val="18"/>
        </w:rPr>
        <w:t xml:space="preserve">Traslado hotel – estación de tren/hotel </w:t>
      </w:r>
      <w:r>
        <w:rPr>
          <w:rFonts w:cs="Arial" w:ascii="Arial" w:hAnsi="Arial"/>
          <w:b/>
          <w:bCs/>
          <w:i/>
          <w:iCs/>
          <w:sz w:val="18"/>
          <w:szCs w:val="18"/>
        </w:rPr>
        <w:t>en servicio privado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Excursión a Machu Picchu con boleto de tren a Aguas Calientes </w:t>
      </w:r>
      <w:r>
        <w:rPr>
          <w:rFonts w:eastAsia="Arial" w:cs="Arial" w:ascii="Arial" w:hAnsi="Arial"/>
          <w:b/>
          <w:color w:val="000000" w:themeColor="text1"/>
          <w:sz w:val="18"/>
          <w:szCs w:val="18"/>
        </w:rPr>
        <w:t>en Tren Expedition o Voyager</w:t>
      </w:r>
      <w:r>
        <w:rPr>
          <w:rFonts w:eastAsia="Arial" w:cs="Arial" w:ascii="Arial" w:hAnsi="Arial"/>
          <w:color w:val="000000" w:themeColor="text1"/>
          <w:sz w:val="18"/>
          <w:szCs w:val="18"/>
        </w:rPr>
        <w:t xml:space="preserve"> </w:t>
      </w:r>
      <w:r>
        <w:rPr>
          <w:rFonts w:eastAsia="Arial" w:cs="Arial" w:ascii="Arial" w:hAnsi="Arial"/>
          <w:b/>
          <w:i/>
          <w:color w:val="000000" w:themeColor="text1"/>
          <w:sz w:val="18"/>
          <w:szCs w:val="18"/>
        </w:rPr>
        <w:t>con almuerzo (no incluye bebidas)</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Bus Cusco – Puno </w:t>
      </w:r>
      <w:r>
        <w:rPr>
          <w:rFonts w:eastAsia="Arial" w:cs="Arial" w:ascii="Arial" w:hAnsi="Arial"/>
          <w:b/>
          <w:i/>
          <w:color w:val="000000" w:themeColor="text1"/>
          <w:sz w:val="18"/>
          <w:szCs w:val="18"/>
        </w:rPr>
        <w:t>con almuerzo (no incluye bebidas)</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bCs/>
          <w:iCs/>
          <w:color w:val="000000" w:themeColor="text1"/>
          <w:sz w:val="18"/>
          <w:szCs w:val="18"/>
        </w:rPr>
        <w:t>Excursión a Isla de Uros y Taquile</w:t>
      </w:r>
      <w:r>
        <w:rPr>
          <w:rFonts w:eastAsia="Arial" w:cs="Arial" w:ascii="Arial" w:hAnsi="Arial"/>
          <w:b/>
          <w:i/>
          <w:color w:val="000000" w:themeColor="text1"/>
          <w:sz w:val="18"/>
          <w:szCs w:val="18"/>
        </w:rPr>
        <w:t xml:space="preserve"> con almuerzo (no incluye bebidas)</w:t>
      </w:r>
    </w:p>
    <w:p>
      <w:pPr>
        <w:pStyle w:val="Normal"/>
        <w:widowControl w:val="false"/>
        <w:numPr>
          <w:ilvl w:val="0"/>
          <w:numId w:val="2"/>
        </w:numPr>
        <w:spacing w:lineRule="auto" w:line="240" w:before="0" w:after="0"/>
        <w:jc w:val="both"/>
        <w:rPr>
          <w:i w:val="false"/>
          <w:i w:val="false"/>
          <w:iCs w:val="false"/>
        </w:rPr>
      </w:pPr>
      <w:r>
        <w:rPr>
          <w:rFonts w:eastAsia="Arial" w:cs="Arial" w:ascii="Arial" w:hAnsi="Arial"/>
          <w:b w:val="false"/>
          <w:bCs w:val="false"/>
          <w:i w:val="false"/>
          <w:iCs w:val="false"/>
          <w:color w:val="000000" w:themeColor="text1"/>
          <w:sz w:val="18"/>
          <w:szCs w:val="18"/>
        </w:rPr>
        <w:t>Full day  Puno-Copacabana-Isla del Sol-La Paz</w:t>
      </w:r>
      <w:r>
        <w:rPr>
          <w:rFonts w:eastAsia="Arial" w:cs="Arial" w:ascii="Arial" w:hAnsi="Arial"/>
          <w:b/>
          <w:i w:val="false"/>
          <w:iCs w:val="false"/>
          <w:color w:val="000000" w:themeColor="text1"/>
          <w:sz w:val="18"/>
          <w:szCs w:val="18"/>
        </w:rPr>
        <w:t xml:space="preserve"> con almuerzo </w:t>
      </w:r>
      <w:r>
        <w:rPr>
          <w:rFonts w:eastAsia="Arial" w:cs="Arial" w:ascii="Arial" w:hAnsi="Arial"/>
          <w:b/>
          <w:i/>
          <w:iCs w:val="false"/>
          <w:color w:val="000000" w:themeColor="text1"/>
          <w:sz w:val="18"/>
          <w:szCs w:val="18"/>
        </w:rPr>
        <w:t xml:space="preserve">(no incluye bebidas) </w:t>
      </w:r>
      <w:r>
        <w:rPr>
          <w:rFonts w:eastAsia="Arial" w:cs="Arial" w:ascii="Arial" w:hAnsi="Arial"/>
          <w:b/>
          <w:i w:val="false"/>
          <w:iCs w:val="false"/>
          <w:color w:val="000000" w:themeColor="text1"/>
          <w:sz w:val="18"/>
          <w:szCs w:val="18"/>
        </w:rPr>
        <w:t>en servicio compartido bus.</w:t>
      </w:r>
    </w:p>
    <w:p>
      <w:pPr>
        <w:pStyle w:val="Normal"/>
        <w:widowControl w:val="false"/>
        <w:numPr>
          <w:ilvl w:val="0"/>
          <w:numId w:val="2"/>
        </w:numPr>
        <w:spacing w:lineRule="auto" w:line="240" w:before="0" w:after="0"/>
        <w:jc w:val="both"/>
        <w:rPr>
          <w:i w:val="false"/>
          <w:i w:val="false"/>
          <w:iCs w:val="false"/>
        </w:rPr>
      </w:pPr>
      <w:r>
        <w:rPr>
          <w:rFonts w:eastAsia="Arial" w:cs="Arial" w:ascii="Arial" w:hAnsi="Arial"/>
          <w:b w:val="false"/>
          <w:bCs w:val="false"/>
          <w:i w:val="false"/>
          <w:iCs w:val="false"/>
          <w:color w:val="000000" w:themeColor="text1"/>
          <w:sz w:val="18"/>
          <w:szCs w:val="18"/>
        </w:rPr>
        <w:t>Tour salar de Uyuni en</w:t>
      </w:r>
      <w:r>
        <w:rPr>
          <w:rFonts w:eastAsia="Arial" w:cs="Arial" w:ascii="Arial" w:hAnsi="Arial"/>
          <w:b/>
          <w:i w:val="false"/>
          <w:iCs w:val="false"/>
          <w:color w:val="000000" w:themeColor="text1"/>
          <w:sz w:val="18"/>
          <w:szCs w:val="18"/>
        </w:rPr>
        <w:t xml:space="preserve"> servicio privado con almuerzo </w:t>
      </w:r>
      <w:r>
        <w:rPr>
          <w:rFonts w:eastAsia="Arial" w:cs="Arial" w:ascii="Arial" w:hAnsi="Arial"/>
          <w:b/>
          <w:i/>
          <w:iCs w:val="false"/>
          <w:color w:val="000000" w:themeColor="text1"/>
          <w:sz w:val="18"/>
          <w:szCs w:val="18"/>
        </w:rPr>
        <w:t>(no incluye bebidas)</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Guía de habla hispana</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Souvenir de cortesía para cada pasajero</w:t>
      </w:r>
    </w:p>
    <w:p>
      <w:pPr>
        <w:pStyle w:val="Normal"/>
        <w:widowControl w:val="false"/>
        <w:numPr>
          <w:ilvl w:val="0"/>
          <w:numId w:val="2"/>
        </w:numPr>
        <w:spacing w:lineRule="auto" w:line="240" w:before="0" w:after="0"/>
        <w:jc w:val="both"/>
        <w:rPr>
          <w:rFonts w:ascii="Arial" w:hAnsi="Arial" w:eastAsia="Arial" w:cs="Arial"/>
          <w:b/>
          <w:b/>
          <w:i/>
          <w:i/>
          <w:color w:val="000000" w:themeColor="text1"/>
          <w:sz w:val="18"/>
          <w:szCs w:val="18"/>
        </w:rPr>
      </w:pPr>
      <w:r>
        <w:rPr>
          <w:rFonts w:eastAsia="Arial" w:cs="Arial" w:ascii="Arial" w:hAnsi="Arial"/>
          <w:color w:val="000000" w:themeColor="text1"/>
          <w:sz w:val="18"/>
          <w:szCs w:val="18"/>
        </w:rPr>
        <w:t xml:space="preserve">Seguro de viaje </w:t>
      </w:r>
      <w:r>
        <w:rPr>
          <w:rFonts w:eastAsia="Arial" w:cs="Arial" w:ascii="Arial" w:hAnsi="Arial"/>
          <w:b/>
          <w:i/>
          <w:color w:val="000000" w:themeColor="text1"/>
          <w:sz w:val="18"/>
          <w:szCs w:val="18"/>
        </w:rPr>
        <w:t>con cobertura COVID</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Asistencia 24hrs</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EL PRECIO NO INCLUYE:</w:t>
      </w:r>
    </w:p>
    <w:p>
      <w:pPr>
        <w:pStyle w:val="Normal"/>
        <w:widowControl w:val="false"/>
        <w:numPr>
          <w:ilvl w:val="0"/>
          <w:numId w:val="3"/>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Boleto de avión México – Lima – Cusco – Lima – México</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TUA’s de salida (derechos de aeropuerto)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Ningún servicio no especificado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Alimentación no especificada en el programa </w:t>
      </w:r>
    </w:p>
    <w:p>
      <w:pPr>
        <w:pStyle w:val="NoSpacing"/>
        <w:widowControl w:val="false"/>
        <w:numPr>
          <w:ilvl w:val="0"/>
          <w:numId w:val="3"/>
        </w:numPr>
        <w:jc w:val="both"/>
        <w:textAlignment w:val="baseline"/>
        <w:rPr>
          <w:rFonts w:ascii="Arial" w:hAnsi="Arial" w:cs="Arial"/>
          <w:color w:val="FF0000"/>
          <w:sz w:val="18"/>
          <w:szCs w:val="18"/>
          <w:lang w:val="es-ES_tradnl" w:eastAsia="es-ES"/>
        </w:rPr>
      </w:pPr>
      <w:r>
        <w:rPr>
          <w:rFonts w:cs="Arial" w:ascii="Arial" w:hAnsi="Arial"/>
          <w:sz w:val="18"/>
          <w:szCs w:val="18"/>
          <w:lang w:val="es-ES_tradnl" w:eastAsia="es-ES"/>
        </w:rPr>
        <w:t>Propinas para guía, chofer y maletero</w:t>
      </w:r>
    </w:p>
    <w:p>
      <w:pPr>
        <w:pStyle w:val="Normal"/>
        <w:widowControl w:val="false"/>
        <w:spacing w:lineRule="auto" w:line="240" w:before="0" w:after="0"/>
        <w:jc w:val="both"/>
        <w:rPr>
          <w:rFonts w:ascii="Arial" w:hAnsi="Arial" w:eastAsia="Arial" w:cs="Arial"/>
          <w:color w:val="FF0000"/>
          <w:sz w:val="18"/>
          <w:szCs w:val="18"/>
        </w:rPr>
      </w:pPr>
      <w:r>
        <w:rPr>
          <w:rFonts w:eastAsia="Arial" w:cs="Arial" w:ascii="Arial" w:hAnsi="Arial"/>
          <w:color w:val="FF0000"/>
          <w:sz w:val="18"/>
          <w:szCs w:val="18"/>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SUPLEMENTOS / SERVICIOS ADICIONALES</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PRECIO POR PERSONA EN DOLARES AMERICANOS (USD):  </w:t>
      </w:r>
    </w:p>
    <w:p>
      <w:pPr>
        <w:pStyle w:val="Normal"/>
        <w:spacing w:lineRule="auto" w:line="240" w:before="0" w:after="0"/>
        <w:ind w:firstLine="708"/>
        <w:jc w:val="center"/>
        <w:rPr>
          <w:rFonts w:ascii="Arial" w:hAnsi="Arial" w:eastAsia="Arial" w:cs="Arial"/>
          <w:b/>
          <w:b/>
          <w:color w:val="000000"/>
          <w:sz w:val="18"/>
          <w:szCs w:val="18"/>
          <w:u w:val="single"/>
        </w:rPr>
      </w:pPr>
      <w:r>
        <w:rPr>
          <w:rFonts w:eastAsia="Arial" w:cs="Arial" w:ascii="Arial" w:hAnsi="Arial"/>
          <w:b/>
          <w:color w:val="000000"/>
          <w:sz w:val="18"/>
          <w:szCs w:val="18"/>
          <w:u w:val="single"/>
        </w:rPr>
      </w:r>
    </w:p>
    <w:tbl>
      <w:tblPr>
        <w:tblStyle w:val="Cuadrculamedia1-nfasis6"/>
        <w:tblW w:w="4550" w:type="pct"/>
        <w:jc w:val="center"/>
        <w:tblInd w:w="0" w:type="dxa"/>
        <w:shd w:fill="FDE4D0" w:val="clear"/>
        <w:tblLayout w:type="fixed"/>
        <w:tblCellMar>
          <w:top w:w="0" w:type="dxa"/>
          <w:left w:w="108" w:type="dxa"/>
          <w:bottom w:w="0" w:type="dxa"/>
          <w:right w:w="108" w:type="dxa"/>
        </w:tblCellMar>
        <w:tblLook w:firstRow="1" w:noVBand="1" w:lastRow="0" w:firstColumn="1" w:lastColumn="0" w:noHBand="0" w:val="04a0"/>
      </w:tblPr>
      <w:tblGrid>
        <w:gridCol w:w="6987"/>
        <w:gridCol w:w="1880"/>
      </w:tblGrid>
      <w:tr>
        <w:trPr>
          <w:trHeight w:val="397" w:hRule="atLeast"/>
          <w:cnfStyle w:val="100000000000" w:firstRow="1" w:lastRow="0" w:firstColumn="0" w:lastColumn="0" w:oddVBand="0" w:evenVBand="0" w:oddHBand="0"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left"/>
              <w:rPr>
                <w:rFonts w:ascii="Arial" w:hAnsi="Arial" w:cs="Arial"/>
                <w:color w:val="FFFFFF" w:themeColor="background1"/>
                <w:sz w:val="18"/>
                <w:szCs w:val="18"/>
              </w:rPr>
            </w:pPr>
            <w:bookmarkStart w:id="0" w:name="_Hlk149061126"/>
            <w:bookmarkEnd w:id="0"/>
            <w:r>
              <w:rPr>
                <w:rFonts w:eastAsia="Calibri" w:cs="Arial" w:ascii="Arial" w:hAnsi="Arial"/>
                <w:b/>
                <w:bCs/>
                <w:color w:val="FFFFFF" w:themeColor="background1"/>
                <w:kern w:val="0"/>
                <w:sz w:val="18"/>
                <w:szCs w:val="18"/>
                <w:lang w:val="es-ES" w:eastAsia="es-MX" w:bidi="ar-SA"/>
              </w:rPr>
              <w:t>SERVICIO:</w:t>
            </w:r>
          </w:p>
        </w:tc>
        <w:tc>
          <w:tcPr>
            <w:tcW w:w="1880" w:type="dxa"/>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FFFFFF" w:themeColor="background1"/>
                <w:sz w:val="18"/>
                <w:szCs w:val="18"/>
                <w:lang w:val="es-ES_tradnl" w:eastAsia="es-ES"/>
              </w:rPr>
            </w:pPr>
            <w:r>
              <w:rPr>
                <w:rFonts w:eastAsia="Times New Roman" w:cs="Arial" w:ascii="Arial" w:hAnsi="Arial"/>
                <w:b/>
                <w:bCs/>
                <w:color w:val="FFFFFF" w:themeColor="background1"/>
                <w:kern w:val="0"/>
                <w:sz w:val="18"/>
                <w:szCs w:val="18"/>
                <w:lang w:val="es-ES_tradnl" w:eastAsia="es-ES" w:bidi="ar-SA"/>
              </w:rPr>
              <w:t>PRECIO POR PAX</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sz w:val="18"/>
                <w:szCs w:val="18"/>
              </w:rPr>
            </w:pPr>
            <w:r>
              <w:rPr>
                <w:rFonts w:eastAsia="Calibri" w:cs="Arial" w:ascii="Arial" w:hAnsi="Arial"/>
                <w:b/>
                <w:bCs/>
                <w:kern w:val="0"/>
                <w:sz w:val="18"/>
                <w:szCs w:val="18"/>
                <w:lang w:val="es-ES" w:eastAsia="es-MX" w:bidi="ar-SA"/>
              </w:rPr>
              <w:t xml:space="preserve">Tren Vistadome: Asientos de cuero, mesas de madera, ventanas laterales y en el techo grandes, snack de cortesía, demostración de prendas de alpaca que luego se pone a la venta, show baile de SAGRA (Diablito) y desfile de prendas de algodón. </w:t>
            </w:r>
          </w:p>
        </w:tc>
        <w:tc>
          <w:tcPr>
            <w:tcW w:w="1880" w:type="dxa"/>
            <w:vMerge w:val="restart"/>
            <w:tcBorders>
              <w:top w:val="single" w:sz="4" w:space="0" w:color="C0504D"/>
              <w:left w:val="single" w:sz="4" w:space="0" w:color="C0504D"/>
              <w:bottom w:val="single" w:sz="4" w:space="0" w:color="C0504D"/>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eastAsia="Calibri" w:cs="Arial" w:ascii="Arial" w:hAnsi="Arial"/>
                <w:kern w:val="0"/>
                <w:sz w:val="18"/>
                <w:szCs w:val="18"/>
                <w:lang w:val="es-ES" w:eastAsia="es-MX" w:bidi="ar-SA"/>
              </w:rPr>
              <w:t>USD  69</w:t>
            </w:r>
          </w:p>
        </w:tc>
      </w:tr>
      <w:tr>
        <w:trPr>
          <w:trHeight w:val="397" w:hRule="atLeast"/>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b w:val="false"/>
                <w:b w:val="false"/>
                <w:bCs w:val="false"/>
                <w:sz w:val="18"/>
                <w:szCs w:val="18"/>
              </w:rPr>
            </w:pPr>
            <w:r>
              <w:rPr>
                <w:rFonts w:eastAsia="Calibri" w:cs="Arial" w:ascii="Arial" w:hAnsi="Arial"/>
                <w:b/>
                <w:bCs/>
                <w:kern w:val="0"/>
                <w:sz w:val="18"/>
                <w:szCs w:val="18"/>
                <w:lang w:val="es-ES" w:eastAsia="es-MX" w:bidi="ar-SA"/>
              </w:rPr>
              <w:t>The 360°: Asientos de cuero, mesas de madera, coche observatorio, ventanas laterales y en el techo grandes, degustación de café, choclo y pisco, app de entretenimiento a bordo.</w:t>
            </w:r>
          </w:p>
        </w:tc>
        <w:tc>
          <w:tcPr>
            <w:tcW w:w="1880" w:type="dxa"/>
            <w:vMerge w:val="continue"/>
            <w:tcBorders>
              <w:top w:val="single" w:sz="4" w:space="0" w:color="C0504D"/>
              <w:left w:val="single" w:sz="4" w:space="0" w:color="C0504D"/>
              <w:bottom w:val="single" w:sz="4" w:space="0" w:color="C0504D"/>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cs="Arial" w:ascii="Arial" w:hAnsi="Arial"/>
                <w:sz w:val="18"/>
                <w:szCs w:val="18"/>
              </w:rPr>
            </w:r>
          </w:p>
        </w:tc>
      </w:tr>
    </w:tbl>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NOTAS IMPORTANTES:</w:t>
      </w:r>
    </w:p>
    <w:p>
      <w:pPr>
        <w:pStyle w:val="Normal"/>
        <w:widowControl w:val="false"/>
        <w:spacing w:lineRule="auto" w:line="240" w:before="0" w:after="0"/>
        <w:jc w:val="both"/>
        <w:rPr>
          <w:rFonts w:ascii="Arial" w:hAnsi="Arial" w:eastAsia="Arial" w:cs="Arial"/>
          <w:color w:val="FF0000"/>
          <w:sz w:val="10"/>
          <w:szCs w:val="10"/>
        </w:rPr>
      </w:pPr>
      <w:r>
        <w:rPr>
          <w:rFonts w:eastAsia="Arial" w:cs="Arial" w:ascii="Arial" w:hAnsi="Arial"/>
          <w:color w:val="FF0000"/>
          <w:sz w:val="10"/>
          <w:szCs w:val="10"/>
        </w:rPr>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Tarifas </w:t>
      </w:r>
      <w:r>
        <w:rPr>
          <w:rFonts w:cs="Arial" w:ascii="Arial" w:hAnsi="Arial"/>
          <w:b/>
          <w:bCs/>
          <w:sz w:val="18"/>
          <w:szCs w:val="18"/>
          <w:lang w:val="es-ES_tradnl" w:eastAsia="es-ES"/>
        </w:rPr>
        <w:t>NO</w:t>
      </w:r>
      <w:r>
        <w:rPr>
          <w:rFonts w:cs="Arial" w:ascii="Arial" w:hAnsi="Arial"/>
          <w:sz w:val="18"/>
          <w:szCs w:val="18"/>
          <w:lang w:val="es-ES_tradnl" w:eastAsia="es-ES"/>
        </w:rPr>
        <w:t xml:space="preserve"> válidas durante las siguientes festividades: </w:t>
      </w:r>
      <w:r>
        <w:rPr>
          <w:rFonts w:cs="Arial" w:ascii="Arial" w:hAnsi="Arial"/>
          <w:sz w:val="18"/>
          <w:szCs w:val="18"/>
          <w:lang w:val="es-PE"/>
        </w:rPr>
        <w:t>Semana Santa, Inti Raymi (semana del 24 de junio), Fiestas Patrias (semana del 28, 29 de julio), 1° de noviembre, Navidad (23 al 25 de diciembre) y Año Nuevo (27 de diciembre al 01 de enero).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val="es-MX" w:eastAsia="es-ES"/>
        </w:rPr>
        <w:t>La tarifa final dependerá del tipo de entrada que se encuentre disponible para el ingreso a Machu Picchu al momento de la reserva. *Una vez confirmada la reservación, las entradas a Machu Picchu son 100% NO reembolsables.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val="es-MX" w:eastAsia="es-ES"/>
        </w:rPr>
        <w:t xml:space="preserve">Para asegurar entradas a Machu Picchu es necesario contar con el nombre completo del pasajero y copia del pasaporte con vigencia minima de seis (6) meses. </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La vigencia de su pasaporte deberá tener mínimo seis meses a partir de la fecha del inicio de su viaje.</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El vuelo Lima/Cusco debe considerarse temprano por la mañana de manera que pasajeros puedan descansar y aclimatarse antes de empezar la excursión por la tarde (13:30hrs).</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Los horarios de registro de entrada (check-in) y salida (check- out) de los hoteles están sujetos a las formalidades de cada hotel, pudiendo tener los siguientes horarios: check-in 15:00hrs y check-uut 09:00hrs. En caso de que la llegada fuese antes del horario establecido, existe la posibilidad de que la habitación no sea facilitada hasta el horario correspondiente. Si su avión regresa por la tarde, el hotel podrá mantener sus pertenencias.</w:t>
      </w:r>
    </w:p>
    <w:p>
      <w:pPr>
        <w:pStyle w:val="NoSpacing"/>
        <w:widowControl w:val="false"/>
        <w:numPr>
          <w:ilvl w:val="0"/>
          <w:numId w:val="1"/>
        </w:numPr>
        <w:jc w:val="both"/>
        <w:textAlignment w:val="baseline"/>
        <w:rPr>
          <w:rFonts w:ascii="Arial" w:hAnsi="Arial" w:cs="Arial"/>
          <w:b/>
          <w:b/>
          <w:sz w:val="18"/>
          <w:szCs w:val="18"/>
          <w:lang w:val="es-MX"/>
        </w:rPr>
      </w:pPr>
      <w:r>
        <w:rPr>
          <w:rFonts w:cs="Arial" w:ascii="Arial" w:hAnsi="Arial"/>
          <w:sz w:val="18"/>
          <w:szCs w:val="18"/>
          <w:lang w:val="es-ES_tradnl" w:eastAsia="es-ES"/>
        </w:rPr>
        <w:t>En el momento de realizar el check-in en el hotel será indispensable presentar el pasaporte junto con la Tarjeta Andina de Migración (entregada en el aeropuerto a su llegada a Perú) con el sello de entrada legible y con una permanencia no superior a 60 días.</w:t>
      </w:r>
    </w:p>
    <w:p>
      <w:pPr>
        <w:pStyle w:val="ListParagraph"/>
        <w:numPr>
          <w:ilvl w:val="0"/>
          <w:numId w:val="1"/>
        </w:numPr>
        <w:spacing w:lineRule="auto" w:line="240" w:before="0" w:after="0"/>
        <w:contextualSpacing/>
        <w:jc w:val="both"/>
        <w:rPr>
          <w:rFonts w:ascii="Arial" w:hAnsi="Arial" w:eastAsia="Times New Roman" w:cs="Arial"/>
          <w:color w:val="000000" w:themeColor="text1"/>
          <w:sz w:val="18"/>
          <w:szCs w:val="18"/>
          <w:lang w:val="es-MX" w:eastAsia="es-ES"/>
        </w:rPr>
      </w:pPr>
      <w:r>
        <w:rPr>
          <w:rFonts w:eastAsia="Times New Roman" w:cs="Arial" w:ascii="Arial" w:hAnsi="Arial"/>
          <w:color w:val="000000" w:themeColor="text1"/>
          <w:sz w:val="18"/>
          <w:szCs w:val="18"/>
          <w:lang w:val="es-MX" w:eastAsia="es-ES"/>
        </w:rPr>
        <w:t>Los hoteles en temporada de Navidad, Fin de Año y Semana Santa cuentan con mínimo de noches, cenas obligatorias y suplementos para estas fechas. Por favor consultar precios.</w:t>
      </w:r>
    </w:p>
    <w:p>
      <w:pPr>
        <w:pStyle w:val="NoSpacing"/>
        <w:widowControl w:val="false"/>
        <w:numPr>
          <w:ilvl w:val="0"/>
          <w:numId w:val="1"/>
        </w:numPr>
        <w:jc w:val="both"/>
        <w:textAlignment w:val="baseline"/>
        <w:rPr>
          <w:rFonts w:ascii="Arial" w:hAnsi="Arial" w:cs="Arial"/>
          <w:bCs/>
          <w:sz w:val="18"/>
          <w:szCs w:val="18"/>
          <w:lang w:val="es-MX"/>
        </w:rPr>
      </w:pPr>
      <w:r>
        <w:rPr>
          <w:rFonts w:cs="Arial" w:ascii="Arial" w:hAnsi="Arial"/>
          <w:bCs/>
          <w:sz w:val="18"/>
          <w:szCs w:val="18"/>
          <w:lang w:val="es-MX"/>
        </w:rPr>
        <w:t>Habitaciones estándar en hoteles. Por comodidad, no recomendamos habitaciones triples. La habitación triple es compuesta por una habitación doble + cama adicional.</w:t>
      </w:r>
    </w:p>
    <w:p>
      <w:pPr>
        <w:pStyle w:val="NoSpacing"/>
        <w:widowControl w:val="false"/>
        <w:numPr>
          <w:ilvl w:val="0"/>
          <w:numId w:val="1"/>
        </w:numPr>
        <w:jc w:val="both"/>
        <w:textAlignment w:val="baseline"/>
        <w:rPr>
          <w:rFonts w:ascii="Arial" w:hAnsi="Arial" w:cs="Arial"/>
          <w:bCs/>
          <w:sz w:val="18"/>
          <w:szCs w:val="18"/>
          <w:lang w:val="es-MX"/>
        </w:rPr>
      </w:pPr>
      <w:r>
        <w:rPr>
          <w:rFonts w:cs="Arial" w:ascii="Arial" w:hAnsi="Arial"/>
          <w:bCs/>
          <w:sz w:val="18"/>
          <w:szCs w:val="18"/>
          <w:lang w:val="es-MX"/>
        </w:rPr>
        <w:t>Niños hasta 02 años no pagan servicios, comparten la habitación y servicios con los padres (no incluye cama extra, entradas ni asiento designado en las actividades).</w:t>
      </w:r>
    </w:p>
    <w:p>
      <w:pPr>
        <w:pStyle w:val="ListParagraph"/>
        <w:widowControl w:val="false"/>
        <w:numPr>
          <w:ilvl w:val="0"/>
          <w:numId w:val="1"/>
        </w:numPr>
        <w:spacing w:lineRule="auto" w:line="240" w:before="0" w:after="0"/>
        <w:contextualSpacing/>
        <w:jc w:val="both"/>
        <w:textAlignment w:val="baseline"/>
        <w:rPr>
          <w:rFonts w:ascii="Arial" w:hAnsi="Arial" w:cs="Arial"/>
          <w:bCs/>
          <w:sz w:val="18"/>
          <w:szCs w:val="18"/>
          <w:lang w:val="es-MX"/>
        </w:rPr>
      </w:pPr>
      <w:r>
        <w:rPr>
          <w:rFonts w:cs="Arial" w:ascii="Arial" w:hAnsi="Arial"/>
          <w:bCs/>
          <w:sz w:val="18"/>
          <w:szCs w:val="18"/>
          <w:lang w:val="es-MX"/>
        </w:rPr>
        <w:t>Niños de 03 a 10 años aplica la tarifa de Niño. Sólo se admite como máximo 01 niño por habitación en compañía de 02 adultos. Los niños deben portar un documento que certifique su edad al momento de realizar el viaje, caso contrario se considerará como adulto. En caso de excursión a Machu Picchu, es obligatorio presentar el documento original al momento del ingreso.</w:t>
      </w:r>
    </w:p>
    <w:p>
      <w:pPr>
        <w:pStyle w:val="ListParagraph"/>
        <w:widowControl w:val="false"/>
        <w:numPr>
          <w:ilvl w:val="0"/>
          <w:numId w:val="1"/>
        </w:numPr>
        <w:spacing w:lineRule="auto" w:line="240"/>
        <w:jc w:val="both"/>
        <w:textAlignment w:val="baseline"/>
        <w:rPr>
          <w:rFonts w:ascii="Arial" w:hAnsi="Arial" w:cs="Arial"/>
          <w:bCs/>
          <w:i/>
          <w:i/>
          <w:iCs/>
          <w:sz w:val="18"/>
          <w:szCs w:val="18"/>
          <w:lang w:val="es-MX"/>
        </w:rPr>
      </w:pPr>
      <w:r>
        <w:rPr>
          <w:rFonts w:cs="Arial" w:ascii="Arial" w:hAnsi="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 (</w:t>
      </w:r>
      <w:r>
        <w:rPr>
          <w:rFonts w:eastAsia="Times New Roman" w:cs="Arial" w:ascii="Arial" w:hAnsi="Arial"/>
          <w:bCs/>
          <w:i/>
          <w:iCs/>
          <w:sz w:val="18"/>
          <w:szCs w:val="18"/>
          <w:lang w:val="es-MX"/>
        </w:rPr>
        <w:t>horarios indicados son solo de referencia; los horarios definitivos serán proporcionados por el personal de operaciones de la ciudad visitada).</w:t>
      </w:r>
    </w:p>
    <w:p>
      <w:pPr>
        <w:pStyle w:val="ListParagraph"/>
        <w:widowControl w:val="false"/>
        <w:numPr>
          <w:ilvl w:val="0"/>
          <w:numId w:val="1"/>
        </w:numPr>
        <w:spacing w:lineRule="auto" w:line="240"/>
        <w:jc w:val="both"/>
        <w:textAlignment w:val="baseline"/>
        <w:rPr>
          <w:rFonts w:ascii="Arial" w:hAnsi="Arial" w:cs="Arial"/>
          <w:b/>
          <w:b/>
          <w:sz w:val="18"/>
          <w:szCs w:val="18"/>
          <w:lang w:val="es-MX" w:eastAsia="en-US"/>
        </w:rPr>
      </w:pPr>
      <w:r>
        <w:rPr>
          <w:rFonts w:cs="Arial" w:ascii="Arial" w:hAnsi="Arial"/>
          <w:sz w:val="18"/>
          <w:szCs w:val="18"/>
          <w:lang w:val="es-ES_tradnl" w:eastAsia="es-ES"/>
        </w:rPr>
        <w:t xml:space="preserve">Los servicios de traslados y excursiones en esta cotización son otorgados como </w:t>
      </w:r>
      <w:r>
        <w:rPr>
          <w:rFonts w:cs="Arial" w:ascii="Arial" w:hAnsi="Arial"/>
          <w:b/>
          <w:bCs/>
          <w:sz w:val="18"/>
          <w:szCs w:val="18"/>
          <w:lang w:val="es-ES_tradnl" w:eastAsia="es-ES"/>
        </w:rPr>
        <w:t>servicios regulares</w:t>
      </w:r>
      <w:r>
        <w:rPr>
          <w:rFonts w:cs="Arial" w:ascii="Arial" w:hAnsi="Arial"/>
          <w:sz w:val="18"/>
          <w:szCs w:val="18"/>
          <w:lang w:val="es-ES_tradnl" w:eastAsia="es-ES"/>
        </w:rPr>
        <w:t>, *los traslados mencionados como privados son exclusivamente para pasajeros de Tourmundial* estos servicios están sujetos a horarios pre-establecidos y se brindan junto a otros pasajeros. Consulte los precios en servicio privado.</w:t>
      </w:r>
    </w:p>
    <w:p>
      <w:pPr>
        <w:pStyle w:val="ListParagraph"/>
        <w:widowControl w:val="false"/>
        <w:numPr>
          <w:ilvl w:val="0"/>
          <w:numId w:val="1"/>
        </w:numPr>
        <w:spacing w:lineRule="auto" w:line="240"/>
        <w:jc w:val="both"/>
        <w:textAlignment w:val="baseline"/>
        <w:rPr>
          <w:rFonts w:ascii="Arial" w:hAnsi="Arial" w:cs="Arial"/>
          <w:b/>
          <w:b/>
          <w:sz w:val="18"/>
          <w:szCs w:val="18"/>
          <w:lang w:val="es-MX"/>
        </w:rPr>
      </w:pPr>
      <w:r>
        <w:rPr>
          <w:rFonts w:cs="Arial" w:ascii="Arial" w:hAnsi="Arial"/>
          <w:sz w:val="18"/>
          <w:szCs w:val="18"/>
          <w:lang w:val="es-ES_tradnl" w:eastAsia="es-ES"/>
        </w:rPr>
        <w:t>Tomar nota que La Catedral de Lima atiende de lunes a viernes, sábados por la mañana y domingos por la tarde.</w:t>
      </w:r>
    </w:p>
    <w:p>
      <w:pPr>
        <w:pStyle w:val="ListParagraph"/>
        <w:numPr>
          <w:ilvl w:val="0"/>
          <w:numId w:val="1"/>
        </w:numPr>
        <w:spacing w:lineRule="auto" w:line="240" w:before="0" w:after="0"/>
        <w:contextualSpacing/>
        <w:jc w:val="both"/>
        <w:rPr>
          <w:rFonts w:ascii="Arial" w:hAnsi="Arial" w:eastAsia="Times New Roman" w:cs="Arial"/>
          <w:sz w:val="18"/>
          <w:szCs w:val="18"/>
          <w:lang w:eastAsia="es-ES"/>
        </w:rPr>
      </w:pPr>
      <w:r>
        <w:rPr>
          <w:rFonts w:cs="Arial" w:ascii="Arial" w:hAnsi="Arial"/>
          <w:sz w:val="18"/>
          <w:szCs w:val="18"/>
          <w:lang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La excursión a Machu Picchu ha sido cotizada en el servicio de tren Vistadome / Expedition con almuerzo en el restaurante local (no incluye bebidas).</w:t>
      </w:r>
    </w:p>
    <w:p>
      <w:pPr>
        <w:pStyle w:val="ListParagraph"/>
        <w:numPr>
          <w:ilvl w:val="0"/>
          <w:numId w:val="1"/>
        </w:numPr>
        <w:spacing w:lineRule="auto" w:line="240" w:before="0" w:after="0"/>
        <w:contextualSpacing/>
        <w:jc w:val="both"/>
        <w:rPr>
          <w:rFonts w:ascii="Arial" w:hAnsi="Arial" w:eastAsia="Times New Roman" w:cs="Arial"/>
          <w:sz w:val="18"/>
          <w:szCs w:val="18"/>
          <w:lang w:val="es-ES_tradnl" w:eastAsia="es-ES"/>
        </w:rPr>
      </w:pPr>
      <w:r>
        <w:rPr>
          <w:rFonts w:cs="Arial" w:ascii="Arial" w:hAnsi="Arial"/>
          <w:sz w:val="18"/>
          <w:szCs w:val="18"/>
          <w:lang w:val="es-ES_tradnl" w:eastAsia="es-ES"/>
        </w:rPr>
        <w:t>Política de equipaje a bordo Tren a Machu Picchu: 1 bolsa o mochila de 5 kg/11lb (62 pulgadas lineales/157cm (alto + largo + ancho).</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De acuerdo a las normas que rigen para el guiado oficial en Perú, no se considera guía acompañante para todo el recorrido, se utilizarán guías locales en cada ciudad.</w:t>
      </w:r>
    </w:p>
    <w:p>
      <w:pPr>
        <w:pStyle w:val="ListParagraph"/>
        <w:widowControl w:val="false"/>
        <w:numPr>
          <w:ilvl w:val="0"/>
          <w:numId w:val="1"/>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Operación a partir de mínimo 2 personas.</w:t>
      </w:r>
    </w:p>
    <w:p>
      <w:pPr>
        <w:pStyle w:val="ListParagraph"/>
        <w:widowControl w:val="false"/>
        <w:numPr>
          <w:ilvl w:val="0"/>
          <w:numId w:val="1"/>
        </w:numPr>
        <w:spacing w:lineRule="auto" w:line="240" w:before="0" w:after="0"/>
        <w:contextualSpacing/>
        <w:jc w:val="both"/>
        <w:textAlignment w:val="baseline"/>
        <w:rPr>
          <w:rFonts w:ascii="Arial" w:hAnsi="Arial" w:cs="Arial"/>
          <w:sz w:val="18"/>
          <w:szCs w:val="18"/>
          <w:lang w:eastAsia="es-ES"/>
        </w:rPr>
      </w:pPr>
      <w:r>
        <w:rPr>
          <w:rFonts w:cs="Arial" w:ascii="Arial" w:hAnsi="Arial"/>
          <w:color w:val="000000" w:themeColor="text1"/>
          <w:sz w:val="18"/>
          <w:szCs w:val="18"/>
          <w:lang w:eastAsia="es-ES"/>
        </w:rPr>
        <w:t xml:space="preserve">PVS: </w:t>
      </w:r>
      <w:r>
        <w:rPr>
          <w:rFonts w:eastAsia="Times New Roman" w:cs="Arial" w:ascii="Arial" w:hAnsi="Arial"/>
          <w:color w:val="000000" w:themeColor="text1"/>
          <w:sz w:val="18"/>
          <w:szCs w:val="18"/>
          <w:lang w:val="es-ES_tradnl" w:eastAsia="es-ES"/>
        </w:rPr>
        <w:t>Tarifa para Pasajero Viajando Solo, los servicios de tour y traslados continúan siendo en servicio</w:t>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5">
        <w:r>
          <w:rPr>
            <w:rFonts w:eastAsia="Arial" w:cs="Arial" w:ascii="Arial" w:hAnsi="Arial"/>
            <w:color w:val="0000FF"/>
            <w:sz w:val="18"/>
            <w:szCs w:val="18"/>
            <w:u w:val="single"/>
          </w:rPr>
          <w:t>www.tourmundial.mx</w:t>
        </w:r>
      </w:hyperlink>
      <w:r>
        <w:rPr>
          <w:rFonts w:eastAsia="Arial" w:cs="Arial" w:ascii="Arial" w:hAnsi="Arial"/>
          <w:color w:val="000000"/>
          <w:sz w:val="18"/>
          <w:szCs w:val="18"/>
        </w:rPr>
        <w:tab/>
      </w:r>
    </w:p>
    <w:p>
      <w:pPr>
        <w:pStyle w:val="Normal"/>
        <w:widowControl w:val="false"/>
        <w:spacing w:lineRule="auto" w:line="240" w:before="0" w:after="0"/>
        <w:jc w:val="center"/>
        <w:rPr>
          <w:rFonts w:ascii="Arial" w:hAnsi="Arial" w:eastAsia="Arial" w:cs="Arial"/>
          <w:b/>
          <w:b/>
          <w:color w:val="E36C09"/>
          <w:u w:val="single"/>
        </w:rPr>
      </w:pPr>
      <w:r>
        <w:rPr>
          <w:rFonts w:eastAsia="Arial" w:cs="Arial" w:ascii="Arial" w:hAnsi="Arial"/>
          <w:b/>
          <w:color w:val="E36C09"/>
          <w:u w:val="single"/>
        </w:rPr>
      </w:r>
    </w:p>
    <w:p>
      <w:pPr>
        <w:pStyle w:val="Normal"/>
        <w:widowControl w:val="false"/>
        <w:spacing w:lineRule="auto" w:line="240" w:before="0" w:after="0"/>
        <w:jc w:val="center"/>
        <w:rPr>
          <w:rFonts w:ascii="Arial" w:hAnsi="Arial" w:eastAsia="Arial" w:cs="Arial"/>
          <w:b/>
          <w:b/>
          <w:color w:val="E36C09"/>
          <w:u w:val="single"/>
        </w:rPr>
      </w:pPr>
      <w:r>
        <w:rPr>
          <w:rFonts w:eastAsia="Arial" w:cs="Arial" w:ascii="Arial" w:hAnsi="Arial"/>
          <w:b/>
          <w:color w:val="E36C09"/>
          <w:u w:val="single"/>
        </w:rPr>
        <w:t xml:space="preserve">VIGENCIA PARA VIAJAR HASTA EL 31 DE MARZO 2026 </w:t>
      </w:r>
    </w:p>
    <w:p>
      <w:pPr>
        <w:pStyle w:val="Normal"/>
        <w:widowControl w:val="false"/>
        <w:spacing w:lineRule="auto" w:line="240" w:before="0" w:after="0"/>
        <w:jc w:val="center"/>
        <w:rPr>
          <w:rFonts w:ascii="Arial" w:hAnsi="Arial" w:eastAsia="Arial" w:cs="Arial"/>
          <w:b/>
          <w:b/>
          <w:color w:val="FFFFFF"/>
          <w:sz w:val="18"/>
          <w:szCs w:val="18"/>
          <w:u w:val="single"/>
        </w:rPr>
      </w:pPr>
      <w:r>
        <w:rPr>
          <w:rFonts w:eastAsia="Arial" w:cs="Arial" w:ascii="Arial" w:hAnsi="Arial"/>
          <w:b/>
          <w:color w:val="FFFFFF"/>
          <w:sz w:val="18"/>
          <w:szCs w:val="18"/>
          <w:highlight w:val="blue"/>
          <w:u w:val="single"/>
        </w:rPr>
        <w:t xml:space="preserve">SE REQUIERE PREPAGO </w:t>
      </w:r>
    </w:p>
    <w:tbl>
      <w:tblPr>
        <w:tblStyle w:val="a4"/>
        <w:tblW w:w="702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020"/>
      </w:tblGrid>
      <w:tr>
        <w:trPr>
          <w:trHeight w:val="256" w:hRule="atLeast"/>
          <w:cnfStyle w:val="100000000000" w:firstRow="1" w:lastRow="0" w:firstColumn="0" w:lastColumn="0" w:oddVBand="0" w:evenVBand="0" w:oddHBand="0" w:evenHBand="0" w:firstRowFirstColumn="0" w:firstRowLastColumn="0" w:lastRowFirstColumn="0" w:lastRowLastColumn="0"/>
        </w:trPr>
        <w:tc>
          <w:tcPr>
            <w:tcW w:w="7020" w:type="dxa"/>
            <w:cnfStyle w:val="001000000000" w:firstRow="0" w:lastRow="0" w:firstColumn="1" w:lastColumn="0" w:oddVBand="0" w:evenVBand="0" w:oddHBand="0" w:evenHBand="0" w:firstRowFirstColumn="0" w:firstRowLastColumn="0" w:lastRowFirstColumn="0" w:lastRowLastColumn="0"/>
            <w:tcBorders>
              <w:top w:val="single" w:sz="8" w:space="0" w:color="F79646"/>
              <w:left w:val="single" w:sz="8" w:space="0" w:color="F9B074"/>
              <w:bottom w:val="single" w:sz="8" w:space="0" w:color="F9B074"/>
              <w:right w:val="single" w:sz="8" w:space="0" w:color="F9B074"/>
            </w:tcBorders>
          </w:tcPr>
          <w:p>
            <w:pPr>
              <w:pStyle w:val="Normal"/>
              <w:widowControl w:val="false"/>
              <w:spacing w:before="0" w:after="200"/>
              <w:jc w:val="center"/>
              <w:rPr>
                <w:rFonts w:ascii="Arial" w:hAnsi="Arial" w:eastAsia="Arial" w:cs="Arial"/>
                <w:bCs/>
                <w:sz w:val="18"/>
                <w:szCs w:val="18"/>
                <w:u w:val="single"/>
              </w:rPr>
            </w:pPr>
            <w:r>
              <w:rPr>
                <w:rFonts w:eastAsia="Arial" w:cs="Arial" w:ascii="Arial" w:hAnsi="Arial"/>
                <w:bCs/>
                <w:color w:val="000000"/>
                <w:sz w:val="18"/>
                <w:szCs w:val="18"/>
                <w:u w:val="single"/>
              </w:rPr>
              <w:t>POLÍTICAS DE CANCELACIÓN</w:t>
            </w:r>
          </w:p>
        </w:tc>
      </w:tr>
      <w:tr>
        <w:trPr>
          <w:trHeight w:val="1016" w:hRule="atLeast"/>
          <w:cnfStyle w:val="000000100000" w:firstRow="0" w:lastRow="0" w:firstColumn="0" w:lastColumn="0" w:oddVBand="0" w:evenVBand="0" w:oddHBand="1" w:evenHBand="0" w:firstRowFirstColumn="0" w:firstRowLastColumn="0" w:lastRowFirstColumn="0" w:lastRowLastColumn="0"/>
        </w:trPr>
        <w:tc>
          <w:tcPr>
            <w:tcW w:w="7020" w:type="dxa"/>
            <w:cnfStyle w:val="001000000000" w:firstRow="0" w:lastRow="0" w:firstColumn="1" w:lastColumn="0" w:oddVBand="0" w:evenVBand="0" w:oddHBand="0" w:evenHBand="0" w:firstRowFirstColumn="0" w:firstRowLastColumn="0" w:lastRowFirstColumn="0" w:lastRowLastColumn="0"/>
            <w:tcBorders>
              <w:top w:val="single" w:sz="8" w:space="0" w:color="F9B074"/>
              <w:left w:val="single" w:sz="8" w:space="0" w:color="F9B074"/>
              <w:bottom w:val="single" w:sz="8" w:space="0" w:color="F79646"/>
              <w:right w:val="single" w:sz="8" w:space="0" w:color="F9B074"/>
            </w:tcBorders>
          </w:tcPr>
          <w:p>
            <w:pPr>
              <w:pStyle w:val="ListParagraph"/>
              <w:widowControl w:val="false"/>
              <w:numPr>
                <w:ilvl w:val="0"/>
                <w:numId w:val="4"/>
              </w:numPr>
              <w:rPr>
                <w:rFonts w:ascii="Arial" w:hAnsi="Arial" w:eastAsia="Arial" w:cs="Arial"/>
                <w:sz w:val="18"/>
                <w:szCs w:val="18"/>
              </w:rPr>
            </w:pPr>
            <w:r>
              <w:rPr>
                <w:rFonts w:eastAsia="Arial" w:cs="Arial" w:ascii="Arial" w:hAnsi="Arial"/>
                <w:sz w:val="18"/>
                <w:szCs w:val="18"/>
              </w:rPr>
              <w:t>Toda anulación implica gastos de cancelación del 15% del costo total de la reservación.</w:t>
            </w:r>
          </w:p>
          <w:p>
            <w:pPr>
              <w:pStyle w:val="ListParagraph"/>
              <w:widowControl w:val="false"/>
              <w:numPr>
                <w:ilvl w:val="0"/>
                <w:numId w:val="4"/>
              </w:numPr>
              <w:rPr>
                <w:rFonts w:ascii="Arial" w:hAnsi="Arial" w:eastAsia="Arial" w:cs="Arial"/>
                <w:sz w:val="18"/>
                <w:szCs w:val="18"/>
              </w:rPr>
            </w:pPr>
            <w:r>
              <w:rPr>
                <w:rFonts w:eastAsia="Arial" w:cs="Arial" w:ascii="Arial" w:hAnsi="Arial"/>
                <w:sz w:val="18"/>
                <w:szCs w:val="18"/>
              </w:rPr>
              <w:t>De 49 a 30 días antes de la fecha de salida aplica 35% del costo total de la reservación.</w:t>
            </w:r>
          </w:p>
          <w:p>
            <w:pPr>
              <w:pStyle w:val="ListParagraph"/>
              <w:widowControl w:val="false"/>
              <w:numPr>
                <w:ilvl w:val="0"/>
                <w:numId w:val="4"/>
              </w:numPr>
              <w:rPr>
                <w:rFonts w:ascii="Arial" w:hAnsi="Arial" w:eastAsia="Arial" w:cs="Arial"/>
                <w:sz w:val="18"/>
                <w:szCs w:val="18"/>
              </w:rPr>
            </w:pPr>
            <w:r>
              <w:rPr>
                <w:rFonts w:eastAsia="Arial" w:cs="Arial" w:ascii="Arial" w:hAnsi="Arial"/>
                <w:sz w:val="18"/>
                <w:szCs w:val="18"/>
              </w:rPr>
              <w:t xml:space="preserve">De 29 a 15 días antes de la fecha de salida aplica 60% del costo total de la reservación. </w:t>
            </w:r>
          </w:p>
          <w:p>
            <w:pPr>
              <w:pStyle w:val="ListParagraph"/>
              <w:widowControl w:val="false"/>
              <w:numPr>
                <w:ilvl w:val="0"/>
                <w:numId w:val="4"/>
              </w:numPr>
              <w:rPr>
                <w:rFonts w:ascii="Arial" w:hAnsi="Arial" w:eastAsia="Arial" w:cs="Arial"/>
                <w:sz w:val="18"/>
                <w:szCs w:val="18"/>
              </w:rPr>
            </w:pPr>
            <w:r>
              <w:rPr>
                <w:rFonts w:eastAsia="Arial" w:cs="Arial" w:ascii="Arial" w:hAnsi="Arial"/>
                <w:sz w:val="18"/>
                <w:szCs w:val="18"/>
              </w:rPr>
              <w:t>Entre 15 y 0 días antes de la fecha de salida aplica 100% de cargos del costo total de la reservación por persona.</w:t>
            </w:r>
          </w:p>
          <w:p>
            <w:pPr>
              <w:pStyle w:val="ListParagraph"/>
              <w:widowControl w:val="false"/>
              <w:numPr>
                <w:ilvl w:val="0"/>
                <w:numId w:val="4"/>
              </w:numPr>
              <w:rPr>
                <w:rFonts w:ascii="Arial" w:hAnsi="Arial" w:eastAsia="Arial" w:cs="Arial"/>
                <w:sz w:val="18"/>
                <w:szCs w:val="18"/>
              </w:rPr>
            </w:pPr>
            <w:r>
              <w:rPr>
                <w:rFonts w:eastAsia="Arial" w:cs="Arial" w:ascii="Arial" w:hAnsi="Arial"/>
                <w:sz w:val="18"/>
                <w:szCs w:val="18"/>
              </w:rPr>
              <w:t>NO SHOW aplican cargos del 100% de cargos del costo total de la reservación por persona</w:t>
            </w:r>
          </w:p>
          <w:p>
            <w:pPr>
              <w:pStyle w:val="Normal"/>
              <w:widowControl w:val="false"/>
              <w:spacing w:before="0" w:after="200"/>
              <w:rPr>
                <w:rFonts w:ascii="Arial" w:hAnsi="Arial" w:eastAsia="Arial" w:cs="Arial"/>
                <w:sz w:val="18"/>
                <w:szCs w:val="18"/>
              </w:rPr>
            </w:pPr>
            <w:r>
              <w:rPr>
                <w:rFonts w:eastAsia="Arial" w:cs="Arial" w:ascii="Arial" w:hAnsi="Arial"/>
                <w:sz w:val="18"/>
                <w:szCs w:val="18"/>
              </w:rPr>
              <w:t>En el caso de los billetes de tren una vez emitidos los tickets estos son NO REEMBOLSABLES, no importante la fecha que sea solicitada la cancelación.</w:t>
            </w:r>
          </w:p>
        </w:tc>
      </w:tr>
    </w:tbl>
    <w:p>
      <w:pPr>
        <w:pStyle w:val="Normal"/>
        <w:widowControl w:val="false"/>
        <w:spacing w:lineRule="auto" w:line="240" w:before="0" w:after="0"/>
        <w:jc w:val="center"/>
        <w:rPr>
          <w:rFonts w:ascii="Arial" w:hAnsi="Arial" w:eastAsia="Arial" w:cs="Arial"/>
          <w:color w:val="000000"/>
          <w:sz w:val="24"/>
          <w:szCs w:val="24"/>
        </w:rPr>
      </w:pPr>
      <w:r>
        <w:rPr>
          <w:rFonts w:eastAsia="Arial" w:cs="Arial" w:ascii="Arial" w:hAnsi="Arial"/>
          <w:b/>
          <w:color w:val="000000"/>
          <w:sz w:val="18"/>
          <w:szCs w:val="18"/>
          <w:u w:val="single"/>
        </w:rPr>
        <w:t>El presente documento es de carácter informativo, más no una confirmación.</w:t>
      </w:r>
    </w:p>
    <w:sectPr>
      <w:headerReference w:type="default" r:id="rId6"/>
      <w:footerReference w:type="default" r:id="rId7"/>
      <w:type w:val="nextPage"/>
      <w:pgSz w:w="11906" w:h="16838"/>
      <w:pgMar w:left="1080" w:right="1080" w:gutter="0" w:header="709" w:top="1440" w:footer="709" w:bottom="1440"/>
      <w:pgNumType w:start="1"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Consolas">
    <w:charset w:val="00"/>
    <w:family w:val="roman"/>
    <w:pitch w:val="variable"/>
  </w:font>
  <w:font w:name="Liberation Sans">
    <w:altName w:val="Arial"/>
    <w:charset w:val="00"/>
    <w:family w:val="roman"/>
    <w:pitch w:val="variable"/>
  </w:font>
  <w:font w:name="Georgia">
    <w:charset w:val="00"/>
    <w:family w:val="roman"/>
    <w:pitch w:val="variable"/>
  </w:font>
  <w:font w:name="Arial">
    <w:charset w:val="00"/>
    <w:family w:val="roman"/>
    <w:pitch w:val="variable"/>
  </w:font>
  <w:font w:name="Anton">
    <w:charset w:val="00"/>
    <w:family w:val="roman"/>
    <w:pitch w:val="variable"/>
  </w:font>
  <w:font w:name="Cambria">
    <w:charset w:val="00"/>
    <w:family w:val="roman"/>
    <w:pitch w:val="variable"/>
  </w:font>
  <w:font w:name="Lucida Sans Unicode">
    <w:charset w:val="01"/>
    <w:family w:val="swiss"/>
    <w:pitch w:val="variable"/>
  </w:font>
  <w:font w:name="Courier New">
    <w:charset w:val="01"/>
    <w:family w:val="modern"/>
    <w:pitch w:val="fixed"/>
  </w:font>
  <w:font w:name="Wingdings">
    <w:charset w:val="02"/>
    <w:family w:val="auto"/>
    <w:pitch w:val="variable"/>
  </w:font>
  <w:font w:name="Noto Sans Symbol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Tel.(52) (55) 4147 – 5780</w:t>
    </w:r>
  </w:p>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 xml:space="preserve">   </w:t>
    </w:r>
    <w:hyperlink r:id="rId1">
      <w:r>
        <w:rPr>
          <w:rFonts w:eastAsia="Arial" w:cs="Arial" w:ascii="Arial" w:hAnsi="Arial"/>
          <w:color w:val="0000FF"/>
          <w:sz w:val="13"/>
          <w:szCs w:val="13"/>
          <w:u w:val="single"/>
        </w:rPr>
        <w:t>www.tourmundial.mx</w:t>
      </w:r>
    </w:hyperlink>
    <w:r>
      <w:rPr>
        <w:rFonts w:eastAsia="Arial" w:cs="Arial" w:ascii="Arial" w:hAnsi="Arial"/>
        <w:color w:val="000000"/>
        <w:sz w:val="13"/>
        <w:szCs w:val="13"/>
      </w:rPr>
      <w:t xml:space="preserve">   </w:t>
    </w:r>
    <w:hyperlink r:id="rId2">
      <w:r>
        <w:rPr>
          <w:rFonts w:eastAsia="Arial" w:cs="Arial" w:ascii="Arial" w:hAnsi="Arial"/>
          <w:color w:val="0000FF"/>
          <w:sz w:val="13"/>
          <w:szCs w:val="13"/>
          <w:u w:val="single"/>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rPr>
        <w:color w:val="000000"/>
      </w:rPr>
    </w:pPr>
    <w:r>
      <w:rPr>
        <w:color w:val="000000"/>
      </w:rPr>
      <mc:AlternateContent>
        <mc:Choice Requires="wps">
          <w:drawing>
            <wp:anchor behindDoc="1" distT="12700" distB="12700" distL="13335" distR="12065" simplePos="0" locked="0" layoutInCell="0" allowOverlap="1" relativeHeight="7" wp14:anchorId="17675B9B">
              <wp:simplePos x="0" y="0"/>
              <wp:positionH relativeFrom="page">
                <wp:posOffset>-238125</wp:posOffset>
              </wp:positionH>
              <wp:positionV relativeFrom="paragraph">
                <wp:posOffset>-440690</wp:posOffset>
              </wp:positionV>
              <wp:extent cx="7820025" cy="896620"/>
              <wp:effectExtent l="13335" t="12700" r="12065" b="12700"/>
              <wp:wrapNone/>
              <wp:docPr id="4" name="Rectángulo 1"/>
              <a:graphic xmlns:a="http://schemas.openxmlformats.org/drawingml/2006/main">
                <a:graphicData uri="http://schemas.microsoft.com/office/word/2010/wordprocessingShape">
                  <wps:wsp>
                    <wps:cNvSpPr/>
                    <wps:spPr>
                      <a:xfrm>
                        <a:off x="0" y="0"/>
                        <a:ext cx="7819920" cy="89676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18.75pt;margin-top:-34.7pt;width:615.7pt;height:70.55pt;mso-wrap-style:none;v-text-anchor:middle;mso-position-horizontal-relative:page" wp14:anchorId="17675B9B">
              <v:fill o:detectmouseclick="t" type="solid" color2="#404040"/>
              <v:stroke color="#bfbfbf" weight="25560" joinstyle="round" endcap="flat"/>
              <w10:wrap type="none"/>
            </v:rect>
          </w:pict>
        </mc:Fallback>
      </mc:AlternateContent>
      <w:drawing>
        <wp:anchor behindDoc="0" distT="0" distB="0" distL="114300" distR="114300" simplePos="0" locked="0" layoutInCell="0" allowOverlap="1" relativeHeight="13">
          <wp:simplePos x="0" y="0"/>
          <wp:positionH relativeFrom="margin">
            <wp:posOffset>-154940</wp:posOffset>
          </wp:positionH>
          <wp:positionV relativeFrom="page">
            <wp:posOffset>154940</wp:posOffset>
          </wp:positionV>
          <wp:extent cx="1978025" cy="638175"/>
          <wp:effectExtent l="0" t="0" r="0" b="0"/>
          <wp:wrapSquare wrapText="bothSides"/>
          <wp:docPr id="5"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1978025" cy="63817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ES"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suppressAutoHyphens w:val="true"/>
      <w:bidi w:val="0"/>
      <w:spacing w:lineRule="auto" w:line="276" w:before="0" w:after="200"/>
      <w:jc w:val="left"/>
    </w:pPr>
    <w:rPr>
      <w:rFonts w:ascii="Calibri" w:hAnsi="Calibri" w:eastAsia="Calibri" w:cs="Calibri"/>
      <w:color w:val="auto"/>
      <w:kern w:val="0"/>
      <w:sz w:val="22"/>
      <w:szCs w:val="22"/>
      <w:lang w:val="es-ES" w:eastAsia="es-MX" w:bidi="ar-SA"/>
    </w:rPr>
  </w:style>
  <w:style w:type="paragraph" w:styleId="Ttulo1">
    <w:name w:val="Heading 1"/>
    <w:basedOn w:val="Normal"/>
    <w:next w:val="Normal"/>
    <w:qFormat/>
    <w:pPr>
      <w:keepNext w:val="true"/>
      <w:keepLines/>
      <w:spacing w:before="480" w:after="120"/>
      <w:outlineLvl w:val="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link w:val="Ttulo4Car"/>
    <w:qFormat/>
    <w:rsid w:val="00c44284"/>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paragraph" w:styleId="Ttulo5">
    <w:name w:val="Heading 5"/>
    <w:basedOn w:val="Normal"/>
    <w:next w:val="Normal"/>
    <w:qFormat/>
    <w:pPr>
      <w:keepNext w:val="true"/>
      <w:keepLines/>
      <w:spacing w:before="220" w:after="40"/>
      <w:outlineLvl w:val="4"/>
    </w:pPr>
    <w:rPr>
      <w:b/>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unhideWhenUsed/>
    <w:qFormat/>
    <w:rPr/>
  </w:style>
  <w:style w:type="character" w:styleId="SinespaciadoCar" w:customStyle="1">
    <w:name w:val="Sin espaciado Car"/>
    <w:link w:val="NoSpacing"/>
    <w:uiPriority w:val="99"/>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Ttulo4Car" w:customStyle="1">
    <w:name w:val="Título 4 Car"/>
    <w:basedOn w:val="DefaultParagraphFont"/>
    <w:qFormat/>
    <w:rsid w:val="00c44284"/>
    <w:rPr>
      <w:rFonts w:ascii="Times New Roman" w:hAnsi="Times New Roman" w:eastAsia="Times New Roman" w:cs="Times New Roman"/>
      <w:b/>
      <w:bCs/>
      <w:sz w:val="20"/>
      <w:szCs w:val="20"/>
      <w:lang w:val="es-ES" w:eastAsia="es-ES"/>
    </w:rPr>
  </w:style>
  <w:style w:type="character" w:styleId="Appleconvertedspace" w:customStyle="1">
    <w:name w:val="apple-converted-space"/>
    <w:basedOn w:val="DefaultParagraphFont"/>
    <w:qFormat/>
    <w:rsid w:val="00cc7588"/>
    <w:rPr/>
  </w:style>
  <w:style w:type="character" w:styleId="Strong">
    <w:name w:val="Strong"/>
    <w:basedOn w:val="DefaultParagraphFont"/>
    <w:uiPriority w:val="22"/>
    <w:qFormat/>
    <w:rsid w:val="00cc7588"/>
    <w:rPr>
      <w:b/>
      <w:bCs/>
    </w:rPr>
  </w:style>
  <w:style w:type="character" w:styleId="Ssgja" w:customStyle="1">
    <w:name w:val="ss_gja"/>
    <w:basedOn w:val="DefaultParagraphFont"/>
    <w:qFormat/>
    <w:rsid w:val="003076c5"/>
    <w:rPr/>
  </w:style>
  <w:style w:type="character" w:styleId="TextodegloboCar" w:customStyle="1">
    <w:name w:val="Texto de globo Car"/>
    <w:basedOn w:val="DefaultParagraphFont"/>
    <w:link w:val="BalloonText"/>
    <w:uiPriority w:val="99"/>
    <w:semiHidden/>
    <w:qFormat/>
    <w:rsid w:val="00452411"/>
    <w:rPr>
      <w:rFonts w:ascii="Tahoma" w:hAnsi="Tahoma" w:cs="Tahoma"/>
      <w:sz w:val="16"/>
      <w:szCs w:val="16"/>
      <w:lang w:val="es-ES"/>
    </w:rPr>
  </w:style>
  <w:style w:type="character" w:styleId="HTMLconformatoprevioCar" w:customStyle="1">
    <w:name w:val="HTML con formato previo Car"/>
    <w:basedOn w:val="DefaultParagraphFont"/>
    <w:link w:val="HTMLPreformatted"/>
    <w:uiPriority w:val="99"/>
    <w:semiHidden/>
    <w:qFormat/>
    <w:rsid w:val="00bf7a8f"/>
    <w:rPr>
      <w:rFonts w:ascii="Consolas" w:hAnsi="Consolas"/>
      <w:sz w:val="20"/>
      <w:szCs w:val="20"/>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Ttulogeneral">
    <w:name w:val="Title"/>
    <w:basedOn w:val="Normal"/>
    <w:next w:val="Normal"/>
    <w:qFormat/>
    <w:pPr>
      <w:keepNext w:val="true"/>
      <w:keepLines/>
      <w:spacing w:before="480" w:after="120"/>
    </w:pPr>
    <w:rPr>
      <w:b/>
      <w:sz w:val="72"/>
      <w:szCs w:val="72"/>
    </w:rPr>
  </w:style>
  <w:style w:type="paragraph" w:styleId="NoSpacing">
    <w:name w:val="No Spacing"/>
    <w:link w:val="SinespaciadoCar"/>
    <w:uiPriority w:val="99"/>
    <w:qFormat/>
    <w:rsid w:val="0046232d"/>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s-MX"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20"/>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20"/>
        <w:tab w:val="center" w:pos="4252" w:leader="none"/>
        <w:tab w:val="right" w:pos="8504" w:leader="none"/>
      </w:tabs>
      <w:spacing w:lineRule="auto" w:line="240" w:before="0" w:after="0"/>
    </w:pPr>
    <w:rPr/>
  </w:style>
  <w:style w:type="paragraph" w:styleId="ListParagraph">
    <w:name w:val="List Paragraph"/>
    <w:basedOn w:val="Normal"/>
    <w:uiPriority w:val="34"/>
    <w:qFormat/>
    <w:rsid w:val="0046232d"/>
    <w:pPr>
      <w:spacing w:before="0" w:after="200"/>
      <w:ind w:left="720" w:hanging="0"/>
      <w:contextualSpacing/>
    </w:pPr>
    <w:rPr/>
  </w:style>
  <w:style w:type="paragraph" w:styleId="Msonospacing" w:customStyle="1">
    <w:name w:val="msonospacing"/>
    <w:basedOn w:val="Normal"/>
    <w:qFormat/>
    <w:rsid w:val="00c44284"/>
    <w:pPr>
      <w:spacing w:lineRule="auto" w:line="240" w:before="0" w:after="0"/>
    </w:pPr>
    <w:rPr>
      <w:rFonts w:eastAsia="Times New Roman" w:cs="Times New Roman"/>
      <w:lang w:eastAsia="es-ES"/>
    </w:rPr>
  </w:style>
  <w:style w:type="paragraph" w:styleId="BalloonText">
    <w:name w:val="Balloon Text"/>
    <w:basedOn w:val="Normal"/>
    <w:link w:val="TextodegloboCar"/>
    <w:uiPriority w:val="99"/>
    <w:semiHidden/>
    <w:unhideWhenUsed/>
    <w:qFormat/>
    <w:rsid w:val="00452411"/>
    <w:pPr>
      <w:spacing w:lineRule="auto" w:line="240" w:before="0" w:after="0"/>
    </w:pPr>
    <w:rPr>
      <w:rFonts w:ascii="Tahoma" w:hAnsi="Tahoma" w:cs="Tahoma"/>
      <w:sz w:val="16"/>
      <w:szCs w:val="16"/>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HTMLPreformatted">
    <w:name w:val="HTML Preformatted"/>
    <w:basedOn w:val="Normal"/>
    <w:link w:val="HTMLconformatoprevioCar"/>
    <w:uiPriority w:val="99"/>
    <w:semiHidden/>
    <w:unhideWhenUsed/>
    <w:qFormat/>
    <w:rsid w:val="00bf7a8f"/>
    <w:pPr>
      <w:spacing w:lineRule="auto" w:line="240" w:before="0" w:after="0"/>
    </w:pPr>
    <w:rPr>
      <w:rFonts w:ascii="Consolas" w:hAnsi="Consolas"/>
      <w:sz w:val="20"/>
      <w:szCs w:val="20"/>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NormalTable0">
    <w:name w:val="Normal Table0"/>
    <w:tblPr>
      <w:tblCellMar>
        <w:top w:w="0" w:type="dxa"/>
        <w:left w:w="0" w:type="dxa"/>
        <w:bottom w:w="0" w:type="dxa"/>
        <w:right w:w="0" w:type="dxa"/>
      </w:tblCellMar>
    </w:tbl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www.tourmundial.mx/"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Relationship Id="rId13" Type="http://schemas.openxmlformats.org/officeDocument/2006/relationships/customXml" Target="../customXml/item2.xml"/><Relationship Id="rId14" Type="http://schemas.openxmlformats.org/officeDocument/2006/relationships/customXml" Target="../customXml/item3.xml"/><Relationship Id="rId15"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4.png"/>
</Relationships>
</file>

<file path=word/_rels/numbering.xml.rels><?xml version="1.0" encoding="UTF-8"?>
<Relationships xmlns="http://schemas.openxmlformats.org/package/2006/relationships"><Relationship Id="rId1" Type="http://schemas.openxmlformats.org/officeDocument/2006/relationships/image" Target="media/image5.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_Flow_SignoffStatus xmlns="9b544927-d984-4834-83db-9a85f4135322" xsi:nil="true"/>
  </documentManagement>
</p:properties>
</file>

<file path=customXml/item4.xml><?xml version="1.0" encoding="utf-8"?>
<go:gDocsCustomXmlDataStorage xmlns:go="http://customooxmlschemas.google.com/" xmlns:r="http://schemas.openxmlformats.org/officeDocument/2006/relationships">
  <go:docsCustomData roundtripDataSignature="AMtx7mjKxUncwB4+2Q7xSYnUR58Zi6juxA==">AMUW2mV/LB/J1PdaxGE8gYIi8KI6GzgAZ+0i1sajzp8xndzhY2bfABzZm+zGRDMQr66R42PrRCu5dycI+lXW4B8x0q0PqCt1Ql2dNB+Rbo7A1wDBeUtc29W6/Vp/2tUDQT2ipfsFJC1l</go:docsCustomData>
</go:gDocsCustomXmlDataStorage>
</file>

<file path=customXml/itemProps1.xml><?xml version="1.0" encoding="utf-8"?>
<ds:datastoreItem xmlns:ds="http://schemas.openxmlformats.org/officeDocument/2006/customXml" ds:itemID="{27EE6ED4-F27F-4091-9405-E1B02E71C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7901BA-CC61-48E2-99A7-5608454B7479}">
  <ds:schemaRefs>
    <ds:schemaRef ds:uri="http://schemas.microsoft.com/sharepoint/v3/contenttype/forms"/>
  </ds:schemaRefs>
</ds:datastoreItem>
</file>

<file path=customXml/itemProps3.xml><?xml version="1.0" encoding="utf-8"?>
<ds:datastoreItem xmlns:ds="http://schemas.openxmlformats.org/officeDocument/2006/customXml" ds:itemID="{42358AAA-D282-46CB-BF6D-49B33A237965}">
  <ds:schemaRefs>
    <ds:schemaRef ds:uri="659cc251-b91d-49c8-941e-02346b220505"/>
    <ds:schemaRef ds:uri="http://www.w3.org/XML/1998/namespace"/>
    <ds:schemaRef ds:uri="http://schemas.microsoft.com/office/infopath/2007/PartnerControls"/>
    <ds:schemaRef ds:uri="http://purl.org/dc/terms/"/>
    <ds:schemaRef ds:uri="http://schemas.microsoft.com/office/2006/documentManagement/types"/>
    <ds:schemaRef ds:uri="http://purl.org/dc/elements/1.1/"/>
    <ds:schemaRef ds:uri="http://purl.org/dc/dcmitype/"/>
    <ds:schemaRef ds:uri="http://schemas.openxmlformats.org/package/2006/metadata/core-properties"/>
    <ds:schemaRef ds:uri="9b544927-d984-4834-83db-9a85f4135322"/>
    <ds:schemaRef ds:uri="http://schemas.microsoft.com/office/2006/metadata/propertie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197</TotalTime>
  <Application>LibreOffice/7.3.5.2$Windows_X86_64 LibreOffice_project/184fe81b8c8c30d8b5082578aee2fed2ea847c01</Application>
  <AppVersion>15.0000</AppVersion>
  <DocSecurity>4</DocSecurity>
  <Pages>6</Pages>
  <Words>3259</Words>
  <Characters>16623</Characters>
  <CharactersWithSpaces>19808</CharactersWithSpaces>
  <Paragraphs>200</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2024-11-05T01:14:00Z</dcterms:created>
  <dc:creator>Nan Lara</dc:creator>
  <dc:description/>
  <dc:language>es-MX</dc:language>
  <cp:lastModifiedBy/>
  <cp:lastPrinted>2023-10-26T17:29:00Z</cp:lastPrinted>
  <dcterms:modified xsi:type="dcterms:W3CDTF">2024-11-25T13:46:59Z</dcterms:modified>
  <cp:revision>25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c2bef82e8eb8ecbe8d830fbb79e57ad990dd0aa2363a27f3a2c7bfc88bf402e8</vt:lpwstr>
  </property>
  <property fmtid="{D5CDD505-2E9C-101B-9397-08002B2CF9AE}" pid="4" name="MediaServiceImageTags">
    <vt:lpwstr/>
  </property>
</Properties>
</file>