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14" w:topFromText="0" w:vertAnchor="text"/>
        <w:tblW w:w="96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16"/>
      </w:tblGrid>
      <w:tr>
        <w:trPr>
          <w:trHeight w:val="423" w:hRule="atLeast"/>
          <w:cnfStyle w:val="100000000000" w:firstRow="1" w:lastRow="0" w:firstColumn="0" w:lastColumn="0" w:oddVBand="0" w:evenVBand="0" w:oddHBand="0" w:evenHBand="0" w:firstRowFirstColumn="0" w:firstRowLastColumn="0" w:lastRowFirstColumn="0" w:lastRowLastColumn="0"/>
        </w:trPr>
        <w:tc>
          <w:tcPr>
            <w:tcW w:w="9616"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Autospacing="0" w:after="0"/>
              <w:jc w:val="right"/>
              <w:rPr>
                <w:rFonts w:ascii="Arial" w:hAnsi="Arial" w:eastAsia="Times New Roman" w:cs="Arial"/>
                <w:color w:val="E36C0A" w:themeColor="accent6" w:themeShade="bf"/>
                <w:sz w:val="36"/>
                <w:szCs w:val="36"/>
                <w:lang w:eastAsia="es-ES"/>
              </w:rPr>
            </w:pPr>
            <w:r>
              <w:rPr>
                <w:rFonts w:eastAsia="Times New Roman" w:cs="Arial" w:ascii="Arial" w:hAnsi="Arial"/>
                <w:b/>
                <w:bCs/>
                <w:color w:val="EF782D"/>
                <w:kern w:val="0"/>
                <w:sz w:val="40"/>
                <w:szCs w:val="40"/>
                <w:lang w:eastAsia="es-ES" w:bidi="ar-SA"/>
              </w:rPr>
              <w:t>HELLO USHUAIA</w:t>
            </w:r>
          </w:p>
        </w:tc>
      </w:tr>
    </w:tbl>
    <w:tbl>
      <w:tblPr>
        <w:tblStyle w:val="Cuadrculamedia1-nfasis6"/>
        <w:tblW w:w="9706"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06"/>
      </w:tblGrid>
      <w:tr>
        <w:trPr>
          <w:trHeight w:val="1264" w:hRule="atLeast"/>
          <w:cnfStyle w:val="100000000000" w:firstRow="1" w:lastRow="0" w:firstColumn="0" w:lastColumn="0" w:oddVBand="0" w:evenVBand="0" w:oddHBand="0" w:evenHBand="0" w:firstRowFirstColumn="0" w:firstRowLastColumn="0" w:lastRowFirstColumn="0" w:lastRowLastColumn="0"/>
        </w:trPr>
        <w:tc>
          <w:tcPr>
            <w:tcW w:w="9706"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tcPr>
          <w:p>
            <w:pPr>
              <w:pStyle w:val="Normal"/>
              <w:widowControl/>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eastAsia="es-ES" w:bidi="ar-SA"/>
              </w:rPr>
              <w:t>Visitando:</w:t>
            </w:r>
            <w:r>
              <w:rPr>
                <w:rFonts w:eastAsia="Times New Roman" w:cs="Arial" w:ascii="Arial" w:hAnsi="Arial"/>
                <w:b/>
                <w:bCs/>
                <w:color w:val="EF782D"/>
                <w:kern w:val="0"/>
                <w:sz w:val="18"/>
                <w:szCs w:val="18"/>
                <w:lang w:eastAsia="es-ES" w:bidi="ar-SA"/>
              </w:rPr>
              <w:t xml:space="preserve">     </w:t>
            </w:r>
            <w:r>
              <w:rPr>
                <w:rFonts w:eastAsia="Times New Roman" w:cs="Arial" w:ascii="Arial" w:hAnsi="Arial"/>
                <w:b/>
                <w:bCs/>
                <w:color w:val="000000" w:themeColor="text1" w:themeShade="ff" w:themeTint="ff"/>
                <w:kern w:val="0"/>
                <w:sz w:val="18"/>
                <w:szCs w:val="18"/>
                <w:lang w:eastAsia="es-ES" w:bidi="ar-SA"/>
              </w:rPr>
              <w:t>Ushuaia</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Salidas:         </w:t>
            </w:r>
            <w:r>
              <w:rPr>
                <w:rFonts w:eastAsia="Times New Roman" w:cs="Arial" w:ascii="Arial" w:hAnsi="Arial"/>
                <w:b/>
                <w:bCs/>
                <w:color w:val="000000" w:themeColor="text1" w:themeShade="ff" w:themeTint="ff"/>
                <w:kern w:val="0"/>
                <w:sz w:val="18"/>
                <w:szCs w:val="18"/>
                <w:lang w:val="es-ES" w:eastAsia="es-ES" w:bidi="ar-SA"/>
              </w:rPr>
              <w:t>Diarias del 08 de enero al 19 de marzo 2025</w:t>
            </w:r>
          </w:p>
          <w:p>
            <w:pPr>
              <w:pStyle w:val="Normal"/>
              <w:widowControl/>
              <w:spacing w:lineRule="auto" w:line="240" w:before="0" w:afterAutospacing="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 xml:space="preserve">**Opera mínimo con 2 personas viajando juntas. </w:t>
            </w:r>
          </w:p>
          <w:p>
            <w:pPr>
              <w:pStyle w:val="Normal"/>
              <w:widowControl/>
              <w:spacing w:lineRule="auto" w:line="240" w:before="0" w:afterAutospacing="0" w:after="0"/>
              <w:ind w:left="1410" w:hanging="1410"/>
              <w:jc w:val="both"/>
              <w:rPr>
                <w:rFonts w:ascii="Arial" w:hAnsi="Arial" w:eastAsia="Times New Roman" w:cs="Arial"/>
                <w:color w:val="000000"/>
                <w:sz w:val="18"/>
                <w:szCs w:val="18"/>
                <w:lang w:val="es-ES" w:eastAsia="es-ES"/>
              </w:rPr>
            </w:pPr>
            <w:r>
              <w:rPr>
                <w:rFonts w:cs="Arial" w:ascii="Arial" w:hAnsi="Arial"/>
                <w:b/>
                <w:bCs/>
                <w:color w:val="FF0000"/>
                <w:kern w:val="0"/>
                <w:sz w:val="18"/>
                <w:szCs w:val="18"/>
                <w:lang w:eastAsia="en-US" w:bidi="ar-SA"/>
              </w:rPr>
              <w:t xml:space="preserve">                       </w:t>
            </w:r>
            <w:r>
              <w:rPr>
                <w:rFonts w:cs="Arial" w:ascii="Arial" w:hAnsi="Arial"/>
                <w:b/>
                <w:bCs/>
                <w:color w:val="FF0000"/>
                <w:kern w:val="0"/>
                <w:sz w:val="18"/>
                <w:szCs w:val="18"/>
                <w:lang w:eastAsia="en-US" w:bidi="ar-SA"/>
              </w:rPr>
              <w:t>*PVS: Tarifa para Pasajero Viajando Solo, consultar suplementos.</w:t>
            </w:r>
          </w:p>
          <w:p>
            <w:pPr>
              <w:pStyle w:val="Normal"/>
              <w:widowControl/>
              <w:spacing w:lineRule="auto" w:line="240" w:before="0" w:afterAutospacing="0" w:after="0"/>
              <w:ind w:left="1410" w:hanging="141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Duración:      </w:t>
            </w:r>
            <w:r>
              <w:rPr>
                <w:rFonts w:eastAsia="Times New Roman" w:cs="Arial" w:ascii="Arial" w:hAnsi="Arial"/>
                <w:b/>
                <w:bCs/>
                <w:color w:val="000000" w:themeColor="text1" w:themeShade="ff" w:themeTint="ff"/>
                <w:kern w:val="0"/>
                <w:sz w:val="18"/>
                <w:szCs w:val="18"/>
                <w:lang w:val="es-ES" w:eastAsia="es-ES" w:bidi="ar-SA"/>
              </w:rPr>
              <w:t>03 días / 02 noches</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color w:val="000000" w:themeColor="text1" w:themeShade="ff" w:themeTint="ff"/>
                <w:kern w:val="0"/>
                <w:sz w:val="18"/>
                <w:szCs w:val="18"/>
                <w:lang w:val="es-ES" w:eastAsia="es-ES" w:bidi="ar-SA"/>
              </w:rPr>
              <w:t>02</w:t>
            </w:r>
            <w:r>
              <w:rPr>
                <w:rFonts w:eastAsia="Times New Roman" w:cs="Arial" w:ascii="Arial" w:hAnsi="Arial"/>
                <w:b/>
                <w:bCs/>
                <w:kern w:val="0"/>
                <w:sz w:val="18"/>
                <w:szCs w:val="18"/>
                <w:lang w:val="es-ES" w:eastAsia="es-ES" w:bidi="ar-SA"/>
              </w:rPr>
              <w:t xml:space="preserve"> desayunos </w:t>
            </w:r>
          </w:p>
        </w:tc>
      </w:tr>
    </w:tbl>
    <w:p>
      <w:pPr>
        <w:pStyle w:val="Normal"/>
        <w:spacing w:lineRule="auto" w:line="240" w:before="0" w:after="0"/>
        <w:rPr>
          <w:rFonts w:ascii="Arial" w:hAnsi="Arial" w:eastAsia="Times New Roman" w:cs="Arial"/>
          <w:color w:val="000000" w:themeColor="text1" w:themeShade="ff" w:themeTint="ff"/>
          <w:sz w:val="8"/>
          <w:szCs w:val="8"/>
          <w:lang w:eastAsia="es-ES"/>
        </w:rPr>
      </w:pPr>
      <w:r>
        <w:rPr/>
        <w:drawing>
          <wp:inline distT="0" distB="0" distL="0" distR="0">
            <wp:extent cx="6134100" cy="1766570"/>
            <wp:effectExtent l="0" t="0" r="0" b="0"/>
            <wp:docPr id="1" name="Imagen 2" descr="Vista de una ciudad desde lo alto de una montaña junto al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Vista de una ciudad desde lo alto de una montaña junto al agua&#10;&#10;Descripción generada automáticamente"/>
                    <pic:cNvPicPr>
                      <a:picLocks noChangeAspect="1" noChangeArrowheads="1"/>
                    </pic:cNvPicPr>
                  </pic:nvPicPr>
                  <pic:blipFill>
                    <a:blip r:embed="rId2"/>
                    <a:srcRect l="0" t="7929" r="0" b="6386"/>
                    <a:stretch>
                      <a:fillRect/>
                    </a:stretch>
                  </pic:blipFill>
                  <pic:spPr bwMode="auto">
                    <a:xfrm>
                      <a:off x="0" y="0"/>
                      <a:ext cx="6134100" cy="1766570"/>
                    </a:xfrm>
                    <a:prstGeom prst="rect">
                      <a:avLst/>
                    </a:prstGeom>
                  </pic:spPr>
                </pic:pic>
              </a:graphicData>
            </a:graphic>
          </wp:inline>
        </w:drawing>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sz w:val="8"/>
          <w:szCs w:val="14"/>
          <w:lang w:val="es-ES_tradnl" w:eastAsia="es-ES"/>
        </w:rPr>
      </w:pPr>
      <w:r>
        <w:rPr>
          <w:rFonts w:eastAsia="Times New Roman" w:cs="Arial" w:ascii="Arial" w:hAnsi="Arial"/>
          <w:sz w:val="8"/>
          <w:szCs w:val="14"/>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1</w:t>
        <w:tab/>
        <w:t>Ushuaia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2 </w:t>
        <w:tab/>
        <w:t>Ushuaia (excursión a Parque Nacional Tierra del Fuego)</w:t>
      </w:r>
    </w:p>
    <w:p>
      <w:pPr>
        <w:pStyle w:val="Default"/>
        <w:jc w:val="both"/>
        <w:rPr>
          <w:rFonts w:ascii="Arial" w:hAnsi="Arial" w:cs="Arial"/>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sz w:val="18"/>
          <w:szCs w:val="18"/>
          <w:lang w:val="es-ES_tradnl" w:eastAsia="es-ES"/>
        </w:rPr>
        <w:t xml:space="preserve">. </w:t>
      </w:r>
      <w:r>
        <w:rPr>
          <w:rFonts w:cs="Arial" w:ascii="Arial" w:hAnsi="Arial"/>
          <w:sz w:val="18"/>
          <w:szCs w:val="18"/>
        </w:rPr>
        <w:t>El Parque Nacional Tierra del Fuego se encuentra ubicado a sólo 12 km de Ushuaia. El tour comienzo en la estación del Tren del Fin del Mundo en la que podrás elegir entre subirte al tren (opcional) o recorrer la estación junto al guía. Si decides abordar el tren (no incluido), emprenderás un recorrido de aproximadamente 40 minutos conociendo la historia y anécdotas del lugar. En ese antiguo tren se trasportaban a los presos alojados en el presidio de la ciudad, hoy museo (ticket no incluido). Luego se visitará el Lago Acigami/Roca de origen glaciar, ubicado en la frontera entre Argentina y Chile. Allí podrá disfrutar de la fauna autóctona compuesta por cisnes de cuello negro, cauquenes, cormoranes, rayaditos, zorros y la flora del bosque fueguino. Finalizando se visitará la Bahía Lapataia, lugar donde culmina la ruta nacional N°3 y trayecto final de la conexión terrestre más larga de América (que permite ir en vehículo desde Ushuaia hasta Alaska).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3</w:t>
        <w:tab/>
        <w:t>Ushuaia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programas traslado al aeropuerto para tomar su vuelo de salida.</w:t>
      </w:r>
    </w:p>
    <w:p>
      <w:pPr>
        <w:pStyle w:val="Normal"/>
        <w:spacing w:lineRule="auto" w:line="240" w:before="0" w:after="0"/>
        <w:rPr>
          <w:rFonts w:ascii="Arial" w:hAnsi="Arial" w:eastAsia="Times New Roman" w:cs="Arial"/>
          <w:b/>
          <w:b/>
          <w:color w:val="000000"/>
          <w:sz w:val="18"/>
          <w:szCs w:val="18"/>
          <w:lang w:val="es-ES_tradnl" w:eastAsia="es-ES"/>
        </w:rPr>
      </w:pPr>
      <w:r>
        <w:rPr>
          <w:rFonts w:eastAsia="Times New Roman" w:cs="Arial" w:ascii="Arial" w:hAnsi="Arial"/>
          <w:b/>
          <w:color w:val="000000"/>
          <w:sz w:val="18"/>
          <w:szCs w:val="18"/>
          <w:lang w:val="es-ES_tradnl" w:eastAsia="es-ES"/>
        </w:rPr>
      </w:r>
    </w:p>
    <w:p>
      <w:pPr>
        <w:pStyle w:val="Normal"/>
        <w:spacing w:lineRule="auto" w:line="240" w:before="0" w:after="0"/>
        <w:jc w:val="right"/>
        <w:rPr>
          <w:rFonts w:ascii="Arial" w:hAnsi="Arial" w:eastAsia="Times New Roman" w:cs="Arial"/>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r>
        <w:rPr>
          <w:rFonts w:eastAsia="Times New Roman" w:cs="Arial" w:ascii="Arial" w:hAnsi="Arial"/>
          <w:color w:val="E36C0A" w:themeColor="accent6" w:themeShade="bf"/>
          <w:sz w:val="18"/>
          <w:szCs w:val="18"/>
          <w:lang w:val="es-ES_tradnl" w:eastAsia="es-ES"/>
        </w:rPr>
        <w:t>.</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Style w:val="Tablaconcuadrcula"/>
        <w:tblW w:w="467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96"/>
        <w:gridCol w:w="3377"/>
      </w:tblGrid>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337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USHUAIA</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Los Altos Ushuaia | Las Lengas </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Hotel Alto Andino | Hotel Albatros </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Xelena Posada | Hotel Imago</w:t>
            </w:r>
          </w:p>
        </w:tc>
      </w:tr>
    </w:tbl>
    <w:p>
      <w:pPr>
        <w:pStyle w:val="Normal"/>
        <w:spacing w:lineRule="auto" w:line="240" w:before="0" w:after="0"/>
        <w:rPr>
          <w:rFonts w:ascii="Arial" w:hAnsi="Arial" w:cs="Arial"/>
          <w:b/>
          <w:b/>
          <w:bCs/>
          <w:i/>
          <w:i/>
          <w:iCs/>
          <w:sz w:val="18"/>
          <w:szCs w:val="18"/>
        </w:rPr>
      </w:pPr>
      <w:r>
        <w:rPr/>
      </w:r>
    </w:p>
    <w:p>
      <w:pPr>
        <w:pStyle w:val="Normal"/>
        <w:spacing w:lineRule="auto" w:line="240" w:before="0" w:after="0"/>
        <w:jc w:val="center"/>
        <w:rPr/>
      </w:pPr>
      <w:bookmarkStart w:id="0" w:name="_Hlk121826531"/>
      <w:r>
        <w:rPr>
          <w:rFonts w:cs="Arial" w:ascii="Arial" w:hAnsi="Arial"/>
          <w:b/>
          <w:bCs/>
          <w:i/>
          <w:iCs/>
          <w:sz w:val="18"/>
          <w:szCs w:val="18"/>
        </w:rPr>
        <w:t xml:space="preserve">Nota: Hoteles mencionados solo son informativos, los hoteles confirmados se les hará saber al momento de realizar la reservación. </w:t>
      </w:r>
      <w:bookmarkEnd w:id="0"/>
    </w:p>
    <w:p>
      <w:pPr>
        <w:pStyle w:val="Normal"/>
        <w:spacing w:lineRule="auto" w:line="240" w:before="0" w:after="0"/>
        <w:jc w:val="center"/>
        <w:rPr/>
      </w:pPr>
      <w:r>
        <w:rPr>
          <w:rFonts w:cs="Arial" w:ascii="Arial" w:hAnsi="Arial"/>
          <w:b/>
          <w:bCs/>
          <w:i/>
          <w:iCs/>
          <w:sz w:val="18"/>
          <w:szCs w:val="18"/>
        </w:rPr>
        <w:t xml:space="preserve">Nos reservamos el derecho de cambio de hotel, respetando siempre la misma categoría </w:t>
      </w:r>
    </w:p>
    <w:p>
      <w:pPr>
        <w:pStyle w:val="Normal"/>
        <w:spacing w:lineRule="auto" w:line="240" w:before="0" w:after="0"/>
        <w:jc w:val="center"/>
        <w:rPr/>
      </w:pPr>
      <w:r>
        <w:rPr>
          <w:rFonts w:cs="Arial" w:ascii="Arial" w:hAnsi="Arial"/>
          <w:b/>
          <w:bCs/>
          <w:i/>
          <w:iCs/>
          <w:sz w:val="18"/>
          <w:szCs w:val="18"/>
        </w:rPr>
        <w:t>Todas las habitaciones son estándar, consulte a su ejecutivo para cambio de habitación</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rPr/>
      </w:pPr>
      <w:r>
        <w:rPr/>
      </w:r>
      <w:r>
        <w:br w:type="page"/>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8"/>
          <w:szCs w:val="8"/>
          <w:u w:val="single"/>
          <w:lang w:val="es-ES_tradnl" w:eastAsia="es-ES"/>
        </w:rPr>
      </w:pPr>
      <w:r>
        <w:rPr>
          <w:rFonts w:eastAsia="Times New Roman" w:cs="Arial" w:ascii="Arial" w:hAnsi="Arial"/>
          <w:b/>
          <w:color w:val="E36C0A" w:themeColor="accent6" w:themeShade="bf"/>
          <w:sz w:val="8"/>
          <w:szCs w:val="8"/>
          <w:u w:val="single"/>
          <w:lang w:val="es-ES_tradnl" w:eastAsia="es-ES"/>
        </w:rPr>
      </w:r>
    </w:p>
    <w:tbl>
      <w:tblPr>
        <w:tblW w:w="949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5"/>
        <w:gridCol w:w="1278"/>
        <w:gridCol w:w="1276"/>
        <w:gridCol w:w="1276"/>
        <w:gridCol w:w="1276"/>
        <w:gridCol w:w="1276"/>
        <w:gridCol w:w="1275"/>
      </w:tblGrid>
      <w:tr>
        <w:trPr>
          <w:trHeight w:val="284" w:hRule="atLeast"/>
        </w:trPr>
        <w:tc>
          <w:tcPr>
            <w:tcW w:w="1835"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7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275"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top w:val="single" w:sz="4" w:space="0" w:color="DE6F00"/>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562</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363</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327</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663</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8" w:type="dxa"/>
            <w:vMerge w:val="continue"/>
            <w:tcBorders>
              <w:top w:val="single" w:sz="4" w:space="0" w:color="DE6F00"/>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600</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347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347</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707</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670</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419</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372</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372</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772</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8"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711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444</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394</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394</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818</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left w:val="single" w:sz="4" w:space="0" w:color="C65911"/>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276" w:type="dxa"/>
            <w:tcBorders>
              <w:top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977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572</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516</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516</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1.079</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8" w:type="dxa"/>
            <w:vMerge w:val="continue"/>
            <w:tcBorders>
              <w:left w:val="single" w:sz="4" w:space="0" w:color="C65911"/>
              <w:bottom w:val="single" w:sz="4" w:space="0" w:color="C65911"/>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1.041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608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551</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1.148</w:t>
            </w:r>
          </w:p>
        </w:tc>
      </w:tr>
      <w:tr>
        <w:trPr>
          <w:trHeight w:val="284" w:hRule="atLeast"/>
        </w:trPr>
        <w:tc>
          <w:tcPr>
            <w:tcW w:w="9492" w:type="dxa"/>
            <w:gridSpan w:val="7"/>
            <w:tcBorders>
              <w:top w:val="single" w:sz="4" w:space="0" w:color="C65911"/>
              <w:left w:val="single" w:sz="4" w:space="0" w:color="C65911"/>
              <w:bottom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ADICIONALES</w:t>
            </w:r>
          </w:p>
        </w:tc>
      </w:tr>
      <w:tr>
        <w:trPr>
          <w:trHeight w:val="284" w:hRule="atLeast"/>
        </w:trPr>
        <w:tc>
          <w:tcPr>
            <w:tcW w:w="1835" w:type="dxa"/>
            <w:tcBorders>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197</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104</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82</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82</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8"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211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8"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268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5"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8" w:type="dxa"/>
            <w:vMerge w:val="restart"/>
            <w:tcBorders>
              <w:bottom w:val="single" w:sz="4" w:space="0" w:color="E36C0A"/>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403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193</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176</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176</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5" w:type="dxa"/>
            <w:tcBorders>
              <w:top w:val="single" w:sz="4" w:space="0" w:color="C65911"/>
              <w:left w:val="single" w:sz="4" w:space="0" w:color="C65911"/>
              <w:bottom w:val="single" w:sz="4" w:space="0" w:color="E36C0A"/>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8" w:type="dxa"/>
            <w:vMerge w:val="continue"/>
            <w:tcBorders>
              <w:bottom w:val="single" w:sz="4" w:space="0" w:color="E36C0A"/>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432</w:t>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204</w:t>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5"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bl>
    <w:p>
      <w:pPr>
        <w:pStyle w:val="Paragraph"/>
        <w:spacing w:beforeAutospacing="0" w:before="0" w:afterAutospacing="0" w:after="0"/>
        <w:jc w:val="both"/>
        <w:textAlignment w:val="baseline"/>
        <w:rPr>
          <w:rFonts w:ascii="Arial" w:hAnsi="Arial" w:cs="Arial"/>
          <w:b/>
          <w:b/>
          <w:bCs/>
          <w:i/>
          <w:i/>
          <w:iCs/>
          <w:sz w:val="18"/>
          <w:szCs w:val="18"/>
        </w:rPr>
      </w:pPr>
      <w:r>
        <w:rPr/>
      </w:r>
    </w:p>
    <w:p>
      <w:pPr>
        <w:pStyle w:val="Paragraph"/>
        <w:spacing w:beforeAutospacing="0" w:before="0" w:afterAutospacing="0" w:after="0"/>
        <w:jc w:val="both"/>
        <w:textAlignment w:val="baseline"/>
        <w:rPr>
          <w:rFonts w:ascii="Arial" w:hAnsi="Arial" w:cs="Arial"/>
          <w:b/>
          <w:b/>
          <w:bCs/>
          <w:i/>
          <w:i/>
          <w:iCs/>
          <w:sz w:val="18"/>
          <w:szCs w:val="18"/>
        </w:rPr>
      </w:pPr>
      <w:bookmarkStart w:id="1" w:name="_Hlk155347946"/>
      <w:r>
        <w:rPr>
          <w:rFonts w:cs="Arial" w:ascii="Arial" w:hAnsi="Arial"/>
          <w:b/>
          <w:bCs/>
          <w:i/>
          <w:iCs/>
          <w:sz w:val="18"/>
          <w:szCs w:val="18"/>
        </w:rPr>
        <w:t>Nota: Tarifas a reconfirmar en fechas o periodos especiales, (feriados, navidad, año nuevo, carnaval, semana santa, mes de julio). Se permite 1 menor compartiendo habitación con 2 adultos en la misma habitación, con las camas disponibles.</w:t>
      </w:r>
      <w:bookmarkEnd w:id="1"/>
    </w:p>
    <w:p>
      <w:pPr>
        <w:pStyle w:val="Normal"/>
        <w:spacing w:lineRule="auto" w:line="240" w:before="0" w:after="0"/>
        <w:jc w:val="both"/>
        <w:rPr>
          <w:rFonts w:ascii="Arial" w:hAnsi="Arial" w:cs="Arial"/>
          <w:b/>
          <w:b/>
          <w:bCs/>
          <w:i/>
          <w:i/>
          <w:iCs/>
          <w:sz w:val="18"/>
          <w:szCs w:val="18"/>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Traslados aeropuerto – hotel – aeropuerto </w:t>
      </w:r>
      <w:r>
        <w:rPr>
          <w:rFonts w:cs="Arial" w:ascii="Arial" w:hAnsi="Arial"/>
          <w:b/>
          <w:i/>
          <w:sz w:val="18"/>
          <w:szCs w:val="18"/>
          <w:lang w:val="es-ES_tradnl" w:eastAsia="es-ES"/>
        </w:rPr>
        <w:t>en servicio regular en horario diurno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02 noches de alojamiento en Ushuaia</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Desayuno diario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Excursión a Parque Nacional Tierra de Fuego con entrada en servicio regular </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Seguro de viaje </w:t>
      </w:r>
      <w:r>
        <w:rPr>
          <w:rFonts w:cs="Arial" w:ascii="Arial" w:hAnsi="Arial"/>
          <w:b/>
          <w:i/>
          <w:color w:val="000000"/>
          <w:sz w:val="18"/>
          <w:szCs w:val="18"/>
          <w:lang w:val="es-ES_tradnl" w:eastAsia="es-ES"/>
        </w:rPr>
        <w:t xml:space="preserve">con cobertura COVID </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Asistencia 24hrs</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rPr/>
      </w:pPr>
      <w:r>
        <w:rPr/>
      </w:r>
      <w:r>
        <w:br w:type="page"/>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NO INCLUYE: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Boleto de avión </w:t>
      </w:r>
      <w:r>
        <w:rPr>
          <w:rFonts w:cs="Arial" w:ascii="Arial" w:hAnsi="Arial"/>
          <w:sz w:val="18"/>
          <w:szCs w:val="18"/>
        </w:rPr>
        <w:t>México – Buenos Aires – Ushuaia – Buenos Aires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 w:eastAsia="es-ES"/>
        </w:rPr>
        <w:t>Impuestos de alojamiento / Tasas turísticas (pago directo en destino)</w:t>
      </w:r>
    </w:p>
    <w:p>
      <w:pPr>
        <w:pStyle w:val="NoSpacing"/>
        <w:widowControl w:val="false"/>
        <w:jc w:val="both"/>
        <w:rPr>
          <w:rFonts w:ascii="Arial" w:hAnsi="Arial" w:cs="Arial"/>
          <w:b/>
          <w:b/>
          <w:bCs/>
          <w:color w:val="E36C0A" w:themeColor="accent6" w:themeShade="bf" w:themeTint="ff"/>
          <w:sz w:val="18"/>
          <w:szCs w:val="18"/>
          <w:u w:val="single"/>
        </w:rPr>
      </w:pPr>
      <w:r>
        <w:rPr>
          <w:rFonts w:cs="Arial" w:ascii="Arial" w:hAnsi="Arial"/>
          <w:b/>
          <w:bCs/>
          <w:color w:val="E36C0A" w:themeColor="accent6" w:themeShade="bf" w:themeTint="ff"/>
          <w:sz w:val="18"/>
          <w:szCs w:val="18"/>
          <w:u w:val="single"/>
        </w:rPr>
      </w:r>
    </w:p>
    <w:p>
      <w:pPr>
        <w:pStyle w:val="NoSpacing"/>
        <w:widowControl w:val="false"/>
        <w:jc w:val="both"/>
        <w:textAlignment w:val="baseline"/>
        <w:rPr>
          <w:rFonts w:ascii="Arial" w:hAnsi="Arial" w:cs="Arial"/>
          <w:sz w:val="18"/>
          <w:szCs w:val="18"/>
          <w:lang w:val="es-ES" w:eastAsia="es-ES"/>
        </w:rPr>
      </w:pPr>
      <w:r>
        <w:rPr>
          <w:rFonts w:cs="Arial" w:ascii="Arial" w:hAnsi="Arial"/>
          <w:b/>
          <w:bCs/>
          <w:color w:val="E36C0A" w:themeColor="accent6" w:themeShade="bf" w:themeTint="ff"/>
          <w:sz w:val="18"/>
          <w:szCs w:val="18"/>
          <w:u w:val="single"/>
        </w:rPr>
        <w:t>SUPLEMENTOS Y SERVICIOS ADICIONALES PRECIO POR PERSONA EN USD</w:t>
      </w:r>
      <w:r>
        <w:rPr>
          <w:rFonts w:cs="Arial" w:ascii="Arial" w:hAnsi="Arial"/>
          <w:b/>
          <w:bCs/>
          <w:color w:val="E36C0A" w:themeColor="accent6" w:themeShade="bf" w:themeTint="ff"/>
          <w:sz w:val="18"/>
          <w:szCs w:val="18"/>
          <w:u w:val="single"/>
          <w:lang w:val="es-ES" w:eastAsia="es-ES"/>
        </w:rPr>
        <w:t>:</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Style w:val="Tablaconcuadrcula"/>
        <w:tblW w:w="68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95"/>
        <w:gridCol w:w="1286"/>
        <w:gridCol w:w="1276"/>
        <w:gridCol w:w="1275"/>
        <w:gridCol w:w="1276"/>
      </w:tblGrid>
      <w:tr>
        <w:trPr>
          <w:trHeight w:val="340" w:hRule="atLeast"/>
        </w:trPr>
        <w:tc>
          <w:tcPr>
            <w:tcW w:w="6808" w:type="dxa"/>
            <w:gridSpan w:val="5"/>
            <w:tcBorders>
              <w:top w:val="single" w:sz="4" w:space="0" w:color="C00000"/>
              <w:left w:val="single" w:sz="4" w:space="0" w:color="C00000"/>
              <w:bottom w:val="single" w:sz="4" w:space="0" w:color="E36C0A"/>
              <w:right w:val="single" w:sz="4" w:space="0" w:color="C00000"/>
            </w:tcBorders>
            <w:shd w:color="auto" w:fill="C00000" w:val="clear"/>
            <w:vAlign w:val="center"/>
          </w:tcPr>
          <w:p>
            <w:pPr>
              <w:pStyle w:val="Normal"/>
              <w:widowControl/>
              <w:spacing w:lineRule="auto" w:line="240" w:before="0" w:after="0"/>
              <w:jc w:val="left"/>
              <w:rPr>
                <w:rFonts w:ascii="Arial" w:hAnsi="Arial" w:cs="Arial"/>
                <w:b/>
                <w:b/>
                <w:bCs/>
                <w:sz w:val="18"/>
                <w:szCs w:val="18"/>
              </w:rPr>
            </w:pPr>
            <w:r>
              <w:rPr>
                <w:rFonts w:eastAsia="Calibri" w:cs="Arial" w:ascii="Arial" w:hAnsi="Arial"/>
                <w:b/>
                <w:bCs/>
                <w:color w:val="FFFFFF" w:themeColor="background1"/>
                <w:kern w:val="0"/>
                <w:sz w:val="18"/>
                <w:szCs w:val="18"/>
                <w:lang w:eastAsia="en-US" w:bidi="ar-SA"/>
              </w:rPr>
              <w:t>Traslados nocturnos después de las 22:00hrs y antes de las 07:00hrs – One way (un solo trayecto)</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E36C0A" w:themeColor="accent6" w:themeShade="bf"/>
                <w:sz w:val="18"/>
                <w:szCs w:val="18"/>
                <w:lang w:val="es-ES_tradnl" w:eastAsia="es-ES"/>
              </w:rPr>
            </w:pPr>
            <w:r>
              <w:rPr>
                <w:rFonts w:eastAsia="Times New Roman" w:cs="Arial" w:ascii="Arial" w:hAnsi="Arial"/>
                <w:b/>
                <w:bCs/>
                <w:color w:val="000000" w:themeColor="text1"/>
                <w:kern w:val="0"/>
                <w:sz w:val="18"/>
                <w:szCs w:val="18"/>
                <w:lang w:eastAsia="es-ES" w:bidi="ar-SA"/>
              </w:rPr>
              <w:t>Ciudad</w:t>
            </w:r>
          </w:p>
        </w:tc>
        <w:tc>
          <w:tcPr>
            <w:tcW w:w="128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1 Pasajero</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2 Pasajeros</w:t>
            </w:r>
          </w:p>
        </w:tc>
        <w:tc>
          <w:tcPr>
            <w:tcW w:w="127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3 Pasajeros</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4 Pasajeros</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Ushuaia</w:t>
            </w:r>
          </w:p>
        </w:tc>
        <w:tc>
          <w:tcPr>
            <w:tcW w:w="128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19</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10</w:t>
            </w:r>
          </w:p>
        </w:tc>
        <w:tc>
          <w:tcPr>
            <w:tcW w:w="127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33</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22</w:t>
            </w:r>
          </w:p>
        </w:tc>
      </w:tr>
    </w:tbl>
    <w:p>
      <w:pPr>
        <w:pStyle w:val="Normal"/>
        <w:spacing w:lineRule="auto" w:line="240" w:before="0" w:after="0"/>
        <w:ind w:left="360" w:hanging="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91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926"/>
        <w:gridCol w:w="991"/>
      </w:tblGrid>
      <w:tr>
        <w:trPr>
          <w:trHeight w:val="340" w:hRule="atLeast"/>
        </w:trPr>
        <w:tc>
          <w:tcPr>
            <w:tcW w:w="8926"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 OPCIONALES</w:t>
            </w:r>
          </w:p>
        </w:tc>
        <w:tc>
          <w:tcPr>
            <w:tcW w:w="991"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 xml:space="preserve">ADULTO /MENOR </w:t>
            </w:r>
          </w:p>
        </w:tc>
      </w:tr>
      <w:tr>
        <w:trPr>
          <w:trHeight w:val="340" w:hRule="atLeast"/>
        </w:trPr>
        <w:tc>
          <w:tcPr>
            <w:tcW w:w="8926"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 xml:space="preserve">Navegación Isla de lobos (Canal de Bagle) medio día, en servicio compartido </w:t>
            </w:r>
          </w:p>
          <w:p>
            <w:pPr>
              <w:pStyle w:val="Default"/>
              <w:widowControl w:val="false"/>
              <w:jc w:val="both"/>
              <w:rPr>
                <w:rFonts w:ascii="Arial" w:hAnsi="Arial" w:cs="Arial"/>
                <w:i/>
                <w:i/>
                <w:iCs/>
                <w:sz w:val="18"/>
                <w:szCs w:val="18"/>
              </w:rPr>
            </w:pPr>
            <w:r>
              <w:rPr>
                <w:rFonts w:cs="Arial" w:ascii="Arial" w:hAnsi="Arial"/>
                <w:i/>
                <w:iCs/>
                <w:sz w:val="18"/>
                <w:szCs w:val="18"/>
              </w:rPr>
              <w:t xml:space="preserve">Duración: 3 horas </w:t>
            </w:r>
          </w:p>
          <w:p>
            <w:pPr>
              <w:pStyle w:val="Default"/>
              <w:widowControl w:val="false"/>
              <w:jc w:val="both"/>
              <w:rPr>
                <w:rFonts w:ascii="Arial" w:hAnsi="Arial" w:cs="Arial"/>
                <w:sz w:val="18"/>
                <w:szCs w:val="18"/>
              </w:rPr>
            </w:pPr>
            <w:r>
              <w:rPr>
                <w:rFonts w:cs="Arial" w:ascii="Arial" w:hAnsi="Arial"/>
                <w:sz w:val="18"/>
                <w:szCs w:val="18"/>
              </w:rPr>
              <w:t xml:space="preserve">En este tour, se navegará por el Canal Beagle, observando la extraordinaria geografía y vida salvaje de Tierra del Fuego, a bordo de modernos barcos que recorren las islas y bahías circundantes. Posteriormente, el barco se acercará a la Isla de los Pájaros donde se verá una gran cantidad de cormoranes y cormoranes imperiales. Finalmente, se llegará a la Isla de los Lobos para observar por un tiempo a estos mamíferos. En el viaje de regreso, se admirará el simbólico faro de Les Eclaireurs.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1"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111</w:t>
            </w:r>
          </w:p>
        </w:tc>
      </w:tr>
      <w:tr>
        <w:trPr>
          <w:trHeight w:val="340" w:hRule="atLeast"/>
        </w:trPr>
        <w:tc>
          <w:tcPr>
            <w:tcW w:w="8926"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Navegación Isla de lobos (Canal de Bagle) con Pinguinera medio día, en servicio compartido:</w:t>
            </w:r>
          </w:p>
          <w:p>
            <w:pPr>
              <w:pStyle w:val="Normal"/>
              <w:widowControl w:val="false"/>
              <w:spacing w:lineRule="auto" w:line="240" w:before="0" w:after="0"/>
              <w:jc w:val="both"/>
              <w:rPr>
                <w:rFonts w:ascii="Arial" w:hAnsi="Arial" w:eastAsia="Times New Roman" w:cs="Arial"/>
                <w:i/>
                <w:i/>
                <w:iCs/>
                <w:color w:val="000000" w:themeColor="text1"/>
                <w:sz w:val="16"/>
                <w:szCs w:val="16"/>
                <w:lang w:eastAsia="es-ES"/>
              </w:rPr>
            </w:pPr>
            <w:r>
              <w:rPr>
                <w:rFonts w:eastAsia="Times New Roman" w:cs="Arial" w:ascii="Arial" w:hAnsi="Arial"/>
                <w:i/>
                <w:iCs/>
                <w:color w:val="000000" w:themeColor="text1"/>
                <w:sz w:val="16"/>
                <w:szCs w:val="16"/>
                <w:lang w:eastAsia="es-ES"/>
              </w:rPr>
              <w:t>Opera del 15 octubre al 31 marzo</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6 horas </w:t>
            </w:r>
          </w:p>
          <w:p>
            <w:pPr>
              <w:pStyle w:val="Default"/>
              <w:widowControl w:val="false"/>
              <w:jc w:val="both"/>
              <w:rPr>
                <w:rFonts w:ascii="Arial" w:hAnsi="Arial" w:cs="Arial"/>
                <w:i/>
                <w:i/>
                <w:iCs/>
                <w:sz w:val="16"/>
                <w:szCs w:val="16"/>
              </w:rPr>
            </w:pPr>
            <w:r>
              <w:rPr>
                <w:rFonts w:cs="Arial" w:ascii="Arial" w:hAnsi="Arial"/>
                <w:i/>
                <w:iCs/>
                <w:sz w:val="16"/>
                <w:szCs w:val="16"/>
              </w:rPr>
              <w:t>Frecuencia: Experiencia diaria con salidas por la mañana y por la tarde</w:t>
            </w:r>
          </w:p>
          <w:p>
            <w:pPr>
              <w:pStyle w:val="Default"/>
              <w:widowControl w:val="false"/>
              <w:jc w:val="both"/>
              <w:rPr>
                <w:rFonts w:ascii="Arial" w:hAnsi="Arial" w:cs="Arial"/>
                <w:i/>
                <w:i/>
                <w:iCs/>
                <w:sz w:val="16"/>
                <w:szCs w:val="16"/>
              </w:rPr>
            </w:pPr>
            <w:r>
              <w:rPr>
                <w:rFonts w:cs="Arial" w:ascii="Arial" w:hAnsi="Arial"/>
                <w:i/>
                <w:iCs/>
                <w:sz w:val="16"/>
                <w:szCs w:val="16"/>
              </w:rPr>
              <w:t xml:space="preserve">Nota: Travesía Marítima sujeta a condiciones climatológicas que pueden alterar su recorrido o duración. </w:t>
            </w:r>
          </w:p>
          <w:p>
            <w:pPr>
              <w:pStyle w:val="Default"/>
              <w:widowControl w:val="false"/>
              <w:jc w:val="both"/>
              <w:rPr>
                <w:rFonts w:ascii="Arial" w:hAnsi="Arial" w:eastAsia="Times New Roman" w:cs="Arial"/>
                <w:b/>
                <w:b/>
                <w:bCs/>
                <w:color w:val="000000" w:themeColor="text1"/>
                <w:sz w:val="18"/>
                <w:szCs w:val="18"/>
                <w:lang w:eastAsia="es-ES"/>
              </w:rPr>
            </w:pPr>
            <w:r>
              <w:rPr>
                <w:rFonts w:cs="Arial" w:ascii="Arial" w:hAnsi="Arial"/>
                <w:sz w:val="18"/>
                <w:szCs w:val="18"/>
              </w:rPr>
              <w:t xml:space="preserve">Comenzamos la navegación saliendo desde el Muelle Turístico de nuestra ciudad, dirección al centro del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vista de ejemplares de lobos marinos, observando su hábitat permanente, en un escenario maravilloso. Continuando la navegación, nos dirigiremos hacia la Isla de Los Pájaros, hábitat de Cormoranes Magallánicos e Cormoranes Imperiales, y sector privilegiado para divisar ejemplares de la avifauna marina. Continuamos la navegación hacia el Faro Les Eclaireurs, en el archipiélago del mismo nombre. En estos islotes es posible observar partes del Monte Cervantes, embarcación que naufragó en 1930. En todos estos puntos de interés, el catamarán se detendrá y hará varios giros para facilitar que los pasajeros tomen las mejores fotografías. Siguiendo la costa sur de la Isla Grande de Tierra del Fuego divisaremos la Estancia Remolino donde se halla encallado el barco Monte Sarmiento. Cruzando el Canal Beagle en dirección Norte-Sur divisaremos la Isla Gable y la Base Naval Puerto Williams (ubicada en la Isla Navarino, República de Chile). Al llegar a la Isla Martillo acercamos a la playa y allí permanecemos. Resulta asombroso observar como la colonia de Pingüinos Magallánicos y Papuas que nidifican durante la temporada estival se aproximan a la embarcación con notable curiosidad, se introducen al mar nadando por debajo del catamarán y volviendo a emerger. Una fiesta que nos invita a tomar incontables fotografías. Desde aquí regresamos en navegando al Muelle Turístico, divisando en el camino, las Estancias Túnel y Fique. </w:t>
            </w:r>
          </w:p>
        </w:tc>
        <w:tc>
          <w:tcPr>
            <w:tcW w:w="991"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157</w:t>
            </w:r>
          </w:p>
        </w:tc>
      </w:tr>
      <w:tr>
        <w:trPr>
          <w:trHeight w:val="340" w:hRule="atLeast"/>
        </w:trPr>
        <w:tc>
          <w:tcPr>
            <w:tcW w:w="8926"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Tren del Fin del Mundo en servicio compartido (durante visita a Parque Nacional):</w:t>
            </w:r>
          </w:p>
          <w:p>
            <w:pPr>
              <w:pStyle w:val="Default"/>
              <w:widowControl w:val="false"/>
              <w:jc w:val="both"/>
              <w:rPr>
                <w:rFonts w:ascii="Arial" w:hAnsi="Arial" w:cs="Arial"/>
                <w:sz w:val="18"/>
                <w:szCs w:val="18"/>
              </w:rPr>
            </w:pPr>
            <w:r>
              <w:rPr>
                <w:rFonts w:cs="Arial" w:ascii="Arial" w:hAnsi="Arial"/>
                <w:sz w:val="18"/>
                <w:szCs w:val="18"/>
              </w:rPr>
              <w:t xml:space="preserve">Se tomará un paseo en el histórico Tren del Fin del Mundo y se aprenderá cómo el ferrocarril fue utilizado originalmente por la prisión local, que era el antiguo centro de Ushuaia. Se obligaba a los presos a cargar el tren con leña que recogían del bosque para ser transportados de regreso a la prisión. Después de una hora de viaje, se llegará a la última parada: la estación del Parque Nacional. Aquí, se comenzará la visita guiada del parque.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1"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86</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a reconfirmar en fechas o periodos especiales, (Feriados, Navidad, Año Nuevo, Carnaval, Semana Santa, etc.).</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A partir del 1 de marzo, mediante la Ley 6278 del Gobierno de la Ciudad de Buenos Aires, se establece el cobro de una percepción sobre el Derecho de Uso Urbano llamada “TASA VISIT CABA”. Aplica a turistas no residentes, a partir de los 12 años de edad, dicho impuestos se cobrará al momento del Check Out en base al Tipo de Cambio oficial de Banco Nación, por cada noche de alojamiento y a cada uno de los pasajeros no residentes. El pago de la tasa la realizará el pasajero en la recepción al momento del check-out, sin excepción. Se emitirá Factura tipo B por dicho concepto que será entregada al pasajero en cuanto se retire del hotel.</w:t>
      </w:r>
    </w:p>
    <w:p>
      <w:pPr>
        <w:pStyle w:val="NoSpacing"/>
        <w:widowControl w:val="false"/>
        <w:numPr>
          <w:ilvl w:val="0"/>
          <w:numId w:val="2"/>
        </w:numPr>
        <w:jc w:val="both"/>
        <w:textAlignment w:val="baseline"/>
        <w:rPr>
          <w:rFonts w:ascii="Arial" w:hAnsi="Arial" w:cs="Arial"/>
          <w:bCs/>
          <w:iCs/>
          <w:sz w:val="18"/>
          <w:szCs w:val="18"/>
          <w:lang w:val="es-ES_tradnl" w:eastAsia="es-ES"/>
        </w:rPr>
      </w:pPr>
      <w:r>
        <w:rPr>
          <w:rFonts w:cs="Arial" w:ascii="Arial" w:hAnsi="Arial"/>
          <w:bCs/>
          <w:iCs/>
          <w:sz w:val="18"/>
          <w:szCs w:val="18"/>
          <w:lang w:val="es-ES_tradnl" w:eastAsia="es-ES"/>
        </w:rPr>
        <w:t>Se pagará por noche y por persona dependiendo de la característica del alojamiento utilizado, como se muestra a continuación:</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Hoteles 3* estrellas USD 0.50 / Hoteles 4* estrellas USD 1.00 / Hoteles 5* estrellas USD 1.50 / Hoteles Boutique USD 1.00 / Apart Hoteles USD 0.50 /Cruceros USD 1.00</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El monto correspondiente será cobrado por el hotel al pasajero al momento del check-out, los precios mencionados son orientativos y sujetos a cambio por disposición de del gobierno de la Ciudad de Buenos Aires.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ListParagraph"/>
        <w:widowControl w:val="false"/>
        <w:numPr>
          <w:ilvl w:val="0"/>
          <w:numId w:val="2"/>
        </w:numPr>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20"/>
          <w:szCs w:val="22"/>
          <w:u w:val="single"/>
          <w:lang w:val="es-ES_tradnl" w:eastAsia="es-ES"/>
        </w:rPr>
      </w:pPr>
      <w:r>
        <w:rPr>
          <w:rFonts w:cs="Arial" w:ascii="Arial" w:hAnsi="Arial"/>
          <w:b/>
          <w:color w:val="E36C0A" w:themeColor="accent6" w:themeShade="bf"/>
          <w:sz w:val="20"/>
          <w:szCs w:val="22"/>
          <w:u w:val="single"/>
          <w:lang w:val="es-ES_tradnl" w:eastAsia="es-ES"/>
        </w:rPr>
        <w:t>VIGENCIA HASTA EL 19 DE MARZO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90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094"/>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9094"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9094"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19050" distL="0" distR="28575" simplePos="0" locked="0" layoutInCell="0" allowOverlap="1" relativeHeight="5" wp14:anchorId="3C46194C">
              <wp:simplePos x="0" y="0"/>
              <wp:positionH relativeFrom="column">
                <wp:posOffset>-1428750</wp:posOffset>
              </wp:positionH>
              <wp:positionV relativeFrom="paragraph">
                <wp:posOffset>-450215</wp:posOffset>
              </wp:positionV>
              <wp:extent cx="9344025" cy="895350"/>
              <wp:effectExtent l="13335" t="12700" r="12065" b="12700"/>
              <wp:wrapNone/>
              <wp:docPr id="2" name="Rectángulo 1"/>
              <a:graphic xmlns:a="http://schemas.openxmlformats.org/drawingml/2006/main">
                <a:graphicData uri="http://schemas.microsoft.com/office/word/2010/wordprocessingShape">
                  <wps:wsp>
                    <wps:cNvSpPr/>
                    <wps:spPr>
                      <a:xfrm>
                        <a:off x="0" y="0"/>
                        <a:ext cx="9344160" cy="89532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12.5pt;margin-top:-35.45pt;width:735.7pt;height:70.45pt;mso-wrap-style:none;v-text-anchor:middle" wp14:anchorId="3C46194C">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0">
          <wp:simplePos x="0" y="0"/>
          <wp:positionH relativeFrom="margin">
            <wp:posOffset>-85725</wp:posOffset>
          </wp:positionH>
          <wp:positionV relativeFrom="topMargin">
            <wp:posOffset>190500</wp:posOffset>
          </wp:positionV>
          <wp:extent cx="1857375" cy="598805"/>
          <wp:effectExtent l="0" t="0" r="0" b="0"/>
          <wp:wrapSquare wrapText="bothSides"/>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1857375" cy="5988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e8238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41372e"/>
    <w:pPr>
      <w:spacing w:lineRule="auto" w:line="240" w:beforeAutospacing="1" w:afterAutospacing="1"/>
    </w:pPr>
    <w:rPr>
      <w:rFonts w:ascii="Times New Roman" w:hAnsi="Times New Roman" w:eastAsia="Times New Roman" w:cs="Times New Roman"/>
      <w:sz w:val="24"/>
      <w:szCs w:val="24"/>
      <w:lang w:eastAsia="es-ES"/>
    </w:rPr>
  </w:style>
  <w:style w:type="paragraph" w:styleId="Paragraph" w:customStyle="1">
    <w:name w:val="paragraph"/>
    <w:basedOn w:val="Normal"/>
    <w:qFormat/>
    <w:rsid w:val="0073499f"/>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73499f"/>
    <w:pPr>
      <w:widowControl/>
      <w:bidi w:val="0"/>
      <w:spacing w:lineRule="auto" w:line="240" w:before="0" w:after="0"/>
      <w:jc w:val="left"/>
    </w:pPr>
    <w:rPr>
      <w:rFonts w:ascii="Times New Roman" w:hAnsi="Times New Roman" w:cs="Times New Roman" w:eastAsia="Calibri"/>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7349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B0918-4E57-46C8-87B9-84B3680450F9}"/>
</file>

<file path=customXml/itemProps2.xml><?xml version="1.0" encoding="utf-8"?>
<ds:datastoreItem xmlns:ds="http://schemas.openxmlformats.org/officeDocument/2006/customXml" ds:itemID="{BA98DB1E-9FA7-4B48-BB2C-C8C6A8B16501}"/>
</file>

<file path=customXml/itemProps3.xml><?xml version="1.0" encoding="utf-8"?>
<ds:datastoreItem xmlns:ds="http://schemas.openxmlformats.org/officeDocument/2006/customXml" ds:itemID="{10E1CE5A-772A-4039-89C4-B72B79BDFD20}"/>
</file>

<file path=docProps/app.xml><?xml version="1.0" encoding="utf-8"?>
<Properties xmlns="http://schemas.openxmlformats.org/officeDocument/2006/extended-properties" xmlns:vt="http://schemas.openxmlformats.org/officeDocument/2006/docPropsVTypes">
  <Template>Normal</Template>
  <TotalTime>35</TotalTime>
  <Application>LibreOffice/7.3.5.2$Windows_X86_64 LibreOffice_project/184fe81b8c8c30d8b5082578aee2fed2ea847c01</Application>
  <AppVersion>15.0000</AppVersion>
  <Pages>4</Pages>
  <Words>1963</Words>
  <Characters>9960</Characters>
  <CharactersWithSpaces>11812</CharactersWithSpaces>
  <Paragraphs>185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2024-01-08T19:56:00Z</dcterms:created>
  <dc:creator>Nancy Lara</dc:creator>
  <dc:description/>
  <dc:language>es-MX</dc:language>
  <cp:lastModifiedBy/>
  <cp:lastPrinted>2023-03-07T22:44:00Z</cp:lastPrinted>
  <dcterms:modified xsi:type="dcterms:W3CDTF">2024-08-14T16:35:01Z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4464ef7d287b7b078c26049e94c491ec4b7e39fadcb3ff88259c600f335273f6</vt:lpwstr>
  </property>
  <property fmtid="{D5CDD505-2E9C-101B-9397-08002B2CF9AE}" pid="4" name="MediaServiceImageTags">
    <vt:lpwstr/>
  </property>
</Properties>
</file>