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DDFE83B" w:rsidP="1A7FEA9B" w:rsidRDefault="3DDFE83B" w14:paraId="3FA9C155" w14:textId="40EC36AE">
      <w:pPr>
        <w:spacing w:after="0" w:afterAutospacing="off"/>
        <w:jc w:val="center"/>
        <w:rPr>
          <w:b w:val="1"/>
          <w:bCs w:val="1"/>
          <w:color w:val="0E2740"/>
          <w:sz w:val="32"/>
          <w:szCs w:val="32"/>
        </w:rPr>
      </w:pPr>
      <w:r w:rsidRPr="3BD97A8F" w:rsidR="354327CA">
        <w:rPr>
          <w:b w:val="1"/>
          <w:bCs w:val="1"/>
          <w:color w:val="0E2740"/>
          <w:sz w:val="32"/>
          <w:szCs w:val="32"/>
        </w:rPr>
        <w:t xml:space="preserve">TRAVEL </w:t>
      </w:r>
      <w:r w:rsidRPr="3BD97A8F" w:rsidR="69C2029C">
        <w:rPr>
          <w:b w:val="1"/>
          <w:bCs w:val="1"/>
          <w:color w:val="0E2740"/>
          <w:sz w:val="32"/>
          <w:szCs w:val="32"/>
        </w:rPr>
        <w:t>MUNDIAL</w:t>
      </w:r>
      <w:r w:rsidRPr="3BD97A8F" w:rsidR="354327CA">
        <w:rPr>
          <w:b w:val="1"/>
          <w:bCs w:val="1"/>
          <w:color w:val="0E2740"/>
          <w:sz w:val="32"/>
          <w:szCs w:val="32"/>
        </w:rPr>
        <w:t xml:space="preserve">: </w:t>
      </w:r>
      <w:r w:rsidRPr="3BD97A8F" w:rsidR="76ACA1A1">
        <w:rPr>
          <w:b w:val="1"/>
          <w:bCs w:val="1"/>
          <w:color w:val="0E2740"/>
          <w:sz w:val="32"/>
          <w:szCs w:val="32"/>
        </w:rPr>
        <w:t>MADRID Y ANDALUCÍA</w:t>
      </w:r>
    </w:p>
    <w:p w:rsidR="20114C5F" w:rsidP="25FF8B78" w:rsidRDefault="20114C5F" w14:paraId="28B466ED" w14:textId="3A2D74E5">
      <w:pPr>
        <w:spacing w:after="0" w:afterAutospacing="off"/>
        <w:jc w:val="center"/>
        <w:rPr>
          <w:b w:val="0"/>
          <w:bCs w:val="0"/>
          <w:sz w:val="24"/>
          <w:szCs w:val="24"/>
        </w:rPr>
      </w:pPr>
      <w:r w:rsidRPr="1A7FEA9B" w:rsidR="43056D8A">
        <w:rPr>
          <w:b w:val="0"/>
          <w:bCs w:val="0"/>
          <w:sz w:val="24"/>
          <w:szCs w:val="24"/>
        </w:rPr>
        <w:t xml:space="preserve">08 </w:t>
      </w:r>
      <w:r w:rsidRPr="1A7FEA9B" w:rsidR="42680D6A">
        <w:rPr>
          <w:b w:val="0"/>
          <w:bCs w:val="0"/>
          <w:sz w:val="24"/>
          <w:szCs w:val="24"/>
        </w:rPr>
        <w:t xml:space="preserve">días / </w:t>
      </w:r>
      <w:r w:rsidRPr="1A7FEA9B" w:rsidR="02C93A8C">
        <w:rPr>
          <w:b w:val="0"/>
          <w:bCs w:val="0"/>
          <w:sz w:val="24"/>
          <w:szCs w:val="24"/>
        </w:rPr>
        <w:t xml:space="preserve">07 </w:t>
      </w:r>
      <w:r w:rsidRPr="1A7FEA9B" w:rsidR="42680D6A">
        <w:rPr>
          <w:b w:val="0"/>
          <w:bCs w:val="0"/>
          <w:sz w:val="24"/>
          <w:szCs w:val="24"/>
        </w:rPr>
        <w:t>noches</w:t>
      </w:r>
    </w:p>
    <w:p w:rsidR="25FF8B78" w:rsidP="25FF8B78" w:rsidRDefault="25FF8B78" w14:paraId="106639F3" w14:textId="4CC38D7C">
      <w:pPr>
        <w:jc w:val="left"/>
      </w:pPr>
    </w:p>
    <w:p w:rsidR="15924CEB" w:rsidP="25FF8B78" w:rsidRDefault="15924CEB" w14:paraId="340A9FE2" w14:textId="2D326572">
      <w:pPr>
        <w:pStyle w:val="Normal"/>
        <w:jc w:val="center"/>
        <w:rPr>
          <w:rFonts w:ascii="Calibri" w:hAnsi="Calibri" w:eastAsia="Calibri" w:cs="Calibri" w:asciiTheme="minorAscii" w:hAnsiTheme="minorAscii" w:eastAsiaTheme="minorAscii" w:cstheme="minorAscii"/>
          <w:b w:val="1"/>
          <w:bCs w:val="1"/>
          <w:noProof w:val="0"/>
          <w:sz w:val="28"/>
          <w:szCs w:val="28"/>
          <w:highlight w:val="yellow"/>
          <w:lang w:val="es-ES"/>
        </w:rPr>
      </w:pPr>
      <w:r w:rsidRPr="353F1513" w:rsidR="14CE6331">
        <w:rPr>
          <w:rFonts w:ascii="Calibri" w:hAnsi="Calibri" w:eastAsia="Calibri" w:cs="Calibri" w:asciiTheme="minorAscii" w:hAnsiTheme="minorAscii" w:eastAsiaTheme="minorAscii" w:cstheme="minorAscii"/>
          <w:b w:val="1"/>
          <w:bCs w:val="1"/>
          <w:noProof w:val="0"/>
          <w:sz w:val="28"/>
          <w:szCs w:val="28"/>
          <w:highlight w:val="yellow"/>
          <w:lang w:val="es-ES"/>
        </w:rPr>
        <w:t xml:space="preserve">BOOKING </w:t>
      </w:r>
      <w:r w:rsidRPr="353F1513" w:rsidR="214262BA">
        <w:rPr>
          <w:rFonts w:ascii="Calibri" w:hAnsi="Calibri" w:eastAsia="Calibri" w:cs="Calibri" w:asciiTheme="minorAscii" w:hAnsiTheme="minorAscii" w:eastAsiaTheme="minorAscii" w:cstheme="minorAscii"/>
          <w:b w:val="1"/>
          <w:bCs w:val="1"/>
          <w:noProof w:val="0"/>
          <w:sz w:val="28"/>
          <w:szCs w:val="28"/>
          <w:highlight w:val="yellow"/>
          <w:lang w:val="es-ES"/>
        </w:rPr>
        <w:t>WINDOW</w:t>
      </w:r>
      <w:r w:rsidRPr="353F1513" w:rsidR="14CE6331">
        <w:rPr>
          <w:rFonts w:ascii="Calibri" w:hAnsi="Calibri" w:eastAsia="Calibri" w:cs="Calibri" w:asciiTheme="minorAscii" w:hAnsiTheme="minorAscii" w:eastAsiaTheme="minorAscii" w:cstheme="minorAscii"/>
          <w:b w:val="1"/>
          <w:bCs w:val="1"/>
          <w:noProof w:val="0"/>
          <w:sz w:val="28"/>
          <w:szCs w:val="28"/>
          <w:highlight w:val="yellow"/>
          <w:lang w:val="es-ES"/>
        </w:rPr>
        <w:t>: 19 marzo al 01 abril 2026</w:t>
      </w:r>
    </w:p>
    <w:p w:rsidR="79BAEDB7" w:rsidP="25FF8B78" w:rsidRDefault="79BAEDB7" w14:paraId="1627558E" w14:textId="3934D79E">
      <w:pPr>
        <w:jc w:val="center"/>
        <w:rPr>
          <w:rFonts w:ascii="Calibri" w:hAnsi="Calibri" w:eastAsia="Calibri" w:cs="Calibri" w:asciiTheme="minorAscii" w:hAnsiTheme="minorAscii" w:eastAsiaTheme="minorAscii" w:cstheme="minorAscii"/>
          <w:b w:val="1"/>
          <w:bCs w:val="1"/>
          <w:sz w:val="28"/>
          <w:szCs w:val="28"/>
        </w:rPr>
      </w:pPr>
      <w:r w:rsidRPr="1513B30C" w:rsidR="3E075275">
        <w:rPr>
          <w:rFonts w:ascii="Calibri" w:hAnsi="Calibri" w:eastAsia="Calibri" w:cs="Calibri" w:asciiTheme="minorAscii" w:hAnsiTheme="minorAscii" w:eastAsiaTheme="minorAscii" w:cstheme="minorAscii"/>
          <w:b w:val="1"/>
          <w:bCs w:val="1"/>
          <w:sz w:val="28"/>
          <w:szCs w:val="28"/>
        </w:rPr>
        <w:t>ITINERARIO</w:t>
      </w:r>
    </w:p>
    <w:p w:rsidR="1513B30C" w:rsidP="1513B30C" w:rsidRDefault="1513B30C" w14:paraId="79857064" w14:textId="76245448">
      <w:pPr>
        <w:shd w:val="clear" w:color="auto" w:fill="FFFFFF" w:themeFill="background1"/>
        <w:spacing w:before="0" w:beforeAutospacing="off" w:after="0" w:afterAutospacing="off"/>
        <w:jc w:val="both"/>
      </w:pPr>
    </w:p>
    <w:p w:rsidR="3C5F219D" w:rsidP="1513B30C" w:rsidRDefault="3C5F219D" w14:paraId="4A543372" w14:textId="0EE20B7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1º (domingo) MADRID</w:t>
      </w:r>
    </w:p>
    <w:p w:rsidR="3C5F219D" w:rsidP="1513B30C" w:rsidRDefault="3C5F219D" w14:paraId="44A4216F" w14:textId="70F2DAF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Llegada al aeropuerto internacional de Madrid-Barajas. Recepción y traslado al hotel. Alojamiento. </w:t>
      </w:r>
    </w:p>
    <w:p w:rsidR="3C5F219D" w:rsidP="1513B30C" w:rsidRDefault="3C5F219D" w14:paraId="7DD2E53C" w14:textId="09C40FF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3C5F219D" w:rsidP="1513B30C" w:rsidRDefault="3C5F219D" w14:paraId="6DD24DD7" w14:textId="1B89E8F8">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2º (lunes) MADRID</w:t>
      </w:r>
    </w:p>
    <w:p w:rsidR="3C5F219D" w:rsidP="1513B30C" w:rsidRDefault="3C5F219D" w14:paraId="333A268D" w14:textId="52D521AB">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Visita panorámica de la ciudad con amplio recorrido a través de las más importantes avenidas, plazas y edificios. Resto del día libre para actividades personales. </w:t>
      </w:r>
    </w:p>
    <w:p w:rsidR="3C5F219D" w:rsidP="1513B30C" w:rsidRDefault="3C5F219D" w14:paraId="41A564A6" w14:textId="7E5BDE4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3C5F219D" w:rsidP="1513B30C" w:rsidRDefault="3C5F219D" w14:paraId="11788363" w14:textId="52F8A54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3º (martes) MADRID-CÓRDOBA-SEVILLA (530 km)</w:t>
      </w:r>
    </w:p>
    <w:p w:rsidR="3C5F219D" w:rsidP="1513B30C" w:rsidRDefault="3C5F219D" w14:paraId="3B3A8852" w14:textId="0FDA376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a través de La Mancha hacia Córdoba. Visita de la ciudad incluyendo el interior de la famosa Mezquita/Catedral, y el Barrio Judío. </w:t>
      </w: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continuación a Sevilla.</w:t>
      </w: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Cena y alojamiento. </w:t>
      </w:r>
    </w:p>
    <w:p w:rsidR="3C5F219D" w:rsidP="1513B30C" w:rsidRDefault="3C5F219D" w14:paraId="67B54C14" w14:textId="2CD3FE4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3C5F219D" w:rsidP="1513B30C" w:rsidRDefault="3C5F219D" w14:paraId="78D431E8" w14:textId="5E0C9B2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4º (miércoles) SEVILLA</w:t>
      </w:r>
    </w:p>
    <w:p w:rsidR="3C5F219D" w:rsidP="1513B30C" w:rsidRDefault="3C5F219D" w14:paraId="57976CAD" w14:textId="29E2BB0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Media pensión.</w:t>
      </w:r>
    </w:p>
    <w:p w:rsidR="3C5F219D" w:rsidP="1513B30C" w:rsidRDefault="3C5F219D" w14:paraId="020738CF" w14:textId="2EF0EE1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mañana visita de la ciudad, incluyendo el Parque de María Luisa, la Plaza de España, el exterior de la imponente Catedral y la Giralda y el típico Barrio de Santa Cruz con sus calles, plazas y estrechos callejones. Opcionalmente, tendrá la posibilidad de realizar por el río Guadalquivir, con audio de difusión en varios idiomas con la Torre del Oro y la Expo 92. Visitar la plaza de toros de la Maestranza y por la noche disfrutar con un espectáculo de baile flamenco. </w:t>
      </w:r>
    </w:p>
    <w:p w:rsidR="3C5F219D" w:rsidP="1513B30C" w:rsidRDefault="3C5F219D" w14:paraId="45AC8743" w14:textId="6B091D2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3C5F219D" w:rsidP="1513B30C" w:rsidRDefault="3C5F219D" w14:paraId="3590FADA" w14:textId="5D90696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5º (jueves) SEVILLA-RONDA-COSTA DEL SOL (190 km)</w:t>
      </w:r>
    </w:p>
    <w:p w:rsidR="3C5F219D" w:rsidP="1513B30C" w:rsidRDefault="3C5F219D" w14:paraId="08077EC1" w14:textId="2C849D32">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por la Ruta de los Pueblos Blancos hacia Ronda. Tiempo libre en esta bella población andaluza y continuación hacia la Costa del Sol. Cena y alojamiento. </w:t>
      </w:r>
    </w:p>
    <w:p w:rsidR="3C5F219D" w:rsidP="1513B30C" w:rsidRDefault="3C5F219D" w14:paraId="6F885752" w14:textId="4713F7A3">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3C5F219D" w:rsidP="1513B30C" w:rsidRDefault="3C5F219D" w14:paraId="08284425" w14:textId="09AE830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6º (viernes) COSTA DEL SOL-GRANADA (180 </w:t>
      </w: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km)*</w:t>
      </w:r>
    </w:p>
    <w:p w:rsidR="3C5F219D" w:rsidP="1513B30C" w:rsidRDefault="3C5F219D" w14:paraId="63E46DA9" w14:textId="58CBD55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bordeando la Costa hacia Granada. Llegada y visita del espectacular conjunto monumental de La Alhambra y el Generalife, antigua residencia de los reyes moros, con sus magníficos jardines, fuentes y arcadas, Patrimonio de la Humanidad. Cena y alojamiento. Por la noche visita opcional a las cuevas del Sacromonte con espectáculo de zambra flamenca. </w:t>
      </w:r>
    </w:p>
    <w:p w:rsidR="3C5F219D" w:rsidP="1513B30C" w:rsidRDefault="3C5F219D" w14:paraId="76A8E391" w14:textId="670DFF7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3C5F219D" w:rsidP="1513B30C" w:rsidRDefault="3C5F219D" w14:paraId="55076570" w14:textId="2F8C6BE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7º (sábado) GRANADA-TOLEDO-MADRID (446 km)</w:t>
      </w:r>
    </w:p>
    <w:p w:rsidR="3C5F219D" w:rsidP="1513B30C" w:rsidRDefault="3C5F219D" w14:paraId="771D6744" w14:textId="2F4181F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la imperial ciudad de Toledo, cuna de civilizaciones y ciudad de las Tres Culturas. Almuerzo. Visita panorámica desde el Mirador del Valle y paseo a pie por el casco antiguo. </w:t>
      </w: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continuación hacia Madrid.</w:t>
      </w: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Alojamiento. </w:t>
      </w:r>
    </w:p>
    <w:p w:rsidR="3C5F219D" w:rsidP="1513B30C" w:rsidRDefault="3C5F219D" w14:paraId="4C035E4C" w14:textId="3F7F4FB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3C5F219D" w:rsidP="1513B30C" w:rsidRDefault="3C5F219D" w14:paraId="110F3804" w14:textId="790A9FA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8º (domingo) MADRID</w:t>
      </w:r>
    </w:p>
    <w:p w:rsidR="3C5F219D" w:rsidP="1513B30C" w:rsidRDefault="3C5F219D" w14:paraId="446689C4" w14:textId="1D32816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Desayuno y traslado al aeropuerto de Madrid.</w:t>
      </w:r>
    </w:p>
    <w:p w:rsidR="3C5F219D" w:rsidP="1513B30C" w:rsidRDefault="3C5F219D" w14:paraId="16498CB8" w14:textId="1EA89F8E">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3C5F219D" w:rsidP="1513B30C" w:rsidRDefault="3C5F219D" w14:paraId="7755878C" w14:textId="548E91E4">
      <w:pPr>
        <w:shd w:val="clear" w:color="auto" w:fill="FFFFFF" w:themeFill="background1"/>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1513B30C" w:rsidR="3C5F219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FIN DE LOS SERVICIOS.</w:t>
      </w:r>
    </w:p>
    <w:p w:rsidR="1513B30C" w:rsidP="1513B30C" w:rsidRDefault="1513B30C" w14:paraId="30C021E2" w14:textId="3C3354CA">
      <w:pPr>
        <w:pStyle w:val="Normal"/>
        <w:jc w:val="center"/>
        <w:rPr>
          <w:rFonts w:ascii="Calibri" w:hAnsi="Calibri" w:eastAsia="Calibri" w:cs="Calibri" w:asciiTheme="minorAscii" w:hAnsiTheme="minorAscii" w:eastAsiaTheme="minorAscii" w:cstheme="minorAscii"/>
          <w:b w:val="1"/>
          <w:bCs w:val="1"/>
          <w:sz w:val="28"/>
          <w:szCs w:val="28"/>
        </w:rPr>
      </w:pPr>
    </w:p>
    <w:p w:rsidR="70ACAB0A" w:rsidP="1A7FEA9B" w:rsidRDefault="70ACAB0A" w14:paraId="6170940D" w14:textId="2DF9E128">
      <w:pPr>
        <w:pStyle w:val="Normal"/>
        <w:spacing w:before="0" w:beforeAutospacing="off" w:after="0" w:afterAutospacing="off" w:line="300" w:lineRule="auto"/>
        <w:ind w:left="0"/>
        <w:jc w:val="left"/>
        <w:rPr>
          <w:rFonts w:ascii="Calibri" w:hAnsi="Calibri" w:eastAsia="Calibri" w:cs="Calibri" w:asciiTheme="minorAscii" w:hAnsiTheme="minorAscii" w:eastAsiaTheme="minorAscii" w:cstheme="minorAscii"/>
          <w:b w:val="1"/>
          <w:bCs w:val="1"/>
          <w:i w:val="0"/>
          <w:iCs w:val="0"/>
          <w:noProof w:val="0"/>
          <w:sz w:val="28"/>
          <w:szCs w:val="28"/>
          <w:lang w:val="es-ES"/>
        </w:rPr>
      </w:pPr>
      <w:r w:rsidRPr="1A7FEA9B" w:rsidR="70ACAB0A">
        <w:rPr>
          <w:rFonts w:ascii="Calibri" w:hAnsi="Calibri" w:eastAsia="Calibri" w:cs="Calibri" w:asciiTheme="minorAscii" w:hAnsiTheme="minorAscii" w:eastAsiaTheme="minorAscii" w:cstheme="minorAscii"/>
          <w:b w:val="1"/>
          <w:bCs w:val="1"/>
          <w:i w:val="0"/>
          <w:iCs w:val="0"/>
          <w:noProof w:val="0"/>
          <w:sz w:val="28"/>
          <w:szCs w:val="28"/>
          <w:lang w:val="es-ES"/>
        </w:rPr>
        <w:t>Importante:</w:t>
      </w:r>
    </w:p>
    <w:p w:rsidR="5B131AF1" w:rsidP="1A7FEA9B" w:rsidRDefault="5B131AF1" w14:paraId="79144A28" w14:textId="1F87ADCF">
      <w:pPr>
        <w:pStyle w:val="Normal"/>
        <w:spacing w:before="0" w:beforeAutospacing="off" w:after="0" w:afterAutospacing="off" w:line="300" w:lineRule="auto"/>
        <w:ind w:left="0"/>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1A7FEA9B" w:rsidR="5B131AF1">
        <w:rPr>
          <w:rFonts w:ascii="Calibri" w:hAnsi="Calibri" w:eastAsia="Calibri" w:cs="Calibri" w:asciiTheme="minorAscii" w:hAnsiTheme="minorAscii" w:eastAsiaTheme="minorAscii" w:cstheme="minorAscii"/>
          <w:b w:val="0"/>
          <w:bCs w:val="0"/>
          <w:i w:val="0"/>
          <w:iCs w:val="0"/>
          <w:noProof w:val="0"/>
          <w:sz w:val="28"/>
          <w:szCs w:val="28"/>
          <w:lang w:val="es-ES"/>
        </w:rPr>
        <w:t>Cuando el Patronato de La Alhambra y Generalife, por motivos técnicos u organizativos propios, no pueda suministrar entradas para los interiores incluido en su visita, se sustituirá dicha visita por una actividad turística en la ciudad de Granada. Las entradas incluyen: Palacio de Carlos V, Museo Arqueológico, Iglesia de Santa María de La Alhambra, Capilla Real, la Alcaicería y la Plaza de la Catedral.</w:t>
      </w:r>
    </w:p>
    <w:p w:rsidR="1A7FEA9B" w:rsidP="1A7FEA9B" w:rsidRDefault="1A7FEA9B" w14:paraId="50668194" w14:textId="5D7D0EEC">
      <w:pPr>
        <w:jc w:val="center"/>
        <w:rPr>
          <w:rFonts w:ascii="Calibri" w:hAnsi="Calibri" w:eastAsia="Calibri" w:cs="Calibri" w:asciiTheme="minorAscii" w:hAnsiTheme="minorAscii" w:eastAsiaTheme="minorAscii" w:cstheme="minorAscii"/>
          <w:b w:val="1"/>
          <w:bCs w:val="1"/>
          <w:sz w:val="28"/>
          <w:szCs w:val="28"/>
        </w:rPr>
      </w:pPr>
    </w:p>
    <w:p w:rsidR="1513B30C" w:rsidP="1513B30C" w:rsidRDefault="1513B30C" w14:paraId="4AAC1912" w14:textId="0D0C5BF8">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1513B30C" w:rsidP="1513B30C" w:rsidRDefault="1513B30C" w14:paraId="0F3C2EEC" w14:textId="3111B525">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1513B30C" w:rsidP="1513B30C" w:rsidRDefault="1513B30C" w14:paraId="20A58DEF" w14:textId="7276F33F">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1513B30C" w:rsidP="1513B30C" w:rsidRDefault="1513B30C" w14:paraId="7B2B29CE" w14:textId="4AD89C8E">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760C0F76" w:rsidP="760C0F76" w:rsidRDefault="760C0F76" w14:paraId="628F2FF7" w14:textId="63A8D6A8">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760C0F76" w:rsidP="760C0F76" w:rsidRDefault="760C0F76" w14:paraId="421665D0" w14:textId="12E025BD">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p>
    <w:p w:rsidR="2F9A6E7F" w:rsidP="25FF8B78" w:rsidRDefault="2F9A6E7F" w14:paraId="01C9E6AC" w14:textId="4A3844DB">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1A7FEA9B" w:rsidR="4E13CA25">
        <w:rPr>
          <w:rFonts w:ascii="Calibri" w:hAnsi="Calibri" w:eastAsia="Calibri" w:cs="Calibri" w:asciiTheme="minorAscii" w:hAnsiTheme="minorAscii" w:eastAsiaTheme="minorAscii" w:cstheme="minorAscii"/>
          <w:b w:val="1"/>
          <w:bCs w:val="1"/>
          <w:i w:val="0"/>
          <w:iCs w:val="0"/>
          <w:noProof w:val="0"/>
          <w:sz w:val="28"/>
          <w:szCs w:val="28"/>
          <w:lang w:val="es-ES"/>
        </w:rPr>
        <w:t>VALOR POR PERSONA EN USD</w:t>
      </w:r>
    </w:p>
    <w:tbl>
      <w:tblPr>
        <w:tblStyle w:val="GridTable4-Accent2"/>
        <w:tblW w:w="6761" w:type="dxa"/>
        <w:jc w:val="center"/>
        <w:tblLook w:val="06A0" w:firstRow="1" w:lastRow="0" w:firstColumn="1" w:lastColumn="0" w:noHBand="1" w:noVBand="1"/>
      </w:tblPr>
      <w:tblGrid>
        <w:gridCol w:w="3840"/>
        <w:gridCol w:w="1560"/>
        <w:gridCol w:w="1361"/>
      </w:tblGrid>
      <w:tr w:rsidR="1A7FEA9B" w:rsidTr="760C0F76" w14:paraId="517E622D">
        <w:trPr>
          <w:trHeight w:val="300"/>
        </w:trPr>
        <w:tc>
          <w:tcPr>
            <w:cnfStyle w:val="001000000000" w:firstRow="0" w:lastRow="0" w:firstColumn="1" w:lastColumn="0" w:oddVBand="0" w:evenVBand="0" w:oddHBand="0" w:evenHBand="0" w:firstRowFirstColumn="0" w:firstRowLastColumn="0" w:lastRowFirstColumn="0" w:lastRowLastColumn="0"/>
            <w:tcW w:w="3840" w:type="dxa"/>
            <w:tcMar/>
            <w:vAlign w:val="center"/>
          </w:tcPr>
          <w:p w:rsidR="083ADAD4" w:rsidP="1A7FEA9B" w:rsidRDefault="083ADAD4" w14:paraId="6D486B01" w14:textId="096A10C3">
            <w:pPr>
              <w:pStyle w:val="Normal"/>
              <w:jc w:val="center"/>
            </w:pPr>
            <w:r w:rsidR="083ADAD4">
              <w:rPr/>
              <w:t>Días de salida</w:t>
            </w:r>
          </w:p>
        </w:tc>
        <w:tc>
          <w:tcPr>
            <w:cnfStyle w:val="000000000000" w:firstRow="0" w:lastRow="0" w:firstColumn="0" w:lastColumn="0" w:oddVBand="0" w:evenVBand="0" w:oddHBand="0" w:evenHBand="0" w:firstRowFirstColumn="0" w:firstRowLastColumn="0" w:lastRowFirstColumn="0" w:lastRowLastColumn="0"/>
            <w:tcW w:w="1560" w:type="dxa"/>
            <w:tcMar/>
            <w:vAlign w:val="center"/>
          </w:tcPr>
          <w:p w:rsidR="083ADAD4" w:rsidP="1A7FEA9B" w:rsidRDefault="083ADAD4" w14:paraId="4C36B7BC" w14:textId="1FA7E595">
            <w:pPr>
              <w:pStyle w:val="Normal"/>
              <w:jc w:val="center"/>
            </w:pPr>
            <w:r w:rsidR="083ADAD4">
              <w:rPr/>
              <w:t>Doble</w:t>
            </w:r>
          </w:p>
        </w:tc>
        <w:tc>
          <w:tcPr>
            <w:cnfStyle w:val="000000000000" w:firstRow="0" w:lastRow="0" w:firstColumn="0" w:lastColumn="0" w:oddVBand="0" w:evenVBand="0" w:oddHBand="0" w:evenHBand="0" w:firstRowFirstColumn="0" w:firstRowLastColumn="0" w:lastRowFirstColumn="0" w:lastRowLastColumn="0"/>
            <w:tcW w:w="1361" w:type="dxa"/>
            <w:tcMar/>
            <w:vAlign w:val="center"/>
          </w:tcPr>
          <w:p w:rsidR="083ADAD4" w:rsidP="1A7FEA9B" w:rsidRDefault="083ADAD4" w14:paraId="7310AFAE" w14:textId="001E964F">
            <w:pPr>
              <w:pStyle w:val="Normal"/>
              <w:jc w:val="center"/>
            </w:pPr>
            <w:r w:rsidR="083ADAD4">
              <w:rPr/>
              <w:t>Single</w:t>
            </w:r>
          </w:p>
        </w:tc>
      </w:tr>
      <w:tr w:rsidR="1A7FEA9B" w:rsidTr="760C0F76" w14:paraId="0DCE09C9">
        <w:trPr>
          <w:trHeight w:val="300"/>
        </w:trPr>
        <w:tc>
          <w:tcPr>
            <w:cnfStyle w:val="001000000000" w:firstRow="0" w:lastRow="0" w:firstColumn="1" w:lastColumn="0" w:oddVBand="0" w:evenVBand="0" w:oddHBand="0" w:evenHBand="0" w:firstRowFirstColumn="0" w:firstRowLastColumn="0" w:lastRowFirstColumn="0" w:lastRowLastColumn="0"/>
            <w:tcW w:w="3840" w:type="dxa"/>
            <w:tcMar/>
          </w:tcPr>
          <w:p w:rsidR="083ADAD4" w:rsidP="760C0F76" w:rsidRDefault="083ADAD4" w14:paraId="091FC03E" w14:textId="267E3276">
            <w:pPr>
              <w:pStyle w:val="Normal"/>
              <w:jc w:val="center"/>
            </w:pPr>
            <w:r w:rsidR="4214C7E8">
              <w:rPr/>
              <w:t>Domingo</w:t>
            </w:r>
          </w:p>
        </w:tc>
        <w:tc>
          <w:tcPr>
            <w:cnfStyle w:val="000000000000" w:firstRow="0" w:lastRow="0" w:firstColumn="0" w:lastColumn="0" w:oddVBand="0" w:evenVBand="0" w:oddHBand="0" w:evenHBand="0" w:firstRowFirstColumn="0" w:firstRowLastColumn="0" w:lastRowFirstColumn="0" w:lastRowLastColumn="0"/>
            <w:tcW w:w="1560" w:type="dxa"/>
            <w:tcMar/>
            <w:vAlign w:val="center"/>
          </w:tcPr>
          <w:p w:rsidR="1A7FEA9B" w:rsidP="04C1FEE3" w:rsidRDefault="1A7FEA9B" w14:paraId="6D5CA284" w14:textId="6A7D6758">
            <w:pPr>
              <w:pStyle w:val="Normal"/>
              <w:jc w:val="center"/>
            </w:pPr>
            <w:r w:rsidR="1A961285">
              <w:rPr/>
              <w:t>1.314 USD</w:t>
            </w:r>
          </w:p>
        </w:tc>
        <w:tc>
          <w:tcPr>
            <w:cnfStyle w:val="000000000000" w:firstRow="0" w:lastRow="0" w:firstColumn="0" w:lastColumn="0" w:oddVBand="0" w:evenVBand="0" w:oddHBand="0" w:evenHBand="0" w:firstRowFirstColumn="0" w:firstRowLastColumn="0" w:lastRowFirstColumn="0" w:lastRowLastColumn="0"/>
            <w:tcW w:w="1361" w:type="dxa"/>
            <w:tcMar/>
            <w:vAlign w:val="center"/>
          </w:tcPr>
          <w:p w:rsidR="1A7FEA9B" w:rsidP="04C1FEE3" w:rsidRDefault="1A7FEA9B" w14:paraId="3C06CB50" w14:textId="604160F5">
            <w:pPr>
              <w:pStyle w:val="Normal"/>
              <w:jc w:val="center"/>
            </w:pPr>
            <w:r w:rsidR="46478919">
              <w:rPr/>
              <w:t>1.9</w:t>
            </w:r>
            <w:r w:rsidR="15909992">
              <w:rPr/>
              <w:t>63</w:t>
            </w:r>
            <w:r w:rsidR="46478919">
              <w:rPr/>
              <w:t xml:space="preserve"> USD</w:t>
            </w:r>
          </w:p>
        </w:tc>
      </w:tr>
      <w:tr w:rsidR="1A7FEA9B" w:rsidTr="760C0F76" w14:paraId="5F7A2EF0">
        <w:trPr>
          <w:trHeight w:val="300"/>
        </w:trPr>
        <w:tc>
          <w:tcPr>
            <w:cnfStyle w:val="001000000000" w:firstRow="0" w:lastRow="0" w:firstColumn="1" w:lastColumn="0" w:oddVBand="0" w:evenVBand="0" w:oddHBand="0" w:evenHBand="0" w:firstRowFirstColumn="0" w:firstRowLastColumn="0" w:lastRowFirstColumn="0" w:lastRowLastColumn="0"/>
            <w:tcW w:w="3840" w:type="dxa"/>
            <w:tcMar/>
          </w:tcPr>
          <w:p w:rsidR="083ADAD4" w:rsidP="1A7FEA9B" w:rsidRDefault="083ADAD4" w14:paraId="6A59C376" w14:textId="04AAE11A">
            <w:pPr>
              <w:pStyle w:val="Normal"/>
              <w:jc w:val="left"/>
              <w:rPr>
                <w:b w:val="0"/>
                <w:bCs w:val="0"/>
              </w:rPr>
            </w:pPr>
            <w:r w:rsidR="083ADAD4">
              <w:rPr/>
              <w:t>Suplemento:</w:t>
            </w:r>
            <w:r>
              <w:br/>
            </w:r>
            <w:r w:rsidR="46FBFEB4">
              <w:rPr>
                <w:b w:val="0"/>
                <w:bCs w:val="0"/>
              </w:rPr>
              <w:t>julio, agosto, septiembre, octubre</w:t>
            </w:r>
          </w:p>
        </w:tc>
        <w:tc>
          <w:tcPr>
            <w:cnfStyle w:val="000000000000" w:firstRow="0" w:lastRow="0" w:firstColumn="0" w:lastColumn="0" w:oddVBand="0" w:evenVBand="0" w:oddHBand="0" w:evenHBand="0" w:firstRowFirstColumn="0" w:firstRowLastColumn="0" w:lastRowFirstColumn="0" w:lastRowLastColumn="0"/>
            <w:tcW w:w="2921" w:type="dxa"/>
            <w:gridSpan w:val="2"/>
            <w:tcMar/>
            <w:vAlign w:val="center"/>
          </w:tcPr>
          <w:p w:rsidR="1A7FEA9B" w:rsidP="04C1FEE3" w:rsidRDefault="1A7FEA9B" w14:paraId="47EC4726" w14:textId="6855569C">
            <w:pPr>
              <w:pStyle w:val="Normal"/>
              <w:jc w:val="center"/>
            </w:pPr>
            <w:r w:rsidR="4FBFD1FF">
              <w:rPr/>
              <w:t>54 USD</w:t>
            </w:r>
          </w:p>
        </w:tc>
      </w:tr>
      <w:tr w:rsidR="1A7FEA9B" w:rsidTr="760C0F76" w14:paraId="5EE9F996">
        <w:trPr>
          <w:trHeight w:val="300"/>
        </w:trPr>
        <w:tc>
          <w:tcPr>
            <w:cnfStyle w:val="001000000000" w:firstRow="0" w:lastRow="0" w:firstColumn="1" w:lastColumn="0" w:oddVBand="0" w:evenVBand="0" w:oddHBand="0" w:evenHBand="0" w:firstRowFirstColumn="0" w:firstRowLastColumn="0" w:lastRowFirstColumn="0" w:lastRowLastColumn="0"/>
            <w:tcW w:w="3840" w:type="dxa"/>
            <w:tcMar/>
          </w:tcPr>
          <w:p w:rsidR="590038A0" w:rsidP="1A7FEA9B" w:rsidRDefault="590038A0" w14:paraId="3F4D8120" w14:textId="31A00FF4">
            <w:pPr>
              <w:pStyle w:val="Normal"/>
              <w:jc w:val="left"/>
            </w:pPr>
            <w:r w:rsidR="590038A0">
              <w:rPr/>
              <w:t>Suplemento:</w:t>
            </w:r>
          </w:p>
          <w:p w:rsidR="590038A0" w:rsidP="1A7FEA9B" w:rsidRDefault="590038A0" w14:paraId="753CED92" w14:textId="4023E10A">
            <w:pPr>
              <w:pStyle w:val="Normal"/>
              <w:jc w:val="left"/>
              <w:rPr>
                <w:b w:val="0"/>
                <w:bCs w:val="0"/>
              </w:rPr>
            </w:pPr>
            <w:r w:rsidR="590038A0">
              <w:rPr>
                <w:b w:val="0"/>
                <w:bCs w:val="0"/>
              </w:rPr>
              <w:t>2026: 19 de abril (Feria)</w:t>
            </w:r>
          </w:p>
          <w:p w:rsidR="590038A0" w:rsidP="1A7FEA9B" w:rsidRDefault="590038A0" w14:paraId="09356F19" w14:textId="7CCC8CD3">
            <w:pPr>
              <w:pStyle w:val="Normal"/>
              <w:jc w:val="left"/>
            </w:pPr>
            <w:r w:rsidR="590038A0">
              <w:rPr>
                <w:b w:val="0"/>
                <w:bCs w:val="0"/>
              </w:rPr>
              <w:t>2027: 21 de marzo (Semana Santa</w:t>
            </w:r>
            <w:r w:rsidR="590038A0">
              <w:rPr>
                <w:b w:val="0"/>
                <w:bCs w:val="0"/>
              </w:rPr>
              <w:t>)</w:t>
            </w:r>
          </w:p>
        </w:tc>
        <w:tc>
          <w:tcPr>
            <w:cnfStyle w:val="000000000000" w:firstRow="0" w:lastRow="0" w:firstColumn="0" w:lastColumn="0" w:oddVBand="0" w:evenVBand="0" w:oddHBand="0" w:evenHBand="0" w:firstRowFirstColumn="0" w:firstRowLastColumn="0" w:lastRowFirstColumn="0" w:lastRowLastColumn="0"/>
            <w:tcW w:w="2921" w:type="dxa"/>
            <w:gridSpan w:val="2"/>
            <w:tcMar/>
            <w:vAlign w:val="center"/>
          </w:tcPr>
          <w:p w:rsidR="1A7FEA9B" w:rsidP="04C1FEE3" w:rsidRDefault="1A7FEA9B" w14:paraId="6102D661" w14:textId="592FA2C1">
            <w:pPr>
              <w:pStyle w:val="Normal"/>
              <w:jc w:val="center"/>
            </w:pPr>
            <w:r w:rsidR="59F38DC0">
              <w:rPr/>
              <w:t>128 USD</w:t>
            </w:r>
          </w:p>
        </w:tc>
      </w:tr>
    </w:tbl>
    <w:p w:rsidR="25FF8B78" w:rsidP="25FF8B78" w:rsidRDefault="25FF8B78" w14:paraId="2A8A8D4F" w14:textId="0A3DC275">
      <w:pPr>
        <w:jc w:val="left"/>
      </w:pPr>
    </w:p>
    <w:p w:rsidR="5495E457" w:rsidP="25FF8B78" w:rsidRDefault="5495E457" w14:paraId="739B875C" w14:textId="5B45B72D">
      <w:pPr>
        <w:jc w:val="left"/>
        <w:rPr>
          <w:b w:val="1"/>
          <w:bCs w:val="1"/>
          <w:sz w:val="28"/>
          <w:szCs w:val="28"/>
        </w:rPr>
      </w:pPr>
      <w:r w:rsidRPr="25FF8B78" w:rsidR="5495E457">
        <w:rPr>
          <w:b w:val="1"/>
          <w:bCs w:val="1"/>
          <w:sz w:val="28"/>
          <w:szCs w:val="28"/>
        </w:rPr>
        <w:t>Incluye:</w:t>
      </w:r>
    </w:p>
    <w:p w:rsidR="5495E457" w:rsidP="25FF8B78" w:rsidRDefault="5495E457" w14:paraId="1585A384" w14:textId="66F7D6D9">
      <w:pPr>
        <w:pStyle w:val="ListParagraph"/>
        <w:numPr>
          <w:ilvl w:val="0"/>
          <w:numId w:val="1"/>
        </w:numPr>
        <w:spacing w:after="0" w:afterAutospacing="off"/>
        <w:jc w:val="left"/>
        <w:rPr>
          <w:sz w:val="28"/>
          <w:szCs w:val="28"/>
        </w:rPr>
      </w:pPr>
      <w:r w:rsidRPr="25FF8B78" w:rsidR="5495E457">
        <w:rPr>
          <w:sz w:val="28"/>
          <w:szCs w:val="28"/>
        </w:rPr>
        <w:t>Traslado regular: llegada y salida en Madrid.</w:t>
      </w:r>
    </w:p>
    <w:p w:rsidR="5495E457" w:rsidP="25FF8B78" w:rsidRDefault="5495E457" w14:paraId="0D3BF45B" w14:textId="33323FEA">
      <w:pPr>
        <w:pStyle w:val="ListParagraph"/>
        <w:numPr>
          <w:ilvl w:val="0"/>
          <w:numId w:val="1"/>
        </w:numPr>
        <w:spacing w:after="0" w:afterAutospacing="off"/>
        <w:jc w:val="left"/>
        <w:rPr>
          <w:sz w:val="28"/>
          <w:szCs w:val="28"/>
        </w:rPr>
      </w:pPr>
      <w:r w:rsidRPr="04C1FEE3" w:rsidR="134D4EA0">
        <w:rPr>
          <w:sz w:val="28"/>
          <w:szCs w:val="28"/>
        </w:rPr>
        <w:t>Alojamiento y desayuno buffet diario.</w:t>
      </w:r>
    </w:p>
    <w:p w:rsidR="6D3AC027" w:rsidP="04C1FEE3" w:rsidRDefault="6D3AC027" w14:paraId="047EDDAB" w14:textId="0A953DA5">
      <w:pPr>
        <w:pStyle w:val="ListParagraph"/>
        <w:numPr>
          <w:ilvl w:val="0"/>
          <w:numId w:val="1"/>
        </w:numPr>
        <w:spacing w:after="0" w:afterAutospacing="off"/>
        <w:jc w:val="left"/>
        <w:rPr>
          <w:sz w:val="28"/>
          <w:szCs w:val="28"/>
        </w:rPr>
      </w:pPr>
      <w:r w:rsidRPr="04C1FEE3" w:rsidR="6D3AC027">
        <w:rPr>
          <w:sz w:val="28"/>
          <w:szCs w:val="28"/>
        </w:rPr>
        <w:t>01 almuerzo y 04 cenas.</w:t>
      </w:r>
    </w:p>
    <w:p w:rsidR="5495E457" w:rsidP="25FF8B78" w:rsidRDefault="5495E457" w14:paraId="34CD8039" w14:textId="36486AF2">
      <w:pPr>
        <w:pStyle w:val="ListParagraph"/>
        <w:numPr>
          <w:ilvl w:val="0"/>
          <w:numId w:val="1"/>
        </w:numPr>
        <w:spacing w:after="0" w:afterAutospacing="off"/>
        <w:jc w:val="left"/>
        <w:rPr>
          <w:sz w:val="28"/>
          <w:szCs w:val="28"/>
        </w:rPr>
      </w:pPr>
      <w:r w:rsidRPr="25FF8B78" w:rsidR="5495E457">
        <w:rPr>
          <w:sz w:val="28"/>
          <w:szCs w:val="28"/>
        </w:rPr>
        <w:t>Autocar de lujo.</w:t>
      </w:r>
    </w:p>
    <w:p w:rsidR="5495E457" w:rsidP="25FF8B78" w:rsidRDefault="5495E457" w14:paraId="4D6914AF" w14:textId="69A51E0A">
      <w:pPr>
        <w:pStyle w:val="ListParagraph"/>
        <w:numPr>
          <w:ilvl w:val="0"/>
          <w:numId w:val="1"/>
        </w:numPr>
        <w:spacing w:after="0" w:afterAutospacing="off"/>
        <w:jc w:val="left"/>
        <w:rPr>
          <w:sz w:val="28"/>
          <w:szCs w:val="28"/>
        </w:rPr>
      </w:pPr>
      <w:r w:rsidRPr="25FF8B78" w:rsidR="5495E457">
        <w:rPr>
          <w:sz w:val="28"/>
          <w:szCs w:val="28"/>
        </w:rPr>
        <w:t>Guía acompañante.</w:t>
      </w:r>
    </w:p>
    <w:p w:rsidR="5495E457" w:rsidP="25FF8B78" w:rsidRDefault="5495E457" w14:paraId="0A71BD3E" w14:textId="3BEB5E7E">
      <w:pPr>
        <w:pStyle w:val="ListParagraph"/>
        <w:numPr>
          <w:ilvl w:val="0"/>
          <w:numId w:val="1"/>
        </w:numPr>
        <w:spacing w:after="0" w:afterAutospacing="off"/>
        <w:jc w:val="left"/>
        <w:rPr>
          <w:sz w:val="28"/>
          <w:szCs w:val="28"/>
        </w:rPr>
      </w:pPr>
      <w:r w:rsidRPr="1A7FEA9B" w:rsidR="48FBF65C">
        <w:rPr>
          <w:sz w:val="28"/>
          <w:szCs w:val="28"/>
        </w:rPr>
        <w:t>Visita con guía local en Madrid,</w:t>
      </w:r>
      <w:r w:rsidRPr="1A7FEA9B" w:rsidR="3E210900">
        <w:rPr>
          <w:sz w:val="28"/>
          <w:szCs w:val="28"/>
        </w:rPr>
        <w:t xml:space="preserve"> </w:t>
      </w:r>
      <w:r w:rsidRPr="1A7FEA9B" w:rsidR="0DEB12E5">
        <w:rPr>
          <w:sz w:val="28"/>
          <w:szCs w:val="28"/>
        </w:rPr>
        <w:t>Córdoba, Sevilla, Granada y Toledo.</w:t>
      </w:r>
    </w:p>
    <w:p w:rsidR="0DEB12E5" w:rsidP="1A7FEA9B" w:rsidRDefault="0DEB12E5" w14:paraId="6E01C38F" w14:textId="07CCEA56">
      <w:pPr>
        <w:pStyle w:val="ListParagraph"/>
        <w:numPr>
          <w:ilvl w:val="0"/>
          <w:numId w:val="1"/>
        </w:numPr>
        <w:spacing w:after="0" w:afterAutospacing="off"/>
        <w:jc w:val="left"/>
        <w:rPr>
          <w:sz w:val="28"/>
          <w:szCs w:val="28"/>
        </w:rPr>
      </w:pPr>
      <w:r w:rsidRPr="04C1FEE3" w:rsidR="0B3CBFA0">
        <w:rPr>
          <w:sz w:val="28"/>
          <w:szCs w:val="28"/>
        </w:rPr>
        <w:t>Entradas: Mezquita en Córdoba y Alhambra en Granada*</w:t>
      </w:r>
      <w:r w:rsidRPr="04C1FEE3" w:rsidR="1C0C6036">
        <w:rPr>
          <w:sz w:val="28"/>
          <w:szCs w:val="28"/>
        </w:rPr>
        <w:t>.</w:t>
      </w:r>
    </w:p>
    <w:p w:rsidR="5495E457" w:rsidP="25FF8B78" w:rsidRDefault="5495E457" w14:paraId="41D50CF6" w14:textId="026FB530">
      <w:pPr>
        <w:pStyle w:val="ListParagraph"/>
        <w:numPr>
          <w:ilvl w:val="0"/>
          <w:numId w:val="1"/>
        </w:numPr>
        <w:spacing w:after="0" w:afterAutospacing="off"/>
        <w:jc w:val="left"/>
        <w:rPr>
          <w:sz w:val="28"/>
          <w:szCs w:val="28"/>
        </w:rPr>
      </w:pPr>
      <w:r w:rsidRPr="1A7FEA9B" w:rsidR="481CEFB9">
        <w:rPr>
          <w:sz w:val="28"/>
          <w:szCs w:val="28"/>
        </w:rPr>
        <w:t>Seguro turístico.</w:t>
      </w:r>
    </w:p>
    <w:p w:rsidR="25FF8B78" w:rsidP="013B2BAF" w:rsidRDefault="25FF8B78" w14:paraId="2E4B59AF" w14:textId="4ED44E03">
      <w:pPr>
        <w:pStyle w:val="Normal"/>
        <w:spacing w:after="0" w:afterAutospacing="off"/>
        <w:jc w:val="left"/>
        <w:rPr>
          <w:sz w:val="28"/>
          <w:szCs w:val="28"/>
        </w:rPr>
      </w:pPr>
    </w:p>
    <w:p w:rsidR="7C538C1F" w:rsidP="25FF8B78" w:rsidRDefault="7C538C1F" w14:paraId="31417B3E" w14:textId="78C82EC0">
      <w:pPr>
        <w:pStyle w:val="Normal"/>
        <w:spacing w:after="0" w:afterAutospacing="off"/>
        <w:jc w:val="center"/>
        <w:rPr>
          <w:b w:val="1"/>
          <w:bCs w:val="1"/>
          <w:sz w:val="28"/>
          <w:szCs w:val="28"/>
        </w:rPr>
      </w:pPr>
      <w:r w:rsidRPr="25FF8B78" w:rsidR="7C538C1F">
        <w:rPr>
          <w:b w:val="1"/>
          <w:bCs w:val="1"/>
          <w:sz w:val="28"/>
          <w:szCs w:val="28"/>
        </w:rPr>
        <w:t>H</w:t>
      </w:r>
      <w:r w:rsidRPr="25FF8B78" w:rsidR="7C538C1F">
        <w:rPr>
          <w:b w:val="1"/>
          <w:bCs w:val="1"/>
          <w:sz w:val="28"/>
          <w:szCs w:val="28"/>
        </w:rPr>
        <w:t>OTELES PREVISTOS O SIMILARES</w:t>
      </w:r>
    </w:p>
    <w:p w:rsidR="25FF8B78" w:rsidP="25FF8B78" w:rsidRDefault="25FF8B78" w14:paraId="0E213149" w14:textId="55529585">
      <w:pPr>
        <w:pStyle w:val="Normal"/>
        <w:spacing w:after="0" w:afterAutospacing="off"/>
        <w:jc w:val="center"/>
        <w:rPr>
          <w:b w:val="1"/>
          <w:bCs w:val="1"/>
          <w:sz w:val="28"/>
          <w:szCs w:val="28"/>
        </w:rPr>
      </w:pPr>
    </w:p>
    <w:tbl>
      <w:tblPr>
        <w:tblStyle w:val="GridTable4-Accent2"/>
        <w:tblW w:w="9130" w:type="dxa"/>
        <w:jc w:val="center"/>
        <w:tblLook w:val="06A0" w:firstRow="1" w:lastRow="0" w:firstColumn="1" w:lastColumn="0" w:noHBand="1" w:noVBand="1"/>
      </w:tblPr>
      <w:tblGrid>
        <w:gridCol w:w="2100"/>
        <w:gridCol w:w="5261"/>
        <w:gridCol w:w="1769"/>
      </w:tblGrid>
      <w:tr w:rsidR="25FF8B78" w:rsidTr="760C0F76" w14:paraId="3D2C8149">
        <w:trPr>
          <w:trHeight w:val="356"/>
        </w:trPr>
        <w:tc>
          <w:tcPr>
            <w:cnfStyle w:val="001000000000" w:firstRow="0" w:lastRow="0" w:firstColumn="1" w:lastColumn="0" w:oddVBand="0" w:evenVBand="0" w:oddHBand="0" w:evenHBand="0" w:firstRowFirstColumn="0" w:firstRowLastColumn="0" w:lastRowFirstColumn="0" w:lastRowLastColumn="0"/>
            <w:tcW w:w="2100" w:type="dxa"/>
            <w:tcMar/>
          </w:tcPr>
          <w:p w:rsidR="7C538C1F" w:rsidP="25FF8B78" w:rsidRDefault="7C538C1F" w14:paraId="49DB8900" w14:textId="350960DC">
            <w:pPr>
              <w:pStyle w:val="Normal"/>
              <w:jc w:val="center"/>
              <w:rPr>
                <w:b w:val="1"/>
                <w:bCs w:val="1"/>
                <w:sz w:val="28"/>
                <w:szCs w:val="28"/>
              </w:rPr>
            </w:pPr>
            <w:r w:rsidRPr="25FF8B78" w:rsidR="7C538C1F">
              <w:rPr>
                <w:b w:val="1"/>
                <w:bCs w:val="1"/>
                <w:sz w:val="28"/>
                <w:szCs w:val="28"/>
              </w:rPr>
              <w:t>Ciudad</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25FF8B78" w:rsidRDefault="7C538C1F" w14:paraId="0B036F10" w14:textId="5EAAD978">
            <w:pPr>
              <w:pStyle w:val="Normal"/>
              <w:jc w:val="center"/>
              <w:rPr>
                <w:b w:val="1"/>
                <w:bCs w:val="1"/>
                <w:sz w:val="28"/>
                <w:szCs w:val="28"/>
              </w:rPr>
            </w:pPr>
            <w:r w:rsidRPr="25FF8B78" w:rsidR="7C538C1F">
              <w:rPr>
                <w:b w:val="1"/>
                <w:bCs w:val="1"/>
                <w:sz w:val="28"/>
                <w:szCs w:val="28"/>
              </w:rPr>
              <w:t>Hotel</w:t>
            </w:r>
          </w:p>
        </w:tc>
        <w:tc>
          <w:tcPr>
            <w:cnfStyle w:val="000000000000" w:firstRow="0" w:lastRow="0" w:firstColumn="0" w:lastColumn="0" w:oddVBand="0" w:evenVBand="0" w:oddHBand="0" w:evenHBand="0" w:firstRowFirstColumn="0" w:firstRowLastColumn="0" w:lastRowFirstColumn="0" w:lastRowLastColumn="0"/>
            <w:tcW w:w="1769" w:type="dxa"/>
            <w:tcMar/>
          </w:tcPr>
          <w:p w:rsidR="7C538C1F" w:rsidP="25FF8B78" w:rsidRDefault="7C538C1F" w14:paraId="7FAA5BC3" w14:textId="7E91EDFB">
            <w:pPr>
              <w:pStyle w:val="Normal"/>
              <w:jc w:val="center"/>
              <w:rPr>
                <w:b w:val="1"/>
                <w:bCs w:val="1"/>
                <w:sz w:val="28"/>
                <w:szCs w:val="28"/>
              </w:rPr>
            </w:pPr>
            <w:r w:rsidRPr="25FF8B78" w:rsidR="7C538C1F">
              <w:rPr>
                <w:b w:val="1"/>
                <w:bCs w:val="1"/>
                <w:sz w:val="28"/>
                <w:szCs w:val="28"/>
              </w:rPr>
              <w:t>Categoría</w:t>
            </w:r>
          </w:p>
        </w:tc>
      </w:tr>
      <w:tr w:rsidR="25FF8B78" w:rsidTr="760C0F76" w14:paraId="196BE26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6CF467ED" w14:textId="6654C0E7">
            <w:pPr>
              <w:pStyle w:val="Normal"/>
              <w:jc w:val="center"/>
              <w:rPr>
                <w:b w:val="1"/>
                <w:bCs w:val="1"/>
                <w:sz w:val="28"/>
                <w:szCs w:val="28"/>
              </w:rPr>
            </w:pPr>
            <w:r w:rsidRPr="25FF8B78" w:rsidR="7C538C1F">
              <w:rPr>
                <w:b w:val="1"/>
                <w:bCs w:val="1"/>
                <w:sz w:val="28"/>
                <w:szCs w:val="28"/>
              </w:rPr>
              <w:t>Madrid</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1A7FEA9B" w:rsidRDefault="7C538C1F" w14:paraId="354870A2" w14:textId="0F69BB52">
            <w:pPr>
              <w:pStyle w:val="Normal"/>
              <w:rPr>
                <w:rFonts w:ascii="Calibri" w:hAnsi="Calibri" w:eastAsia="Calibri" w:cs="Calibri"/>
                <w:noProof w:val="0"/>
                <w:sz w:val="28"/>
                <w:szCs w:val="28"/>
                <w:lang w:val="es-ES"/>
              </w:rPr>
            </w:pPr>
            <w:r w:rsidRPr="1A7FEA9B" w:rsidR="00ACDA9B">
              <w:rPr>
                <w:rFonts w:ascii="Calibri" w:hAnsi="Calibri" w:eastAsia="Calibri" w:cs="Calibri"/>
                <w:noProof w:val="0"/>
                <w:sz w:val="28"/>
                <w:szCs w:val="28"/>
                <w:lang w:val="es-ES"/>
              </w:rPr>
              <w:t xml:space="preserve">Praga / </w:t>
            </w:r>
            <w:r w:rsidRPr="1A7FEA9B" w:rsidR="27F636DE">
              <w:rPr>
                <w:rFonts w:ascii="Calibri" w:hAnsi="Calibri" w:eastAsia="Calibri" w:cs="Calibri"/>
                <w:noProof w:val="0"/>
                <w:sz w:val="28"/>
                <w:szCs w:val="28"/>
                <w:lang w:val="es-ES"/>
              </w:rPr>
              <w:t>Puerta de Toledo</w:t>
            </w:r>
          </w:p>
          <w:p w:rsidR="7C538C1F" w:rsidP="1A7FEA9B" w:rsidRDefault="7C538C1F" w14:paraId="25FC4DBE" w14:textId="68A41128">
            <w:pPr>
              <w:pStyle w:val="Normal"/>
              <w:rPr>
                <w:rFonts w:ascii="Calibri" w:hAnsi="Calibri" w:eastAsia="Calibri" w:cs="Calibri"/>
                <w:noProof w:val="0"/>
                <w:sz w:val="28"/>
                <w:szCs w:val="28"/>
                <w:lang w:val="es-ES"/>
              </w:rPr>
            </w:pPr>
            <w:r w:rsidRPr="1A7FEA9B" w:rsidR="27F636DE">
              <w:rPr>
                <w:rFonts w:ascii="Calibri" w:hAnsi="Calibri" w:eastAsia="Calibri" w:cs="Calibri"/>
                <w:noProof w:val="0"/>
                <w:sz w:val="28"/>
                <w:szCs w:val="28"/>
                <w:lang w:val="es-ES"/>
              </w:rPr>
              <w:t>Emperador</w:t>
            </w:r>
          </w:p>
          <w:p w:rsidR="7C538C1F" w:rsidP="0FFDA265" w:rsidRDefault="7C538C1F" w14:paraId="64B3C20F" w14:textId="39C8BC51">
            <w:pPr>
              <w:pStyle w:val="Normal"/>
              <w:rPr>
                <w:rFonts w:ascii="Calibri" w:hAnsi="Calibri" w:eastAsia="Calibri" w:cs="Calibri"/>
                <w:noProof w:val="0"/>
                <w:sz w:val="28"/>
                <w:szCs w:val="28"/>
                <w:lang w:val="es-ES"/>
              </w:rPr>
            </w:pPr>
            <w:r w:rsidRPr="760C0F76" w:rsidR="0146D71B">
              <w:rPr>
                <w:rFonts w:ascii="Calibri" w:hAnsi="Calibri" w:eastAsia="Calibri" w:cs="Calibri"/>
                <w:noProof w:val="0"/>
                <w:sz w:val="28"/>
                <w:szCs w:val="28"/>
                <w:lang w:val="es-ES"/>
              </w:rPr>
              <w:t>Catalonia</w:t>
            </w:r>
            <w:r w:rsidRPr="760C0F76" w:rsidR="0146D71B">
              <w:rPr>
                <w:rFonts w:ascii="Calibri" w:hAnsi="Calibri" w:eastAsia="Calibri" w:cs="Calibri"/>
                <w:noProof w:val="0"/>
                <w:sz w:val="28"/>
                <w:szCs w:val="28"/>
                <w:lang w:val="es-ES"/>
              </w:rPr>
              <w:t xml:space="preserve"> Plaza España hotel &amp; Sp</w:t>
            </w:r>
            <w:r w:rsidRPr="760C0F76" w:rsidR="6A6083F8">
              <w:rPr>
                <w:rFonts w:ascii="Calibri" w:hAnsi="Calibri" w:eastAsia="Calibri" w:cs="Calibri"/>
                <w:noProof w:val="0"/>
                <w:sz w:val="28"/>
                <w:szCs w:val="28"/>
                <w:lang w:val="es-ES"/>
              </w:rPr>
              <w:t>a</w:t>
            </w:r>
          </w:p>
        </w:tc>
        <w:tc>
          <w:tcPr>
            <w:cnfStyle w:val="000000000000" w:firstRow="0" w:lastRow="0" w:firstColumn="0" w:lastColumn="0" w:oddVBand="0" w:evenVBand="0" w:oddHBand="0" w:evenHBand="0" w:firstRowFirstColumn="0" w:firstRowLastColumn="0" w:lastRowFirstColumn="0" w:lastRowLastColumn="0"/>
            <w:tcW w:w="1769" w:type="dxa"/>
            <w:tcMar/>
            <w:vAlign w:val="top"/>
          </w:tcPr>
          <w:p w:rsidR="7C538C1F" w:rsidP="1A7FEA9B" w:rsidRDefault="7C538C1F" w14:paraId="4C2ABF14" w14:textId="29D9704B">
            <w:pPr>
              <w:pStyle w:val="Normal"/>
              <w:jc w:val="center"/>
              <w:rPr>
                <w:b w:val="0"/>
                <w:bCs w:val="0"/>
                <w:sz w:val="28"/>
                <w:szCs w:val="28"/>
              </w:rPr>
            </w:pPr>
            <w:r w:rsidRPr="1A7FEA9B" w:rsidR="27F636DE">
              <w:rPr>
                <w:b w:val="0"/>
                <w:bCs w:val="0"/>
                <w:sz w:val="28"/>
                <w:szCs w:val="28"/>
              </w:rPr>
              <w:t>P/T</w:t>
            </w:r>
          </w:p>
          <w:p w:rsidR="7C538C1F" w:rsidP="1A7FEA9B" w:rsidRDefault="7C538C1F" w14:paraId="097E9C29" w14:textId="2156451D">
            <w:pPr>
              <w:pStyle w:val="Normal"/>
              <w:jc w:val="center"/>
              <w:rPr>
                <w:b w:val="0"/>
                <w:bCs w:val="0"/>
                <w:sz w:val="28"/>
                <w:szCs w:val="28"/>
              </w:rPr>
            </w:pPr>
            <w:r w:rsidRPr="1A7FEA9B" w:rsidR="27F636DE">
              <w:rPr>
                <w:b w:val="0"/>
                <w:bCs w:val="0"/>
                <w:sz w:val="28"/>
                <w:szCs w:val="28"/>
              </w:rPr>
              <w:t>P</w:t>
            </w:r>
          </w:p>
          <w:p w:rsidR="7C538C1F" w:rsidP="25FF8B78" w:rsidRDefault="7C538C1F" w14:paraId="77EBF700" w14:textId="512F126F">
            <w:pPr>
              <w:pStyle w:val="Normal"/>
              <w:jc w:val="center"/>
              <w:rPr>
                <w:b w:val="0"/>
                <w:bCs w:val="0"/>
                <w:sz w:val="28"/>
                <w:szCs w:val="28"/>
              </w:rPr>
            </w:pPr>
            <w:r w:rsidRPr="760C0F76" w:rsidR="0146D71B">
              <w:rPr>
                <w:b w:val="0"/>
                <w:bCs w:val="0"/>
                <w:sz w:val="28"/>
                <w:szCs w:val="28"/>
              </w:rPr>
              <w:t>P</w:t>
            </w:r>
          </w:p>
        </w:tc>
      </w:tr>
      <w:tr w:rsidR="25FF8B78" w:rsidTr="760C0F76" w14:paraId="385C40D6">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518CA4E4" w14:textId="27EE7962">
            <w:pPr>
              <w:pStyle w:val="Normal"/>
              <w:jc w:val="center"/>
              <w:rPr>
                <w:b w:val="1"/>
                <w:bCs w:val="1"/>
                <w:sz w:val="28"/>
                <w:szCs w:val="28"/>
              </w:rPr>
            </w:pPr>
            <w:r w:rsidRPr="1A7FEA9B" w:rsidR="27F636DE">
              <w:rPr>
                <w:b w:val="1"/>
                <w:bCs w:val="1"/>
                <w:sz w:val="28"/>
                <w:szCs w:val="28"/>
              </w:rPr>
              <w:t>Sevilla</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1A7FEA9B" w:rsidRDefault="7C538C1F" w14:paraId="5DE345EF" w14:textId="3ED94428">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8"/>
                <w:szCs w:val="28"/>
                <w:lang w:val="fr-FR"/>
              </w:rPr>
            </w:pPr>
            <w:r w:rsidRPr="1A7FEA9B" w:rsidR="27F636DE">
              <w:rPr>
                <w:rFonts w:ascii="Calibri" w:hAnsi="Calibri" w:eastAsia="Calibri" w:cs="Calibri"/>
                <w:noProof w:val="0"/>
                <w:sz w:val="28"/>
                <w:szCs w:val="28"/>
                <w:lang w:val="fr-FR"/>
              </w:rPr>
              <w:t>Ilunion</w:t>
            </w:r>
            <w:r w:rsidRPr="1A7FEA9B" w:rsidR="27F636DE">
              <w:rPr>
                <w:rFonts w:ascii="Calibri" w:hAnsi="Calibri" w:eastAsia="Calibri" w:cs="Calibri"/>
                <w:noProof w:val="0"/>
                <w:sz w:val="28"/>
                <w:szCs w:val="28"/>
                <w:lang w:val="fr-FR"/>
              </w:rPr>
              <w:t xml:space="preserve"> </w:t>
            </w:r>
            <w:r w:rsidRPr="1A7FEA9B" w:rsidR="27F636DE">
              <w:rPr>
                <w:rFonts w:ascii="Calibri" w:hAnsi="Calibri" w:eastAsia="Calibri" w:cs="Calibri"/>
                <w:noProof w:val="0"/>
                <w:sz w:val="28"/>
                <w:szCs w:val="28"/>
                <w:lang w:val="fr-FR"/>
              </w:rPr>
              <w:t>Alcora</w:t>
            </w:r>
            <w:r w:rsidRPr="1A7FEA9B" w:rsidR="27F636DE">
              <w:rPr>
                <w:rFonts w:ascii="Calibri" w:hAnsi="Calibri" w:eastAsia="Calibri" w:cs="Calibri"/>
                <w:noProof w:val="0"/>
                <w:sz w:val="28"/>
                <w:szCs w:val="28"/>
                <w:lang w:val="fr-FR"/>
              </w:rPr>
              <w:t xml:space="preserve"> Sevilla</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7C538C1F" w:rsidP="1A7FEA9B" w:rsidRDefault="7C538C1F" w14:paraId="7A2585AC" w14:textId="2413D442">
            <w:pPr>
              <w:pStyle w:val="Normal"/>
              <w:suppressLineNumbers w:val="0"/>
              <w:bidi w:val="0"/>
              <w:spacing w:before="0" w:beforeAutospacing="off" w:after="0" w:afterAutospacing="off" w:line="240" w:lineRule="auto"/>
              <w:ind w:left="0" w:right="0"/>
              <w:jc w:val="center"/>
            </w:pPr>
            <w:r w:rsidRPr="1A7FEA9B" w:rsidR="27F636DE">
              <w:rPr>
                <w:b w:val="0"/>
                <w:bCs w:val="0"/>
                <w:sz w:val="28"/>
                <w:szCs w:val="28"/>
              </w:rPr>
              <w:t>P</w:t>
            </w:r>
          </w:p>
        </w:tc>
      </w:tr>
      <w:tr w:rsidR="0FFDA265" w:rsidTr="760C0F76" w14:paraId="72DD6A0B">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2B2060B8" w:rsidP="0FFDA265" w:rsidRDefault="2B2060B8" w14:paraId="796747F8" w14:textId="03F530B4">
            <w:pPr>
              <w:pStyle w:val="Normal"/>
              <w:jc w:val="center"/>
              <w:rPr>
                <w:b w:val="1"/>
                <w:bCs w:val="1"/>
                <w:sz w:val="28"/>
                <w:szCs w:val="28"/>
              </w:rPr>
            </w:pPr>
            <w:r w:rsidRPr="1A7FEA9B" w:rsidR="27F636DE">
              <w:rPr>
                <w:b w:val="1"/>
                <w:bCs w:val="1"/>
                <w:sz w:val="28"/>
                <w:szCs w:val="28"/>
              </w:rPr>
              <w:t>Costa Sol</w:t>
            </w:r>
          </w:p>
        </w:tc>
        <w:tc>
          <w:tcPr>
            <w:cnfStyle w:val="000000000000" w:firstRow="0" w:lastRow="0" w:firstColumn="0" w:lastColumn="0" w:oddVBand="0" w:evenVBand="0" w:oddHBand="0" w:evenHBand="0" w:firstRowFirstColumn="0" w:firstRowLastColumn="0" w:lastRowFirstColumn="0" w:lastRowLastColumn="0"/>
            <w:tcW w:w="5261" w:type="dxa"/>
            <w:tcMar/>
          </w:tcPr>
          <w:p w:rsidR="2B2060B8" w:rsidP="1A7FEA9B" w:rsidRDefault="2B2060B8" w14:paraId="6A45A9E7" w14:textId="00B21527">
            <w:pPr>
              <w:pStyle w:val="Normal"/>
              <w:rPr>
                <w:rFonts w:ascii="Calibri" w:hAnsi="Calibri" w:eastAsia="Calibri" w:cs="Calibri"/>
                <w:noProof w:val="0"/>
                <w:sz w:val="28"/>
                <w:szCs w:val="28"/>
                <w:lang w:val="fr-FR"/>
              </w:rPr>
            </w:pPr>
            <w:r w:rsidRPr="1A7FEA9B" w:rsidR="27F636DE">
              <w:rPr>
                <w:rFonts w:ascii="Calibri" w:hAnsi="Calibri" w:eastAsia="Calibri" w:cs="Calibri"/>
                <w:noProof w:val="0"/>
                <w:sz w:val="28"/>
                <w:szCs w:val="28"/>
                <w:lang w:val="fr-FR"/>
              </w:rPr>
              <w:t>Sol Príncipe (Tor</w:t>
            </w:r>
            <w:r w:rsidRPr="1A7FEA9B" w:rsidR="27F636DE">
              <w:rPr>
                <w:rFonts w:ascii="Calibri" w:hAnsi="Calibri" w:eastAsia="Calibri" w:cs="Calibri"/>
                <w:noProof w:val="0"/>
                <w:sz w:val="28"/>
                <w:szCs w:val="28"/>
                <w:lang w:val="fr-FR"/>
              </w:rPr>
              <w:t>remolinos)</w:t>
            </w:r>
          </w:p>
          <w:p w:rsidR="2B2060B8" w:rsidP="1A7FEA9B" w:rsidRDefault="2B2060B8" w14:paraId="2A2130D7" w14:textId="5E4466E4">
            <w:pPr>
              <w:pStyle w:val="Normal"/>
              <w:rPr>
                <w:rFonts w:ascii="Calibri" w:hAnsi="Calibri" w:eastAsia="Calibri" w:cs="Calibri"/>
                <w:noProof w:val="0"/>
                <w:sz w:val="28"/>
                <w:szCs w:val="28"/>
                <w:lang w:val="fr-FR"/>
              </w:rPr>
            </w:pPr>
            <w:r w:rsidRPr="1A7FEA9B" w:rsidR="27F636DE">
              <w:rPr>
                <w:rFonts w:ascii="Calibri" w:hAnsi="Calibri" w:eastAsia="Calibri" w:cs="Calibri"/>
                <w:noProof w:val="0"/>
                <w:sz w:val="28"/>
                <w:szCs w:val="28"/>
                <w:lang w:val="fr-FR"/>
              </w:rPr>
              <w:t xml:space="preserve">Sol </w:t>
            </w:r>
            <w:r w:rsidRPr="1A7FEA9B" w:rsidR="27F636DE">
              <w:rPr>
                <w:rFonts w:ascii="Calibri" w:hAnsi="Calibri" w:eastAsia="Calibri" w:cs="Calibri"/>
                <w:noProof w:val="0"/>
                <w:sz w:val="28"/>
                <w:szCs w:val="28"/>
                <w:lang w:val="fr-FR"/>
              </w:rPr>
              <w:t>Torremolinos</w:t>
            </w:r>
            <w:r w:rsidRPr="1A7FEA9B" w:rsidR="27F636DE">
              <w:rPr>
                <w:rFonts w:ascii="Calibri" w:hAnsi="Calibri" w:eastAsia="Calibri" w:cs="Calibri"/>
                <w:noProof w:val="0"/>
                <w:sz w:val="28"/>
                <w:szCs w:val="28"/>
                <w:lang w:val="fr-FR"/>
              </w:rPr>
              <w:t xml:space="preserve"> – Don Pablo</w:t>
            </w:r>
          </w:p>
          <w:p w:rsidR="2B2060B8" w:rsidP="013B2BAF" w:rsidRDefault="2B2060B8" w14:paraId="3F7781A2" w14:textId="329D2425">
            <w:pPr>
              <w:pStyle w:val="Normal"/>
              <w:rPr>
                <w:rFonts w:ascii="Calibri" w:hAnsi="Calibri" w:eastAsia="Calibri" w:cs="Calibri"/>
                <w:noProof w:val="0"/>
                <w:sz w:val="28"/>
                <w:szCs w:val="28"/>
                <w:lang w:val="fr-FR"/>
              </w:rPr>
            </w:pPr>
            <w:r w:rsidRPr="1A7FEA9B" w:rsidR="27F636DE">
              <w:rPr>
                <w:rFonts w:ascii="Calibri" w:hAnsi="Calibri" w:eastAsia="Calibri" w:cs="Calibri"/>
                <w:noProof w:val="0"/>
                <w:sz w:val="28"/>
                <w:szCs w:val="28"/>
                <w:lang w:val="fr-FR"/>
              </w:rPr>
              <w:t xml:space="preserve">Sol </w:t>
            </w:r>
            <w:r w:rsidRPr="1A7FEA9B" w:rsidR="27F636DE">
              <w:rPr>
                <w:rFonts w:ascii="Calibri" w:hAnsi="Calibri" w:eastAsia="Calibri" w:cs="Calibri"/>
                <w:noProof w:val="0"/>
                <w:sz w:val="28"/>
                <w:szCs w:val="28"/>
                <w:lang w:val="fr-FR"/>
              </w:rPr>
              <w:t>Torremolinos</w:t>
            </w:r>
            <w:r w:rsidRPr="1A7FEA9B" w:rsidR="27F636DE">
              <w:rPr>
                <w:rFonts w:ascii="Calibri" w:hAnsi="Calibri" w:eastAsia="Calibri" w:cs="Calibri"/>
                <w:noProof w:val="0"/>
                <w:sz w:val="28"/>
                <w:szCs w:val="28"/>
                <w:lang w:val="fr-FR"/>
              </w:rPr>
              <w:t xml:space="preserve"> – Don Pedro</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2B2060B8" w:rsidP="0FFDA265" w:rsidRDefault="2B2060B8" w14:paraId="7F0C4CC9" w14:textId="13E0B573">
            <w:pPr>
              <w:pStyle w:val="Normal"/>
              <w:jc w:val="center"/>
              <w:rPr>
                <w:b w:val="0"/>
                <w:bCs w:val="0"/>
                <w:sz w:val="28"/>
                <w:szCs w:val="28"/>
              </w:rPr>
            </w:pPr>
            <w:r w:rsidRPr="1A7FEA9B" w:rsidR="27F636DE">
              <w:rPr>
                <w:b w:val="0"/>
                <w:bCs w:val="0"/>
                <w:sz w:val="28"/>
                <w:szCs w:val="28"/>
              </w:rPr>
              <w:t>P</w:t>
            </w:r>
          </w:p>
        </w:tc>
      </w:tr>
      <w:tr w:rsidR="25FF8B78" w:rsidTr="760C0F76" w14:paraId="02431758">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1A7FEA9B" w:rsidRDefault="7C538C1F" w14:paraId="21B81C0F" w14:textId="7C13279B">
            <w:pPr>
              <w:pStyle w:val="Normal"/>
              <w:suppressLineNumbers w:val="0"/>
              <w:bidi w:val="0"/>
              <w:spacing w:before="0" w:beforeAutospacing="off" w:after="0" w:afterAutospacing="off" w:line="240" w:lineRule="auto"/>
              <w:ind w:left="0" w:right="0"/>
              <w:jc w:val="center"/>
            </w:pPr>
            <w:r w:rsidRPr="1A7FEA9B" w:rsidR="27F636DE">
              <w:rPr>
                <w:b w:val="1"/>
                <w:bCs w:val="1"/>
                <w:sz w:val="28"/>
                <w:szCs w:val="28"/>
              </w:rPr>
              <w:t>Granada</w:t>
            </w:r>
          </w:p>
        </w:tc>
        <w:tc>
          <w:tcPr>
            <w:cnfStyle w:val="000000000000" w:firstRow="0" w:lastRow="0" w:firstColumn="0" w:lastColumn="0" w:oddVBand="0" w:evenVBand="0" w:oddHBand="0" w:evenHBand="0" w:firstRowFirstColumn="0" w:firstRowLastColumn="0" w:lastRowFirstColumn="0" w:lastRowLastColumn="0"/>
            <w:tcW w:w="5261" w:type="dxa"/>
            <w:tcMar/>
          </w:tcPr>
          <w:p w:rsidR="7C538C1F" w:rsidP="013B2BAF" w:rsidRDefault="7C538C1F" w14:paraId="2E49DE9E" w14:textId="2CCA9AC9">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8"/>
                <w:szCs w:val="28"/>
                <w:lang w:val="fr-FR"/>
              </w:rPr>
            </w:pPr>
            <w:r w:rsidRPr="1A7FEA9B" w:rsidR="27F636DE">
              <w:rPr>
                <w:rFonts w:ascii="Calibri" w:hAnsi="Calibri" w:eastAsia="Calibri" w:cs="Calibri"/>
                <w:noProof w:val="0"/>
                <w:sz w:val="28"/>
                <w:szCs w:val="28"/>
                <w:lang w:val="fr-FR"/>
              </w:rPr>
              <w:t>Saray</w:t>
            </w:r>
          </w:p>
        </w:tc>
        <w:tc>
          <w:tcPr>
            <w:cnfStyle w:val="000000000000" w:firstRow="0" w:lastRow="0" w:firstColumn="0" w:lastColumn="0" w:oddVBand="0" w:evenVBand="0" w:oddHBand="0" w:evenHBand="0" w:firstRowFirstColumn="0" w:firstRowLastColumn="0" w:lastRowFirstColumn="0" w:lastRowLastColumn="0"/>
            <w:tcW w:w="1769" w:type="dxa"/>
            <w:tcMar/>
            <w:vAlign w:val="center"/>
          </w:tcPr>
          <w:p w:rsidR="25FF8B78" w:rsidP="013B2BAF" w:rsidRDefault="25FF8B78" w14:paraId="11F8FBFA" w14:textId="7889A6B7">
            <w:pPr>
              <w:pStyle w:val="Normal"/>
              <w:jc w:val="center"/>
              <w:rPr>
                <w:b w:val="0"/>
                <w:bCs w:val="0"/>
                <w:sz w:val="28"/>
                <w:szCs w:val="28"/>
              </w:rPr>
            </w:pPr>
            <w:r w:rsidRPr="1A7FEA9B" w:rsidR="27F636DE">
              <w:rPr>
                <w:b w:val="0"/>
                <w:bCs w:val="0"/>
                <w:sz w:val="28"/>
                <w:szCs w:val="28"/>
              </w:rPr>
              <w:t>P</w:t>
            </w:r>
          </w:p>
        </w:tc>
      </w:tr>
    </w:tbl>
    <w:p w:rsidR="27F636DE" w:rsidP="04C1FEE3" w:rsidRDefault="27F636DE" w14:paraId="24F49AA1" w14:textId="0C4011CE">
      <w:pPr>
        <w:pStyle w:val="Normal"/>
        <w:jc w:val="left"/>
        <w:rPr>
          <w:sz w:val="28"/>
          <w:szCs w:val="28"/>
        </w:rPr>
      </w:pPr>
      <w:r w:rsidRPr="04C1FEE3" w:rsidR="412B9DA3">
        <w:rPr>
          <w:sz w:val="28"/>
          <w:szCs w:val="28"/>
        </w:rPr>
        <w:t xml:space="preserve">Nota: en la salida del 27 de diciembre, la estancia del 31 de diciembre en Costa del </w:t>
      </w:r>
      <w:r w:rsidRPr="04C1FEE3" w:rsidR="412B9DA3">
        <w:rPr>
          <w:sz w:val="28"/>
          <w:szCs w:val="28"/>
        </w:rPr>
        <w:t>Sol,</w:t>
      </w:r>
      <w:r w:rsidRPr="04C1FEE3" w:rsidR="412B9DA3">
        <w:rPr>
          <w:sz w:val="28"/>
          <w:szCs w:val="28"/>
        </w:rPr>
        <w:t xml:space="preserve"> será en alojamiento y desayuno.</w:t>
      </w:r>
    </w:p>
    <w:p w:rsidR="25FF8B78" w:rsidP="25FF8B78" w:rsidRDefault="25FF8B78" w14:paraId="09833BBA" w14:textId="75A2DC49">
      <w:pPr>
        <w:jc w:val="left"/>
        <w:rPr>
          <w:sz w:val="28"/>
          <w:szCs w:val="28"/>
        </w:rPr>
      </w:pPr>
    </w:p>
    <w:p w:rsidR="1513B30C" w:rsidP="1513B30C" w:rsidRDefault="1513B30C" w14:paraId="3F34E0D9" w14:textId="6DAA2FA0">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513B30C" w:rsidP="1513B30C" w:rsidRDefault="1513B30C" w14:paraId="453329DF" w14:textId="0A8D14C5">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5FF8B78" w:rsidP="04C1FEE3" w:rsidRDefault="25FF8B78" w14:paraId="01F8C9E0" w14:textId="6E7203FB">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1"/>
          <w:bCs w:val="1"/>
          <w:i w:val="0"/>
          <w:iCs w:val="0"/>
          <w:caps w:val="0"/>
          <w:smallCaps w:val="0"/>
          <w:noProof w:val="0"/>
          <w:color w:val="000000" w:themeColor="text1" w:themeTint="FF" w:themeShade="FF"/>
          <w:sz w:val="28"/>
          <w:szCs w:val="28"/>
          <w:lang w:val="es-ES"/>
        </w:rPr>
        <w:t>CONDICIONES</w:t>
      </w:r>
    </w:p>
    <w:p w:rsidR="25FF8B78" w:rsidP="04C1FEE3" w:rsidRDefault="25FF8B78" w14:paraId="6D711E80" w14:textId="18D07D72">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5FF8B78" w:rsidP="011A2B33" w:rsidRDefault="25FF8B78" w14:paraId="3DE54E82" w14:textId="6E3DEBDA">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11A2B33" w:rsidR="7170410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-BOOKING </w:t>
      </w:r>
      <w:r w:rsidRPr="011A2B33" w:rsidR="695A6187">
        <w:rPr>
          <w:rFonts w:ascii="Calibri" w:hAnsi="Calibri" w:eastAsia="Calibri" w:cs="Calibri"/>
          <w:b w:val="0"/>
          <w:bCs w:val="0"/>
          <w:i w:val="0"/>
          <w:iCs w:val="0"/>
          <w:caps w:val="0"/>
          <w:smallCaps w:val="0"/>
          <w:noProof w:val="0"/>
          <w:color w:val="000000" w:themeColor="text1" w:themeTint="FF" w:themeShade="FF"/>
          <w:sz w:val="28"/>
          <w:szCs w:val="28"/>
          <w:lang w:val="es-ES"/>
        </w:rPr>
        <w:t>WINDOW</w:t>
      </w:r>
      <w:r w:rsidRPr="011A2B33" w:rsidR="71704107">
        <w:rPr>
          <w:rFonts w:ascii="Calibri" w:hAnsi="Calibri" w:eastAsia="Calibri" w:cs="Calibri"/>
          <w:b w:val="0"/>
          <w:bCs w:val="0"/>
          <w:i w:val="0"/>
          <w:iCs w:val="0"/>
          <w:caps w:val="0"/>
          <w:smallCaps w:val="0"/>
          <w:noProof w:val="0"/>
          <w:color w:val="000000" w:themeColor="text1" w:themeTint="FF" w:themeShade="FF"/>
          <w:sz w:val="28"/>
          <w:szCs w:val="28"/>
          <w:lang w:val="es-ES"/>
        </w:rPr>
        <w:t>: 19 marzo al 01 abril 2026.</w:t>
      </w:r>
    </w:p>
    <w:p w:rsidR="25FF8B78" w:rsidP="04C1FEE3" w:rsidRDefault="25FF8B78" w14:paraId="15D292EF" w14:textId="2FE88A65">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-Traslado nocturno (horario: entre las 20:00 hrs. - 8:00 hrs.), domingos y festivos, tendrá un suplemento. Consultar.</w:t>
      </w:r>
    </w:p>
    <w:p w:rsidR="25FF8B78" w:rsidP="04C1FEE3" w:rsidRDefault="25FF8B78" w14:paraId="2F1505E6" w14:textId="2CFDECDB">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-Gastos:</w:t>
      </w:r>
    </w:p>
    <w:p w:rsidR="25FF8B78" w:rsidP="04C1FEE3" w:rsidRDefault="25FF8B78" w14:paraId="67154C01" w14:textId="2DA5B0F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1. Los gastos de gestión más los gastos de anulación, si los hubiere.</w:t>
      </w:r>
    </w:p>
    <w:p w:rsidR="25FF8B78" w:rsidP="04C1FEE3" w:rsidRDefault="25FF8B78" w14:paraId="421148D0" w14:textId="5516F3BB">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2.Una penalización consistente en:</w:t>
      </w:r>
    </w:p>
    <w:p w:rsidR="25FF8B78" w:rsidP="04C1FEE3" w:rsidRDefault="25FF8B78" w14:paraId="03008231" w14:textId="2CE07358">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•El 15% del total del viaje, si el desistimiento se produce con más de 20 y menos de 30 días de antelación a la fecha de comienzo del viaje.</w:t>
      </w:r>
    </w:p>
    <w:p w:rsidR="25FF8B78" w:rsidP="04C1FEE3" w:rsidRDefault="25FF8B78" w14:paraId="2B161A6E" w14:textId="474F2C89">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•El 25% entre 19 y 15 días antes de la salida.</w:t>
      </w:r>
    </w:p>
    <w:p w:rsidR="25FF8B78" w:rsidP="04C1FEE3" w:rsidRDefault="25FF8B78" w14:paraId="06069DB5" w14:textId="05EDF0F4">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•El 35% entre 14 y 08 días antes de la salida.</w:t>
      </w:r>
    </w:p>
    <w:p w:rsidR="25FF8B78" w:rsidP="04C1FEE3" w:rsidRDefault="25FF8B78" w14:paraId="56BD3FFA" w14:textId="581844E8">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•El 40% entre 07 días y 02 día antes de la salida.</w:t>
      </w:r>
    </w:p>
    <w:p w:rsidR="25FF8B78" w:rsidP="04C1FEE3" w:rsidRDefault="25FF8B78" w14:paraId="1F1D9635" w14:textId="76CDB246">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•El 100% si el desistimiento se produce el mismo día de la salida o en caso de no presentación (no show).</w:t>
      </w:r>
    </w:p>
    <w:p w:rsidR="25FF8B78" w:rsidP="04C1FEE3" w:rsidRDefault="25FF8B78" w14:paraId="1B08F62F" w14:textId="157AAAA5">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Excepción: respecto de los circuitos cuyo itinerario pernocte al menos una noche en la ciudad de Londres, la anulación tendrá un especial tratamiento motivado por la exigencia que los hoteles de esa ciudad mantienen:</w:t>
      </w:r>
    </w:p>
    <w:p w:rsidR="25FF8B78" w:rsidP="04C1FEE3" w:rsidRDefault="25FF8B78" w14:paraId="76B30F16" w14:textId="0E5A2650">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•Una penalización consistente en el 30% del total del viaje, si el desistimiento se produce entre 35 y 20 días de antelación a la fecha del comienzo del viaje. •El 35% entre catorce y tres días de antelación.</w:t>
      </w:r>
    </w:p>
    <w:p w:rsidR="25FF8B78" w:rsidP="04C1FEE3" w:rsidRDefault="25FF8B78" w14:paraId="22B94078" w14:textId="2C19A48B">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•El 40% entre 07 días y 01 día antes de la salida.</w:t>
      </w:r>
    </w:p>
    <w:p w:rsidR="25FF8B78" w:rsidP="04C1FEE3" w:rsidRDefault="25FF8B78" w14:paraId="4069C06A" w14:textId="47A7A26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•El 100% si el desistimiento se produce el mismo día de la salida o en caso de no presentación (no show).</w:t>
      </w:r>
    </w:p>
    <w:p w:rsidR="25FF8B78" w:rsidP="04C1FEE3" w:rsidRDefault="25FF8B78" w14:paraId="7B63CFC6" w14:textId="7A1D7F68">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De no presentarse a la salida, el consumidor o usuario está obligado al pago del importe total del viaje, abonando, en su caso, las cantidades pendientes, salvo acuerdo de las partes en otro sentido. En caso de que alguno de los servicios contratados y anulados estuviera sujeto a condiciones económicas especiales de contratación, tales como flete de aviones, buques, tarifas especiales, etc., los gastos de anulación se deben consultar.</w:t>
      </w:r>
    </w:p>
    <w:p w:rsidR="25FF8B78" w:rsidP="04C1FEE3" w:rsidRDefault="25FF8B78" w14:paraId="68C0DC09" w14:textId="4BBDF225">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-Para la realización del Viaje Combinado se precisa un mínimo de 15 pasajeros, excepto para los circuitos de la serie España, Portugal y Marruecos, que el mínimo de pasajeros requeridos será de 12.</w:t>
      </w:r>
    </w:p>
    <w:p w:rsidR="25FF8B78" w:rsidP="04C1FEE3" w:rsidRDefault="25FF8B78" w14:paraId="2EC2D1C4" w14:textId="48121C98">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En casos excepcionales, si el número pasajeros inscritos no cubriera los mínimos de pasajeros exigidos y con el fin de mantener nuestro compromiso de salida garantizada, los circuitos podrán desarrollarse sin guía acompañante, con un experto chofer conocedor de las rutas.</w:t>
      </w:r>
    </w:p>
    <w:p w:rsidR="25FF8B78" w:rsidP="04C1FEE3" w:rsidRDefault="25FF8B78" w14:paraId="363EAA4A" w14:textId="3BA8A29A">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En caso de no haberse obtenido este cupo, el viaje quedará automáticamente anulado, lo que será notificado por escrito al consumidor, con un mínimo de 20 días antes de la fecha de salida prevista, y sin que en este caso tenga derecho a indemnización alguna. De forma ocasional la visita panorámica de la ciudad de Madrid por motivos de operatividad podría realizarse a través del servicio del bus turístico de la ciudad, sistema Hop-on Hop-off.</w:t>
      </w:r>
    </w:p>
    <w:p w:rsidR="25FF8B78" w:rsidP="04C1FEE3" w:rsidRDefault="25FF8B78" w14:paraId="58779921" w14:textId="101BD34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-Particularmente en Madrid, la visita panorámica en bus mencionada en el itinerario podrá ser sustituida, ante cualquier incidencia respecto del tráfico, feriados o necesidades municipales, por otra muy completa a pie y acompañada por un experto guía, que mostrará y explicará por el área central y turística de la ciudad, ofreciendo un servicio dinámico, más cercano y didáctico al pasajero. Las visitas y actividades turísticas mencionadas en el itinerario serán satisfechas por guías locales y oficiales de las ciudades a visitar, tal como previsto.</w:t>
      </w:r>
    </w:p>
    <w:p w:rsidR="25FF8B78" w:rsidP="04C1FEE3" w:rsidRDefault="25FF8B78" w14:paraId="12FA2585" w14:textId="45831626">
      <w:pPr>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4C1FEE3" w:rsidR="7FC9A685">
        <w:rPr>
          <w:rFonts w:ascii="Calibri" w:hAnsi="Calibri" w:eastAsia="Calibri" w:cs="Calibri"/>
          <w:b w:val="0"/>
          <w:bCs w:val="0"/>
          <w:i w:val="0"/>
          <w:iCs w:val="0"/>
          <w:caps w:val="0"/>
          <w:smallCaps w:val="0"/>
          <w:noProof w:val="0"/>
          <w:color w:val="000000" w:themeColor="text1" w:themeTint="FF" w:themeShade="FF"/>
          <w:sz w:val="28"/>
          <w:szCs w:val="28"/>
          <w:lang w:val="es-ES"/>
        </w:rPr>
        <w:t>-Debido a la limitación de la capacidad de los autocares, se permitirá el transporte máximo de una maleta (máx. 20 kgs) y un bolso de mano por persona.</w:t>
      </w:r>
    </w:p>
    <w:p w:rsidR="25FF8B78" w:rsidP="04C1FEE3" w:rsidRDefault="25FF8B78" w14:paraId="652FB623" w14:textId="5DD4F27E">
      <w:pPr>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5FF8B78" w:rsidP="04C1FEE3" w:rsidRDefault="25FF8B78" w14:paraId="762254FC" w14:textId="2068500E">
      <w:pPr>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5FF8B78" w:rsidP="25FF8B78" w:rsidRDefault="25FF8B78" w14:paraId="16F7BA07" w14:textId="6232A800">
      <w:pPr>
        <w:jc w:val="left"/>
        <w:rPr>
          <w:sz w:val="28"/>
          <w:szCs w:val="28"/>
        </w:rPr>
      </w:pPr>
    </w:p>
    <w:p w:rsidR="46D005B6" w:rsidP="04C1FEE3" w:rsidRDefault="46D005B6" w14:paraId="41A1E2D0" w14:textId="4F0A2FD4">
      <w:pPr>
        <w:pStyle w:val="Normal"/>
        <w:jc w:val="left"/>
        <w:rPr>
          <w:rFonts w:ascii="Calibri" w:hAnsi="Calibri" w:eastAsia="Calibri" w:cs="Calibri"/>
          <w:noProof w:val="0"/>
          <w:sz w:val="28"/>
          <w:szCs w:val="28"/>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30c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acf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344ED"/>
    <w:rsid w:val="0031692B"/>
    <w:rsid w:val="006C713C"/>
    <w:rsid w:val="0093C7C7"/>
    <w:rsid w:val="00ACDA9B"/>
    <w:rsid w:val="00D8B398"/>
    <w:rsid w:val="011A2B33"/>
    <w:rsid w:val="013B2BAF"/>
    <w:rsid w:val="0146D71B"/>
    <w:rsid w:val="01AF8F7F"/>
    <w:rsid w:val="01BA64A5"/>
    <w:rsid w:val="01BEC775"/>
    <w:rsid w:val="01CA2FEA"/>
    <w:rsid w:val="028CF0C2"/>
    <w:rsid w:val="02C93A8C"/>
    <w:rsid w:val="030BF178"/>
    <w:rsid w:val="032645B0"/>
    <w:rsid w:val="0345C42D"/>
    <w:rsid w:val="036AE68C"/>
    <w:rsid w:val="03859BB8"/>
    <w:rsid w:val="03AF3E0F"/>
    <w:rsid w:val="0462F141"/>
    <w:rsid w:val="047C5488"/>
    <w:rsid w:val="04C1FEE3"/>
    <w:rsid w:val="04C7D5E2"/>
    <w:rsid w:val="05303731"/>
    <w:rsid w:val="05303731"/>
    <w:rsid w:val="05910CA1"/>
    <w:rsid w:val="05C9AACD"/>
    <w:rsid w:val="05DA2199"/>
    <w:rsid w:val="05DA4A06"/>
    <w:rsid w:val="060AD37D"/>
    <w:rsid w:val="0699BAF8"/>
    <w:rsid w:val="06A350FF"/>
    <w:rsid w:val="083ADAD4"/>
    <w:rsid w:val="08B972DE"/>
    <w:rsid w:val="0A3C4A9F"/>
    <w:rsid w:val="0A6BE9FD"/>
    <w:rsid w:val="0A77B5DD"/>
    <w:rsid w:val="0A7B3AB6"/>
    <w:rsid w:val="0B37D934"/>
    <w:rsid w:val="0B3CBFA0"/>
    <w:rsid w:val="0B78B93D"/>
    <w:rsid w:val="0BB0A432"/>
    <w:rsid w:val="0C4F56D5"/>
    <w:rsid w:val="0C841EAB"/>
    <w:rsid w:val="0CC7FC3D"/>
    <w:rsid w:val="0D7D59FC"/>
    <w:rsid w:val="0DEB12E5"/>
    <w:rsid w:val="0DEDEA65"/>
    <w:rsid w:val="0E298F9E"/>
    <w:rsid w:val="0E6BE815"/>
    <w:rsid w:val="0F25B177"/>
    <w:rsid w:val="0F2C5179"/>
    <w:rsid w:val="0F589462"/>
    <w:rsid w:val="0FB85F03"/>
    <w:rsid w:val="0FC1CBA7"/>
    <w:rsid w:val="0FFDA265"/>
    <w:rsid w:val="118A1E42"/>
    <w:rsid w:val="11A773A5"/>
    <w:rsid w:val="11ECC346"/>
    <w:rsid w:val="123947AC"/>
    <w:rsid w:val="12458D87"/>
    <w:rsid w:val="12782691"/>
    <w:rsid w:val="13239CD8"/>
    <w:rsid w:val="1341718F"/>
    <w:rsid w:val="134D4EA0"/>
    <w:rsid w:val="13612C4C"/>
    <w:rsid w:val="136AE5F6"/>
    <w:rsid w:val="1389325F"/>
    <w:rsid w:val="14CE6331"/>
    <w:rsid w:val="14DC3FCC"/>
    <w:rsid w:val="14E5B363"/>
    <w:rsid w:val="14EF9468"/>
    <w:rsid w:val="1513B30C"/>
    <w:rsid w:val="154D4535"/>
    <w:rsid w:val="15909992"/>
    <w:rsid w:val="15924CEB"/>
    <w:rsid w:val="16650168"/>
    <w:rsid w:val="1683DCAE"/>
    <w:rsid w:val="16D8922A"/>
    <w:rsid w:val="17E5CE09"/>
    <w:rsid w:val="18878410"/>
    <w:rsid w:val="18E72275"/>
    <w:rsid w:val="18F5ECF3"/>
    <w:rsid w:val="1A285BEF"/>
    <w:rsid w:val="1A7ACF9F"/>
    <w:rsid w:val="1A7FEA9B"/>
    <w:rsid w:val="1A961285"/>
    <w:rsid w:val="1B13EF98"/>
    <w:rsid w:val="1B21661D"/>
    <w:rsid w:val="1B38F7B3"/>
    <w:rsid w:val="1C0C6036"/>
    <w:rsid w:val="1C25876E"/>
    <w:rsid w:val="1C47C3B2"/>
    <w:rsid w:val="1C4CC83D"/>
    <w:rsid w:val="1D0F0345"/>
    <w:rsid w:val="1DB88E5A"/>
    <w:rsid w:val="1E80EE04"/>
    <w:rsid w:val="1F0DD579"/>
    <w:rsid w:val="1F0DD579"/>
    <w:rsid w:val="1F11FEA8"/>
    <w:rsid w:val="1F8A7C0A"/>
    <w:rsid w:val="1F90252D"/>
    <w:rsid w:val="1FA3FAA9"/>
    <w:rsid w:val="1FC1E582"/>
    <w:rsid w:val="1FF268FB"/>
    <w:rsid w:val="20114C5F"/>
    <w:rsid w:val="209006B1"/>
    <w:rsid w:val="20CA5094"/>
    <w:rsid w:val="20EFBECF"/>
    <w:rsid w:val="2136A148"/>
    <w:rsid w:val="214262BA"/>
    <w:rsid w:val="214F729B"/>
    <w:rsid w:val="2193310A"/>
    <w:rsid w:val="2208F269"/>
    <w:rsid w:val="22630F95"/>
    <w:rsid w:val="22B7D12E"/>
    <w:rsid w:val="22D45C42"/>
    <w:rsid w:val="22DE256B"/>
    <w:rsid w:val="233338B2"/>
    <w:rsid w:val="234D5235"/>
    <w:rsid w:val="23803266"/>
    <w:rsid w:val="2385E625"/>
    <w:rsid w:val="23C11C1E"/>
    <w:rsid w:val="23DBBB70"/>
    <w:rsid w:val="24176748"/>
    <w:rsid w:val="24808ACC"/>
    <w:rsid w:val="251CAF19"/>
    <w:rsid w:val="257EAE10"/>
    <w:rsid w:val="25FE0D91"/>
    <w:rsid w:val="25FF8B78"/>
    <w:rsid w:val="266A69B6"/>
    <w:rsid w:val="26B47D92"/>
    <w:rsid w:val="26E20C83"/>
    <w:rsid w:val="27168AD1"/>
    <w:rsid w:val="273BA2FA"/>
    <w:rsid w:val="27F636DE"/>
    <w:rsid w:val="28395D9F"/>
    <w:rsid w:val="28ABD7E4"/>
    <w:rsid w:val="28B44FEE"/>
    <w:rsid w:val="28C3E653"/>
    <w:rsid w:val="28EC5FD5"/>
    <w:rsid w:val="29A60F4D"/>
    <w:rsid w:val="2A3D8727"/>
    <w:rsid w:val="2AAAEF26"/>
    <w:rsid w:val="2AAAEF26"/>
    <w:rsid w:val="2B2060B8"/>
    <w:rsid w:val="2B72476C"/>
    <w:rsid w:val="2BE200EC"/>
    <w:rsid w:val="2C8CEA51"/>
    <w:rsid w:val="2CB60839"/>
    <w:rsid w:val="2D2C715B"/>
    <w:rsid w:val="2D667C8E"/>
    <w:rsid w:val="2E124531"/>
    <w:rsid w:val="2E9AFBA2"/>
    <w:rsid w:val="2EB3D8BF"/>
    <w:rsid w:val="2F165FC8"/>
    <w:rsid w:val="2F4AF9A6"/>
    <w:rsid w:val="2F9A6E7F"/>
    <w:rsid w:val="2FF8D3FB"/>
    <w:rsid w:val="30A40A92"/>
    <w:rsid w:val="311D6037"/>
    <w:rsid w:val="312F9F55"/>
    <w:rsid w:val="314CDD68"/>
    <w:rsid w:val="31F8A5F3"/>
    <w:rsid w:val="3219EE01"/>
    <w:rsid w:val="3271AF49"/>
    <w:rsid w:val="328E8710"/>
    <w:rsid w:val="338B9670"/>
    <w:rsid w:val="340C7C0E"/>
    <w:rsid w:val="3456E3B7"/>
    <w:rsid w:val="347979AB"/>
    <w:rsid w:val="34D976E0"/>
    <w:rsid w:val="353F1513"/>
    <w:rsid w:val="354327CA"/>
    <w:rsid w:val="358344ED"/>
    <w:rsid w:val="361A78EC"/>
    <w:rsid w:val="364549AD"/>
    <w:rsid w:val="365104AF"/>
    <w:rsid w:val="365A710E"/>
    <w:rsid w:val="3724F8BD"/>
    <w:rsid w:val="3758A714"/>
    <w:rsid w:val="37E9B59F"/>
    <w:rsid w:val="386ADAB2"/>
    <w:rsid w:val="3898FADB"/>
    <w:rsid w:val="38AF12DB"/>
    <w:rsid w:val="3901AA7A"/>
    <w:rsid w:val="391A4265"/>
    <w:rsid w:val="39283062"/>
    <w:rsid w:val="39325B9C"/>
    <w:rsid w:val="3935E225"/>
    <w:rsid w:val="39747766"/>
    <w:rsid w:val="39A4DA8D"/>
    <w:rsid w:val="3A4DE3FB"/>
    <w:rsid w:val="3A65A299"/>
    <w:rsid w:val="3AF1FD4A"/>
    <w:rsid w:val="3B42DED4"/>
    <w:rsid w:val="3B7927E0"/>
    <w:rsid w:val="3BD97A8F"/>
    <w:rsid w:val="3BE43588"/>
    <w:rsid w:val="3C5F219D"/>
    <w:rsid w:val="3C726348"/>
    <w:rsid w:val="3C9BF983"/>
    <w:rsid w:val="3CFA1A27"/>
    <w:rsid w:val="3D2DA941"/>
    <w:rsid w:val="3D6C81B1"/>
    <w:rsid w:val="3DBC4D27"/>
    <w:rsid w:val="3DDFE83B"/>
    <w:rsid w:val="3DEF9159"/>
    <w:rsid w:val="3E000D6F"/>
    <w:rsid w:val="3E075275"/>
    <w:rsid w:val="3E210900"/>
    <w:rsid w:val="3E811672"/>
    <w:rsid w:val="3E92B6B0"/>
    <w:rsid w:val="3EA84BBE"/>
    <w:rsid w:val="3F02BC9E"/>
    <w:rsid w:val="3F2D4D21"/>
    <w:rsid w:val="40291F4C"/>
    <w:rsid w:val="40316ACC"/>
    <w:rsid w:val="40589EF5"/>
    <w:rsid w:val="408EB165"/>
    <w:rsid w:val="409A07C8"/>
    <w:rsid w:val="409FADCE"/>
    <w:rsid w:val="40E3A285"/>
    <w:rsid w:val="40EA1634"/>
    <w:rsid w:val="40F81AC9"/>
    <w:rsid w:val="411A712E"/>
    <w:rsid w:val="412B9DA3"/>
    <w:rsid w:val="4140617F"/>
    <w:rsid w:val="41507937"/>
    <w:rsid w:val="418C07E2"/>
    <w:rsid w:val="4214C7E8"/>
    <w:rsid w:val="423CE8AE"/>
    <w:rsid w:val="42680D6A"/>
    <w:rsid w:val="4269A04B"/>
    <w:rsid w:val="428152E4"/>
    <w:rsid w:val="43056D8A"/>
    <w:rsid w:val="431CE2A8"/>
    <w:rsid w:val="4328D390"/>
    <w:rsid w:val="43ED2FF0"/>
    <w:rsid w:val="440B8D40"/>
    <w:rsid w:val="44801145"/>
    <w:rsid w:val="4482F16F"/>
    <w:rsid w:val="44A95399"/>
    <w:rsid w:val="44CE0CAC"/>
    <w:rsid w:val="44DAFB24"/>
    <w:rsid w:val="45480B0E"/>
    <w:rsid w:val="457F1EFB"/>
    <w:rsid w:val="459E1A1F"/>
    <w:rsid w:val="45FEFF48"/>
    <w:rsid w:val="46478919"/>
    <w:rsid w:val="469C825B"/>
    <w:rsid w:val="46D005B6"/>
    <w:rsid w:val="46F1E032"/>
    <w:rsid w:val="46FBFEB4"/>
    <w:rsid w:val="470715F1"/>
    <w:rsid w:val="47527AF6"/>
    <w:rsid w:val="48174A4E"/>
    <w:rsid w:val="481CEFB9"/>
    <w:rsid w:val="48866F50"/>
    <w:rsid w:val="48FBF65C"/>
    <w:rsid w:val="491C72E2"/>
    <w:rsid w:val="494EF037"/>
    <w:rsid w:val="49940E5E"/>
    <w:rsid w:val="4A0EBCC7"/>
    <w:rsid w:val="4A150843"/>
    <w:rsid w:val="4ABB0C61"/>
    <w:rsid w:val="4B5F8BA0"/>
    <w:rsid w:val="4BC1B79D"/>
    <w:rsid w:val="4C0290C1"/>
    <w:rsid w:val="4C6FED9D"/>
    <w:rsid w:val="4CB180B4"/>
    <w:rsid w:val="4CDD7883"/>
    <w:rsid w:val="4CDF2F86"/>
    <w:rsid w:val="4CF8785C"/>
    <w:rsid w:val="4D5586B9"/>
    <w:rsid w:val="4DDC6304"/>
    <w:rsid w:val="4E13CA25"/>
    <w:rsid w:val="4E2A4053"/>
    <w:rsid w:val="4E2AAFD3"/>
    <w:rsid w:val="4E507DB9"/>
    <w:rsid w:val="4E62C9BF"/>
    <w:rsid w:val="4E6E2D1F"/>
    <w:rsid w:val="4ED39045"/>
    <w:rsid w:val="4F01B567"/>
    <w:rsid w:val="4F2072ED"/>
    <w:rsid w:val="4F40011F"/>
    <w:rsid w:val="4F646F29"/>
    <w:rsid w:val="4F90A656"/>
    <w:rsid w:val="4FBFD1FF"/>
    <w:rsid w:val="4FD2CCDD"/>
    <w:rsid w:val="501F7270"/>
    <w:rsid w:val="508923AC"/>
    <w:rsid w:val="50BFA667"/>
    <w:rsid w:val="50E3B324"/>
    <w:rsid w:val="51603F6E"/>
    <w:rsid w:val="51DFEBC9"/>
    <w:rsid w:val="5295B8A9"/>
    <w:rsid w:val="53524B93"/>
    <w:rsid w:val="5422695A"/>
    <w:rsid w:val="5450E91F"/>
    <w:rsid w:val="5495E457"/>
    <w:rsid w:val="552F0C4A"/>
    <w:rsid w:val="5532F41B"/>
    <w:rsid w:val="5532F41B"/>
    <w:rsid w:val="55529F73"/>
    <w:rsid w:val="55B256A4"/>
    <w:rsid w:val="563D9FDF"/>
    <w:rsid w:val="5712F168"/>
    <w:rsid w:val="57324B74"/>
    <w:rsid w:val="5775643E"/>
    <w:rsid w:val="57778747"/>
    <w:rsid w:val="57BBB11A"/>
    <w:rsid w:val="57CC3CAF"/>
    <w:rsid w:val="57FE1EC6"/>
    <w:rsid w:val="57FE8AC1"/>
    <w:rsid w:val="58032E7A"/>
    <w:rsid w:val="580CA29A"/>
    <w:rsid w:val="5846D499"/>
    <w:rsid w:val="58794155"/>
    <w:rsid w:val="58D2E409"/>
    <w:rsid w:val="58DBBFD9"/>
    <w:rsid w:val="590038A0"/>
    <w:rsid w:val="5916FF8B"/>
    <w:rsid w:val="59F38DC0"/>
    <w:rsid w:val="5A2196B4"/>
    <w:rsid w:val="5A2F021E"/>
    <w:rsid w:val="5A67B122"/>
    <w:rsid w:val="5AEA4BED"/>
    <w:rsid w:val="5B131AF1"/>
    <w:rsid w:val="5B441EE6"/>
    <w:rsid w:val="5B70320D"/>
    <w:rsid w:val="5C0EA62F"/>
    <w:rsid w:val="5C28B896"/>
    <w:rsid w:val="5C3D36D1"/>
    <w:rsid w:val="5C6147DC"/>
    <w:rsid w:val="5C76811E"/>
    <w:rsid w:val="5C84A31E"/>
    <w:rsid w:val="5CF85861"/>
    <w:rsid w:val="5D11B8DC"/>
    <w:rsid w:val="5D4FE032"/>
    <w:rsid w:val="5DC0F5ED"/>
    <w:rsid w:val="5E2026D5"/>
    <w:rsid w:val="5EB5A6AC"/>
    <w:rsid w:val="5EE75B7F"/>
    <w:rsid w:val="5FF81ADB"/>
    <w:rsid w:val="602ED1A8"/>
    <w:rsid w:val="61027CDD"/>
    <w:rsid w:val="612014D9"/>
    <w:rsid w:val="613ED9BC"/>
    <w:rsid w:val="61B7D101"/>
    <w:rsid w:val="61EFA1CB"/>
    <w:rsid w:val="621371E4"/>
    <w:rsid w:val="62219A3B"/>
    <w:rsid w:val="6285AFDF"/>
    <w:rsid w:val="632E73FA"/>
    <w:rsid w:val="634A096C"/>
    <w:rsid w:val="6370B99C"/>
    <w:rsid w:val="64260439"/>
    <w:rsid w:val="64D0194F"/>
    <w:rsid w:val="65741FE8"/>
    <w:rsid w:val="664BE1E9"/>
    <w:rsid w:val="6671E399"/>
    <w:rsid w:val="66E6D353"/>
    <w:rsid w:val="6712D7FD"/>
    <w:rsid w:val="674FA9E6"/>
    <w:rsid w:val="675B1C4E"/>
    <w:rsid w:val="67EDBA4D"/>
    <w:rsid w:val="67F3B0D3"/>
    <w:rsid w:val="68C3F72A"/>
    <w:rsid w:val="69261986"/>
    <w:rsid w:val="695A6187"/>
    <w:rsid w:val="69B0E164"/>
    <w:rsid w:val="69BF7B16"/>
    <w:rsid w:val="69C2029C"/>
    <w:rsid w:val="69CF4A44"/>
    <w:rsid w:val="6A1896ED"/>
    <w:rsid w:val="6A579534"/>
    <w:rsid w:val="6A6083F8"/>
    <w:rsid w:val="6B511E53"/>
    <w:rsid w:val="6B632D43"/>
    <w:rsid w:val="6BEC4F7E"/>
    <w:rsid w:val="6D06FA9E"/>
    <w:rsid w:val="6D3AC027"/>
    <w:rsid w:val="6D8B4B99"/>
    <w:rsid w:val="6F2A7803"/>
    <w:rsid w:val="6F64CA7B"/>
    <w:rsid w:val="6F789765"/>
    <w:rsid w:val="6FA4FA26"/>
    <w:rsid w:val="706AC13D"/>
    <w:rsid w:val="7090C5A1"/>
    <w:rsid w:val="70ACAB0A"/>
    <w:rsid w:val="70EEED7C"/>
    <w:rsid w:val="7106D2F7"/>
    <w:rsid w:val="711B908F"/>
    <w:rsid w:val="71704107"/>
    <w:rsid w:val="71E8D4BD"/>
    <w:rsid w:val="71FDAF19"/>
    <w:rsid w:val="72C4DC84"/>
    <w:rsid w:val="732D1A44"/>
    <w:rsid w:val="735507D8"/>
    <w:rsid w:val="73832DEA"/>
    <w:rsid w:val="73AD8ACE"/>
    <w:rsid w:val="740535EC"/>
    <w:rsid w:val="740535EC"/>
    <w:rsid w:val="744E647E"/>
    <w:rsid w:val="748C0E91"/>
    <w:rsid w:val="74989D9C"/>
    <w:rsid w:val="74B40601"/>
    <w:rsid w:val="7574537D"/>
    <w:rsid w:val="75995A08"/>
    <w:rsid w:val="75C20160"/>
    <w:rsid w:val="75D9D702"/>
    <w:rsid w:val="760C0F76"/>
    <w:rsid w:val="7637C7ED"/>
    <w:rsid w:val="76572268"/>
    <w:rsid w:val="7664791A"/>
    <w:rsid w:val="767B0E1F"/>
    <w:rsid w:val="76ACA1A1"/>
    <w:rsid w:val="7716DC50"/>
    <w:rsid w:val="77776CC6"/>
    <w:rsid w:val="787012CD"/>
    <w:rsid w:val="7873FA20"/>
    <w:rsid w:val="79BAEDB7"/>
    <w:rsid w:val="7AA2C311"/>
    <w:rsid w:val="7B414182"/>
    <w:rsid w:val="7B4CF854"/>
    <w:rsid w:val="7B7503C1"/>
    <w:rsid w:val="7BFF63A7"/>
    <w:rsid w:val="7C1C0FB1"/>
    <w:rsid w:val="7C4C19D1"/>
    <w:rsid w:val="7C538C1F"/>
    <w:rsid w:val="7C8A83BE"/>
    <w:rsid w:val="7C9FD2AE"/>
    <w:rsid w:val="7E433972"/>
    <w:rsid w:val="7EA94AB2"/>
    <w:rsid w:val="7F05BA27"/>
    <w:rsid w:val="7F446B3E"/>
    <w:rsid w:val="7F6B9871"/>
    <w:rsid w:val="7FC9A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44ED"/>
  <w15:chartTrackingRefBased/>
  <w15:docId w15:val="{BEE16B7F-D2E6-4A12-BAB4-B7365F1764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5FF8B7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5Dark-Accent2" mc:Ignorable="w14">
    <w:name xmlns:w="http://schemas.openxmlformats.org/wordprocessingml/2006/main" w:val="Grid Table 5 Dark Accent 2"/>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FBE4D5" w:themeFill="accent2"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xmlns:w="http://schemas.openxmlformats.org/wordprocessingml/2006/main" w:type="band1Vert">
      <w:tblPr/>
      <w:tcPr>
        <w:shd w:val="clear" w:color="auto" w:fill="F7CAAC" w:themeFill="accent2" w:themeFillTint="66"/>
      </w:tcPr>
    </w:tblStylePr>
    <w:tblStylePr xmlns:w="http://schemas.openxmlformats.org/wordprocessingml/2006/main" w:type="band1Horz">
      <w:tblPr/>
      <w:tcPr>
        <w:shd w:val="clear" w:color="auto" w:fill="F7CAAC" w:themeFill="accent2" w:themeFillTint="66"/>
      </w:tcPr>
    </w:tblStyle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baedc7edd97448b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AE2F5-9D87-425D-8E7B-44CA5436FC93}"/>
</file>

<file path=customXml/itemProps2.xml><?xml version="1.0" encoding="utf-8"?>
<ds:datastoreItem xmlns:ds="http://schemas.openxmlformats.org/officeDocument/2006/customXml" ds:itemID="{AB9931F3-FF7C-47B5-B293-8A737D501010}"/>
</file>

<file path=customXml/itemProps3.xml><?xml version="1.0" encoding="utf-8"?>
<ds:datastoreItem xmlns:ds="http://schemas.openxmlformats.org/officeDocument/2006/customXml" ds:itemID="{EFC20BF9-DEA9-40E9-9827-272CB13016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2026-03-17T15:52:46.0000000Z</dcterms:created>
  <dcterms:modified xsi:type="dcterms:W3CDTF">2026-03-20T12:24:43.4252127Z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