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88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88"/>
      </w:tblGrid>
      <w:tr>
        <w:trPr>
          <w:trHeight w:val="348" w:hRule="atLeast"/>
          <w:cnfStyle w:val="100000000000" w:firstRow="1" w:lastRow="0" w:firstColumn="0" w:lastColumn="0" w:oddVBand="0" w:evenVBand="0" w:oddHBand="0" w:evenHBand="0" w:firstRowFirstColumn="0" w:firstRowLastColumn="0" w:lastRowFirstColumn="0" w:lastRowLastColumn="0"/>
        </w:trPr>
        <w:tc>
          <w:tcPr>
            <w:tcW w:w="988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2"/>
                <w:szCs w:val="24"/>
                <w:lang w:eastAsia="es-ES"/>
              </w:rPr>
            </w:pPr>
            <w:r>
              <w:rPr>
                <w:rFonts w:eastAsia="Times New Roman" w:cs="Arial" w:ascii="Arial" w:hAnsi="Arial"/>
                <w:b/>
                <w:bCs/>
                <w:color w:val="EF782D"/>
                <w:kern w:val="0"/>
                <w:sz w:val="40"/>
                <w:szCs w:val="24"/>
                <w:lang w:eastAsia="es-ES" w:bidi="ar-SA"/>
              </w:rPr>
              <w:t xml:space="preserve">MARAVILLAS DE PERÚ &amp; BOLIVIA  </w:t>
            </w:r>
          </w:p>
        </w:tc>
      </w:tr>
    </w:tbl>
    <w:p>
      <w:pPr>
        <w:pStyle w:val="Normal"/>
        <w:spacing w:lineRule="auto" w:line="240" w:before="0" w:after="0"/>
        <w:jc w:val="both"/>
        <w:rPr>
          <w:rFonts w:ascii="Arial" w:hAnsi="Arial" w:eastAsia="Times New Roman" w:cs="Arial"/>
          <w:color w:val="000000"/>
          <w:sz w:val="14"/>
          <w:lang w:eastAsia="es-ES"/>
        </w:rPr>
      </w:pPr>
      <w:r>
        <w:rPr>
          <w:rFonts w:eastAsia="Times New Roman" w:cs="Arial" w:ascii="Arial" w:hAnsi="Arial"/>
          <w:color w:val="000000"/>
          <w:sz w:val="14"/>
          <w:lang w:eastAsia="es-ES"/>
        </w:rPr>
      </w:r>
    </w:p>
    <w:tbl>
      <w:tblPr>
        <w:tblStyle w:val="Cuadrculamedia1-nfasis6"/>
        <w:tblW w:w="9841" w:type="dxa"/>
        <w:jc w:val="left"/>
        <w:tblInd w:w="108"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1"/>
      </w:tblGrid>
      <w:tr>
        <w:trPr>
          <w:trHeight w:val="637" w:hRule="atLeast"/>
          <w:cnfStyle w:val="100000000000" w:firstRow="1" w:lastRow="0" w:firstColumn="0" w:lastColumn="0" w:oddVBand="0" w:evenVBand="0" w:oddHBand="0" w:evenHBand="0" w:firstRowFirstColumn="0" w:firstRowLastColumn="0" w:lastRowFirstColumn="0" w:lastRowLastColumn="0"/>
        </w:trPr>
        <w:tc>
          <w:tcPr>
            <w:tcW w:w="9841"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color w:val="262626" w:themeColor="text1" w:themeTint="d9"/>
                <w:sz w:val="18"/>
                <w:szCs w:val="18"/>
                <w:lang w:eastAsia="es-ES"/>
              </w:rPr>
            </w:pPr>
            <w:r>
              <w:rPr>
                <w:rFonts w:eastAsia="Times New Roman" w:cs="Arial" w:ascii="Arial" w:hAnsi="Arial"/>
                <w:b/>
                <w:bCs/>
                <w:color w:val="EF782D"/>
                <w:kern w:val="0"/>
                <w:sz w:val="18"/>
                <w:szCs w:val="18"/>
                <w:lang w:eastAsia="es-ES" w:bidi="ar-SA"/>
              </w:rPr>
              <w:t>Visitando</w:t>
            </w:r>
            <w:r>
              <w:rPr>
                <w:rFonts w:eastAsia="Times New Roman" w:cs="Arial" w:ascii="Arial" w:hAnsi="Arial"/>
                <w:b/>
                <w:bCs/>
                <w:color w:val="E36C0A" w:themeColor="accent6" w:themeShade="bf"/>
                <w:kern w:val="0"/>
                <w:sz w:val="18"/>
                <w:szCs w:val="18"/>
                <w:lang w:eastAsia="es-ES" w:bidi="ar-SA"/>
              </w:rPr>
              <w:t>:</w:t>
            </w:r>
            <w:r>
              <w:rPr>
                <w:rFonts w:eastAsia="Times New Roman" w:cs="Arial" w:ascii="Arial" w:hAnsi="Arial"/>
                <w:b/>
                <w:bCs/>
                <w:color w:val="000000"/>
                <w:kern w:val="0"/>
                <w:sz w:val="18"/>
                <w:szCs w:val="18"/>
                <w:lang w:eastAsia="es-ES" w:bidi="ar-SA"/>
              </w:rPr>
              <w:tab/>
            </w:r>
            <w:r>
              <w:rPr>
                <w:rFonts w:eastAsia="Times New Roman" w:cs="Arial" w:ascii="Arial" w:hAnsi="Arial"/>
                <w:b/>
                <w:bCs/>
                <w:color w:val="000000" w:themeColor="text1"/>
                <w:kern w:val="0"/>
                <w:sz w:val="18"/>
                <w:szCs w:val="18"/>
                <w:lang w:eastAsia="es-ES" w:bidi="ar-SA"/>
              </w:rPr>
              <w:t xml:space="preserve">Lima – Tour Express en Bicicleta – Cusco – Machu Picchu – Cusco – La Paz – Uyuni – Salar de Uyuni – La Paz </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Diarias del 07 de enero 2025 al 31 de marzo 2026 (algunas fechas no operan)</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Times New Roman" w:cs="Arial" w:ascii="Arial" w:hAnsi="Arial"/>
                <w:b/>
                <w:bCs/>
                <w:color w:val="E36C0A" w:themeColor="accent6" w:themeShade="bf"/>
                <w:kern w:val="0"/>
                <w:sz w:val="18"/>
                <w:szCs w:val="18"/>
                <w:lang w:val="es-ES_tradnl" w:eastAsia="es-ES" w:bidi="ar-SA"/>
              </w:rPr>
              <w:t xml:space="preserve">                            </w:t>
            </w:r>
            <w:r>
              <w:rPr>
                <w:rFonts w:eastAsia="Calibri" w:cs="Arial" w:ascii="Arial" w:hAnsi="Arial"/>
                <w:b/>
                <w:bCs/>
                <w:color w:val="FF0000"/>
                <w:kern w:val="0"/>
                <w:sz w:val="18"/>
                <w:szCs w:val="18"/>
                <w:lang w:eastAsia="en-US" w:bidi="ar-SA"/>
              </w:rPr>
              <w:t xml:space="preserve">**Opera mínimo con 2 personas viajando juntas. </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Calibri" w:cs="Arial" w:ascii="Arial" w:hAnsi="Arial"/>
                <w:b/>
                <w:bCs/>
                <w:color w:val="FF0000"/>
                <w:kern w:val="0"/>
                <w:sz w:val="18"/>
                <w:szCs w:val="18"/>
                <w:lang w:eastAsia="en-US" w:bidi="ar-SA"/>
              </w:rPr>
              <w:t xml:space="preserve">                            </w:t>
            </w:r>
            <w:r>
              <w:rPr>
                <w:rFonts w:eastAsia="Calibri" w:cs="Arial" w:ascii="Arial" w:hAnsi="Arial"/>
                <w:b/>
                <w:bCs/>
                <w:color w:val="FF0000"/>
                <w:kern w:val="0"/>
                <w:sz w:val="18"/>
                <w:szCs w:val="18"/>
                <w:lang w:eastAsia="en-US" w:bidi="ar-SA"/>
              </w:rPr>
              <w:t>*PVS: Tarifa para Pasajero Viajando Solo, consultar suplementos.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 xml:space="preserve"> 09 días / 08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color w:val="000000" w:themeShade="bf"/>
                <w:kern w:val="0"/>
                <w:sz w:val="18"/>
                <w:szCs w:val="18"/>
                <w:lang w:val="es-ES_tradnl" w:eastAsia="es-ES" w:bidi="ar-SA"/>
              </w:rPr>
              <w:t xml:space="preserve">08 desayunos y 02 almuerzo </w:t>
            </w:r>
          </w:p>
        </w:tc>
      </w:tr>
    </w:tbl>
    <w:p>
      <w:pPr>
        <w:pStyle w:val="Normal"/>
        <w:spacing w:lineRule="auto" w:line="240" w:before="0" w:after="0"/>
        <w:jc w:val="both"/>
        <w:rPr>
          <w:rFonts w:ascii="Arial" w:hAnsi="Arial" w:eastAsia="Times New Roman" w:cs="Arial"/>
          <w:color w:val="000000"/>
          <w:sz w:val="14"/>
          <w:szCs w:val="24"/>
          <w:lang w:eastAsia="es-ES"/>
        </w:rPr>
      </w:pPr>
      <w:r>
        <w:rPr>
          <w:rFonts w:eastAsia="Times New Roman" w:cs="Arial" w:ascii="Arial" w:hAnsi="Arial"/>
          <w:color w:val="000000"/>
          <w:sz w:val="14"/>
          <w:szCs w:val="24"/>
          <w:lang w:eastAsia="es-ES"/>
        </w:rPr>
        <w:drawing>
          <wp:anchor behindDoc="0" distT="0" distB="0" distL="114300" distR="114300" simplePos="0" locked="0" layoutInCell="0" allowOverlap="1" relativeHeight="12">
            <wp:simplePos x="0" y="0"/>
            <wp:positionH relativeFrom="column">
              <wp:posOffset>-21590</wp:posOffset>
            </wp:positionH>
            <wp:positionV relativeFrom="paragraph">
              <wp:posOffset>77470</wp:posOffset>
            </wp:positionV>
            <wp:extent cx="6264275" cy="1875155"/>
            <wp:effectExtent l="0" t="0" r="0" b="0"/>
            <wp:wrapSquare wrapText="bothSides"/>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10860" r="0" b="0"/>
                    <a:stretch>
                      <a:fillRect/>
                    </a:stretch>
                  </pic:blipFill>
                  <pic:spPr bwMode="auto">
                    <a:xfrm>
                      <a:off x="0" y="0"/>
                      <a:ext cx="6264275" cy="187515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center"/>
        <w:rPr>
          <w:rFonts w:ascii="Arial" w:hAnsi="Arial" w:eastAsia="Times New Roman" w:cs="Arial"/>
          <w:color w:val="000000"/>
          <w:sz w:val="18"/>
          <w:szCs w:val="26"/>
          <w:lang w:val="es-ES_tradnl" w:eastAsia="es-ES"/>
        </w:rPr>
      </w:pPr>
      <w:r>
        <w:rPr>
          <w:rFonts w:eastAsia="Times New Roman" w:cs="Arial" w:ascii="Arial" w:hAnsi="Arial"/>
          <w:color w:val="000000"/>
          <w:sz w:val="18"/>
          <w:szCs w:val="26"/>
          <w:lang w:val="es-ES_tradnl" w:eastAsia="es-ES"/>
        </w:rPr>
      </w:r>
    </w:p>
    <w:p>
      <w:pPr>
        <w:pStyle w:val="Normal"/>
        <w:spacing w:lineRule="auto" w:line="240" w:before="0" w:after="0"/>
        <w:jc w:val="both"/>
        <w:rPr>
          <w:rFonts w:ascii="Arial" w:hAnsi="Arial" w:eastAsia="Times New Roman" w:cs="Arial"/>
          <w:b/>
          <w:b/>
          <w:color w:val="EF782D"/>
          <w:sz w:val="18"/>
          <w:szCs w:val="18"/>
          <w:lang w:eastAsia="es-ES"/>
        </w:rPr>
      </w:pPr>
      <w:r>
        <w:rPr>
          <w:rFonts w:eastAsia="Times New Roman" w:cs="Arial" w:ascii="Arial" w:hAnsi="Arial"/>
          <w:b/>
          <w:color w:val="EF782D"/>
          <w:sz w:val="18"/>
          <w:szCs w:val="18"/>
          <w:lang w:eastAsia="es-ES"/>
        </w:rPr>
        <w:t>Día 1</w:t>
        <w:tab/>
        <w:t xml:space="preserve">Lima  </w:t>
      </w:r>
    </w:p>
    <w:p>
      <w:pPr>
        <w:pStyle w:val="Normal"/>
        <w:spacing w:lineRule="auto" w:line="240" w:before="0" w:after="0"/>
        <w:jc w:val="both"/>
        <w:rPr>
          <w:rFonts w:ascii="Arial" w:hAnsi="Arial" w:cs="Arial"/>
          <w:sz w:val="18"/>
          <w:szCs w:val="18"/>
        </w:rPr>
      </w:pPr>
      <w:r>
        <w:rPr>
          <w:rFonts w:cs="Arial" w:ascii="Arial" w:hAnsi="Arial"/>
          <w:sz w:val="18"/>
          <w:szCs w:val="18"/>
        </w:rPr>
        <w:t>Llegada a la ciudad de Lima, asistencia y traslado al hotel.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Lima – Tour Express en Bicicleta</w:t>
      </w:r>
    </w:p>
    <w:p>
      <w:pPr>
        <w:pStyle w:val="Normal"/>
        <w:tabs>
          <w:tab w:val="clear" w:pos="708"/>
          <w:tab w:val="left" w:pos="4581" w:leader="none"/>
        </w:tabs>
        <w:spacing w:lineRule="auto" w:line="240" w:before="0" w:after="0"/>
        <w:jc w:val="both"/>
        <w:rPr>
          <w:rFonts w:ascii="Arial" w:hAnsi="Arial" w:cs="Arial"/>
          <w:sz w:val="18"/>
          <w:szCs w:val="18"/>
        </w:rPr>
      </w:pPr>
      <w:r>
        <w:rPr>
          <w:rFonts w:cs="Arial" w:ascii="Arial" w:hAnsi="Arial"/>
          <w:b/>
          <w:i/>
          <w:sz w:val="18"/>
          <w:szCs w:val="18"/>
          <w:u w:val="single"/>
        </w:rPr>
        <w:t>Desayuno.</w:t>
      </w:r>
      <w:r>
        <w:rPr>
          <w:rFonts w:cs="Arial" w:ascii="Arial" w:hAnsi="Arial"/>
          <w:sz w:val="18"/>
          <w:szCs w:val="18"/>
        </w:rPr>
        <w:t xml:space="preserve"> Inicio de actividad por la mañana o por la tarde. Salida del hotel, para realizar un tour de dos horas alrededor de los principales distritos de Miraflores y Barranco, será un recorrido inolvidable por todo el malecón con una hermosa vista del mar, y principales lugares de barranco, la parte bohemia de la ciudad, no te puedes perder la oportunidad de conocer esta hermosa ciudad, “La ciudad de los Reyes”. Finaliza el recorrido en el centro de Miraflores, y el regreso al hotel es por cuenta de los pasajeros. Alojamiento en Lima.</w:t>
      </w:r>
      <w:r>
        <w:rPr>
          <w:lang w:val="es-MX" w:eastAsia="es-MX"/>
        </w:rPr>
        <w:t xml:space="preserve"> </w:t>
      </w:r>
    </w:p>
    <w:p>
      <w:pPr>
        <w:pStyle w:val="Normal"/>
        <w:tabs>
          <w:tab w:val="clear" w:pos="708"/>
          <w:tab w:val="left" w:pos="4581" w:leader="none"/>
        </w:tabs>
        <w:spacing w:lineRule="auto" w:line="240" w:before="0" w:after="0"/>
        <w:jc w:val="both"/>
        <w:rPr>
          <w:rFonts w:ascii="Arial" w:hAnsi="Arial" w:cs="Arial"/>
          <w:bCs/>
          <w:i/>
          <w:i/>
          <w:color w:val="262626" w:themeColor="text1" w:themeTint="d9"/>
          <w:sz w:val="18"/>
          <w:szCs w:val="18"/>
        </w:rPr>
      </w:pPr>
      <w:r>
        <w:rPr>
          <w:rFonts w:cs="Arial" w:ascii="Arial" w:hAnsi="Arial"/>
          <w:bCs/>
          <w:i/>
          <w:color w:val="262626" w:themeColor="text1" w:themeTint="d9"/>
          <w:sz w:val="18"/>
          <w:szCs w:val="18"/>
        </w:rPr>
      </w:r>
    </w:p>
    <w:p>
      <w:pPr>
        <w:pStyle w:val="Normal"/>
        <w:spacing w:lineRule="auto" w:line="240" w:before="0" w:after="0"/>
        <w:jc w:val="both"/>
        <w:rPr>
          <w:rFonts w:ascii="Arial" w:hAnsi="Arial" w:cs="Arial"/>
          <w:bCs/>
          <w:i/>
          <w:i/>
          <w:color w:val="262626" w:themeColor="text1" w:themeTint="d9"/>
          <w:sz w:val="18"/>
          <w:szCs w:val="18"/>
        </w:rPr>
      </w:pPr>
      <w:r>
        <w:rPr>
          <w:rFonts w:cs="Arial" w:ascii="Arial" w:hAnsi="Arial"/>
          <w:bCs/>
          <w:i/>
          <w:color w:val="262626" w:themeColor="text1" w:themeTint="d9"/>
          <w:sz w:val="18"/>
          <w:szCs w:val="18"/>
        </w:rPr>
        <w:t>Nota importante: Se puede reemplazar con el city tour convencional si el cliente lo requiere.</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Lima – Cusco</w:t>
      </w:r>
    </w:p>
    <w:p>
      <w:pPr>
        <w:pStyle w:val="Normal"/>
        <w:spacing w:lineRule="auto" w:line="240" w:before="0" w:after="0"/>
        <w:jc w:val="both"/>
        <w:rPr>
          <w:rFonts w:ascii="Arial" w:hAnsi="Arial" w:eastAsia="Batang" w:cs="Arial"/>
          <w:kern w:val="2"/>
          <w:sz w:val="18"/>
          <w:lang w:val="es-ES_tradnl" w:eastAsia="es-ES"/>
        </w:rPr>
      </w:pPr>
      <w:r>
        <w:rPr>
          <w:rFonts w:cs="Arial" w:ascii="Arial" w:hAnsi="Arial"/>
          <w:b/>
          <w:i/>
          <w:sz w:val="18"/>
          <w:szCs w:val="18"/>
          <w:u w:val="single"/>
        </w:rPr>
        <w:t>Desayuno.</w:t>
      </w:r>
      <w:r>
        <w:rPr>
          <w:rFonts w:cs="Arial" w:ascii="Arial" w:hAnsi="Arial"/>
          <w:sz w:val="18"/>
          <w:szCs w:val="18"/>
        </w:rPr>
        <w:t xml:space="preserve"> A la hora coordinada traslado al aeropuerto para abordar el vuelo de salida a Cusco (billete de avión no incluido). </w:t>
      </w:r>
      <w:r>
        <w:rPr>
          <w:rFonts w:eastAsia="Batang" w:cs="Arial" w:ascii="Arial" w:hAnsi="Arial"/>
          <w:kern w:val="2"/>
          <w:sz w:val="18"/>
          <w:lang w:val="es-ES_tradnl" w:eastAsia="es-ES"/>
        </w:rPr>
        <w:t xml:space="preserve">Llegada a la Ciudad Imperial del Cusco, asistencia y traslado al hotel. Tarde Libre. Alojamiento en Cusco.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Spacing"/>
        <w:jc w:val="both"/>
        <w:rPr>
          <w:rFonts w:ascii="Arial" w:hAnsi="Arial" w:cs="Arial"/>
          <w:i/>
          <w:i/>
          <w:iCs/>
          <w:color w:val="404040" w:themeColor="text1" w:themeTint="bf"/>
          <w:sz w:val="18"/>
          <w:szCs w:val="18"/>
          <w:lang w:val="es-ES" w:eastAsia="es-ES"/>
        </w:rPr>
      </w:pPr>
      <w:r>
        <w:rPr>
          <w:rFonts w:cs="Arial" w:ascii="Arial" w:hAnsi="Arial"/>
          <w:i/>
          <w:iCs/>
          <w:color w:val="404040" w:themeColor="text1" w:themeTint="bf"/>
          <w:sz w:val="18"/>
          <w:szCs w:val="18"/>
          <w:lang w:val="es-ES" w:eastAsia="es-ES"/>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Día 4      Cusco – Machu Picchu –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b/>
          <w:i/>
          <w:kern w:val="2"/>
          <w:sz w:val="18"/>
          <w:u w:val="single"/>
          <w:lang w:val="es-ES_tradnl" w:eastAsia="es-ES"/>
        </w:rPr>
        <w:t>Desayuno.</w:t>
      </w:r>
      <w:r>
        <w:rPr>
          <w:rFonts w:eastAsia="Batang" w:cs="Arial" w:ascii="Arial" w:hAnsi="Arial"/>
          <w:kern w:val="2"/>
          <w:sz w:val="18"/>
          <w:lang w:val="es-ES_tradnl" w:eastAsia="es-ES"/>
        </w:rPr>
        <w:t xml:space="preserve"> 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Al finalizar la visita podrá disfrutar de un delicioso </w:t>
      </w:r>
      <w:r>
        <w:rPr>
          <w:rFonts w:eastAsia="Batang" w:cs="Arial" w:ascii="Arial" w:hAnsi="Arial"/>
          <w:b/>
          <w:i/>
          <w:kern w:val="2"/>
          <w:sz w:val="18"/>
          <w:u w:val="single"/>
          <w:lang w:val="es-ES_tradnl" w:eastAsia="es-ES"/>
        </w:rPr>
        <w:t>almuerzo</w:t>
      </w:r>
      <w:r>
        <w:rPr>
          <w:rFonts w:eastAsia="Batang" w:cs="Arial" w:ascii="Arial" w:hAnsi="Arial"/>
          <w:b/>
          <w:i/>
          <w:kern w:val="2"/>
          <w:sz w:val="18"/>
          <w:lang w:val="es-ES_tradnl" w:eastAsia="es-ES"/>
        </w:rPr>
        <w:t xml:space="preserve"> </w:t>
      </w:r>
      <w:r>
        <w:rPr>
          <w:rFonts w:eastAsia="Batang" w:cs="Arial" w:ascii="Arial" w:hAnsi="Arial"/>
          <w:bCs/>
          <w:iCs/>
          <w:kern w:val="2"/>
          <w:sz w:val="18"/>
          <w:lang w:val="es-ES_tradnl" w:eastAsia="es-ES"/>
        </w:rPr>
        <w:t>incluido (no incluye bebidas)</w:t>
      </w:r>
      <w:r>
        <w:rPr>
          <w:rFonts w:eastAsia="Batang" w:cs="Arial" w:ascii="Arial" w:hAnsi="Arial"/>
          <w:kern w:val="2"/>
          <w:sz w:val="18"/>
          <w:lang w:val="es-ES_tradnl" w:eastAsia="es-ES"/>
        </w:rPr>
        <w:t>.  A la hora indicada abordará nuevamente el tren de regreso a Cusco. Alojamiento en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b/>
          <w:b/>
          <w:bCs/>
          <w:color w:val="E26B0A"/>
        </w:rPr>
      </w:pPr>
      <w:r>
        <w:rPr>
          <w:rFonts w:eastAsia="Batang" w:cs="Arial" w:ascii="Arial" w:hAnsi="Arial"/>
          <w:b/>
          <w:bCs/>
          <w:color w:val="E26B0A"/>
          <w:kern w:val="2"/>
          <w:sz w:val="18"/>
          <w:lang w:val="es-ES_tradnl" w:eastAsia="es-ES"/>
        </w:rPr>
        <w:t xml:space="preserve">Dia 5 Cusco </w:t>
      </w:r>
    </w:p>
    <w:p>
      <w:pPr>
        <w:pStyle w:val="Normal"/>
        <w:spacing w:lineRule="auto" w:line="240" w:before="0" w:after="0"/>
        <w:jc w:val="both"/>
        <w:rPr>
          <w:b w:val="false"/>
          <w:b w:val="false"/>
          <w:bCs w:val="false"/>
          <w:color w:val="000000"/>
        </w:rPr>
      </w:pPr>
      <w:r>
        <w:rPr>
          <w:rFonts w:eastAsia="Batang" w:cs="Arial" w:ascii="Arial" w:hAnsi="Arial"/>
          <w:b w:val="false"/>
          <w:bCs w:val="false"/>
          <w:color w:val="000000"/>
          <w:kern w:val="2"/>
          <w:sz w:val="18"/>
          <w:lang w:val="es-ES_tradnl" w:eastAsia="es-ES"/>
        </w:rPr>
        <w:t>Desayuno. Día libre en la ciudad de Cusco. Alojamiento en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Día 6     Cusco – La Paz</w:t>
      </w:r>
    </w:p>
    <w:p>
      <w:pPr>
        <w:pStyle w:val="Normal"/>
        <w:spacing w:lineRule="auto" w:line="240" w:before="0" w:after="0"/>
        <w:jc w:val="both"/>
        <w:rPr>
          <w:rFonts w:ascii="Arial" w:hAnsi="Arial" w:eastAsia="Batang" w:cs="Arial"/>
          <w:b/>
          <w:b/>
          <w:i/>
          <w:i/>
          <w:kern w:val="2"/>
          <w:sz w:val="18"/>
          <w:u w:val="single"/>
          <w:lang w:val="es-ES_tradnl" w:eastAsia="es-ES"/>
        </w:rPr>
      </w:pPr>
      <w:r>
        <w:rPr>
          <w:rFonts w:eastAsia="Batang" w:cs="Arial" w:ascii="Arial" w:hAnsi="Arial"/>
          <w:b/>
          <w:bCs/>
          <w:i/>
          <w:iCs/>
          <w:kern w:val="2"/>
          <w:sz w:val="18"/>
          <w:u w:val="single"/>
          <w:lang w:val="es-ES_tradnl" w:eastAsia="es-ES"/>
        </w:rPr>
        <w:t>Desayuno.</w:t>
      </w:r>
      <w:r>
        <w:rPr>
          <w:rFonts w:eastAsia="Batang" w:cs="Arial" w:ascii="Arial" w:hAnsi="Arial"/>
          <w:kern w:val="2"/>
          <w:sz w:val="18"/>
          <w:lang w:val="es-ES_tradnl" w:eastAsia="es-ES"/>
        </w:rPr>
        <w:t>A la hora coordinada traslado al aeropuerto para abordar su vuelo de salida a La Paz.</w:t>
      </w:r>
    </w:p>
    <w:p>
      <w:pPr>
        <w:pStyle w:val="Normal"/>
        <w:spacing w:lineRule="auto" w:line="240" w:before="0" w:after="0"/>
        <w:jc w:val="both"/>
        <w:rPr>
          <w:rFonts w:ascii="Arial" w:hAnsi="Arial" w:eastAsia="Batang" w:cs="Arial"/>
          <w:b/>
          <w:b/>
          <w:i/>
          <w:i/>
          <w:kern w:val="2"/>
          <w:sz w:val="18"/>
          <w:u w:val="single"/>
          <w:lang w:val="es-ES_tradnl" w:eastAsia="es-ES"/>
        </w:rPr>
      </w:pPr>
      <w:r>
        <w:rPr>
          <w:rFonts w:eastAsia="Batang" w:cs="Arial" w:ascii="Arial" w:hAnsi="Arial"/>
          <w:kern w:val="2"/>
          <w:sz w:val="18"/>
          <w:lang w:val="es-ES_tradnl" w:eastAsia="es-ES"/>
        </w:rPr>
        <w:t xml:space="preserve">Llegada a la imponente ciudad de La Paz a 3600 msnm, donde nuestro exclusivo guía los estará esperando y explicará el itinerario detallado para que su estadía sea una de las mejores de su vida. Traslado al hotel de la ciudad. Alojamiento en La Paz.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Día 7     La Paz – Uyuni – Salar de Uyuni</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b/>
          <w:bCs/>
          <w:i/>
          <w:iCs/>
          <w:kern w:val="2"/>
          <w:sz w:val="18"/>
          <w:u w:val="single"/>
          <w:lang w:val="es-ES_tradnl" w:eastAsia="es-ES"/>
        </w:rPr>
        <w:t>Desayuno</w:t>
      </w:r>
      <w:r>
        <w:rPr>
          <w:rFonts w:eastAsia="Batang" w:cs="Arial" w:ascii="Arial" w:hAnsi="Arial"/>
          <w:kern w:val="2"/>
          <w:sz w:val="18"/>
          <w:lang w:val="es-ES_tradnl" w:eastAsia="es-ES"/>
        </w:rPr>
        <w:t xml:space="preserve"> ligero en el hotel muy temprano. Traslado al aeropuerto para abordar el vuelo domestico al impresionante Salar de Uyuni.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t xml:space="preserve">Llegada y traslado al centro de la ciudad para iniciar el recorrido por una de las maravillas turísticas de Bolivia.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t xml:space="preserve">Iniciamos con la visita al Cementerio de Trenes a 10 minutos de Uyuni, visita a Colchani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realizara el almuerzo, cuando hace frio y hay viento con polvo. El </w:t>
      </w:r>
      <w:r>
        <w:rPr>
          <w:rFonts w:eastAsia="Batang" w:cs="Arial" w:ascii="Arial" w:hAnsi="Arial"/>
          <w:b/>
          <w:bCs/>
          <w:i/>
          <w:iCs/>
          <w:kern w:val="2"/>
          <w:sz w:val="18"/>
          <w:u w:val="single"/>
          <w:lang w:val="es-ES_tradnl" w:eastAsia="es-ES"/>
        </w:rPr>
        <w:t>almuerzo</w:t>
      </w:r>
      <w:r>
        <w:rPr>
          <w:rFonts w:eastAsia="Batang" w:cs="Arial" w:ascii="Arial" w:hAnsi="Arial"/>
          <w:kern w:val="2"/>
          <w:sz w:val="18"/>
          <w:lang w:val="es-ES_tradnl" w:eastAsia="es-ES"/>
        </w:rPr>
        <w:t xml:space="preserve"> es picnic sobre salar, con manteles y almohadas de colores. Después del almuerzo visitaremos la Isla de Incahuasi con cactus gigantes, donde se realizara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seleccionado.Alojamiento en Uyuni.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 xml:space="preserve">Día 8     Uyuni – La Paz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b/>
          <w:i/>
          <w:kern w:val="2"/>
          <w:sz w:val="18"/>
          <w:u w:val="single"/>
          <w:lang w:val="es-ES_tradnl" w:eastAsia="es-ES"/>
        </w:rPr>
        <w:t>Desayuno.</w:t>
      </w:r>
      <w:r>
        <w:rPr>
          <w:rFonts w:eastAsia="Batang" w:cs="Arial" w:ascii="Arial" w:hAnsi="Arial"/>
          <w:kern w:val="2"/>
          <w:sz w:val="18"/>
          <w:lang w:val="es-ES_tradnl" w:eastAsia="es-ES"/>
        </w:rPr>
        <w:t xml:space="preserve"> Traslado al aeropuerto para abordar el vuelo con destino a la ciudad de La Paz. Llegada y traslado al hotel. Tarde libre para actividades personales. Pernocte en hotel seleccionado.Alojamiento en La Paz.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t xml:space="preserve"> </w:t>
      </w:r>
      <w:r>
        <w:rPr>
          <w:rFonts w:eastAsia="Batang" w:cs="Arial" w:ascii="Arial" w:hAnsi="Arial"/>
          <w:b/>
          <w:color w:val="E36C0A" w:themeColor="accent6" w:themeShade="bf"/>
          <w:kern w:val="2"/>
          <w:sz w:val="18"/>
          <w:lang w:val="es-ES_tradnl" w:eastAsia="es-ES"/>
        </w:rPr>
        <w:t xml:space="preserve">Día 9     La Paz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b/>
          <w:i/>
          <w:kern w:val="2"/>
          <w:sz w:val="18"/>
          <w:u w:val="single"/>
          <w:lang w:val="es-ES_tradnl" w:eastAsia="es-ES"/>
        </w:rPr>
        <w:t>Desayuno.</w:t>
      </w:r>
      <w:r>
        <w:rPr>
          <w:rFonts w:eastAsia="Batang" w:cs="Arial" w:ascii="Arial" w:hAnsi="Arial"/>
          <w:kern w:val="2"/>
          <w:sz w:val="18"/>
          <w:lang w:val="es-ES_tradnl" w:eastAsia="es-ES"/>
        </w:rPr>
        <w:t xml:space="preserve"> A la hora acordada, traslado hacia el aeropuerto para abordar el vuelo su vuelo internacional.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Spacing"/>
        <w:ind w:left="4956" w:firstLine="708"/>
        <w:jc w:val="both"/>
        <w:rPr>
          <w:rFonts w:ascii="Arial" w:hAnsi="Arial" w:cs="Arial"/>
          <w:b/>
          <w:b/>
          <w:color w:val="E36C0A" w:themeColor="accent6" w:themeShade="bf"/>
          <w:sz w:val="18"/>
          <w:szCs w:val="18"/>
          <w:lang w:val="es-ES_tradnl" w:eastAsia="es-ES"/>
        </w:rPr>
      </w:pPr>
      <w:r>
        <w:rPr>
          <w:rFonts w:cs="Arial" w:ascii="Arial" w:hAnsi="Arial"/>
          <w:b/>
          <w:color w:val="E36C0A" w:themeColor="accent6" w:themeShade="bf"/>
          <w:sz w:val="18"/>
          <w:szCs w:val="18"/>
          <w:lang w:val="es-ES_tradnl" w:eastAsia="es-ES"/>
        </w:rPr>
        <w:t xml:space="preserve">                                    </w:t>
      </w:r>
      <w:r>
        <w:rPr>
          <w:rFonts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PE" w:eastAsia="es-ES"/>
        </w:rPr>
      </w:pPr>
      <w:r>
        <w:rPr>
          <w:rFonts w:eastAsia="Times New Roman" w:cs="Arial" w:ascii="Arial" w:hAnsi="Arial"/>
          <w:b/>
          <w:color w:val="E36C0A" w:themeColor="accent6" w:themeShade="bf"/>
          <w:sz w:val="18"/>
          <w:szCs w:val="18"/>
          <w:u w:val="single"/>
          <w:lang w:val="es-PE"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8"/>
          <w:szCs w:val="18"/>
          <w:u w:val="single"/>
          <w:lang w:val="es-ES_tradnl" w:eastAsia="es-ES"/>
        </w:rPr>
      </w:pPr>
      <w:r>
        <w:rPr>
          <w:rFonts w:eastAsia="Times New Roman" w:cs="Arial" w:ascii="Arial" w:hAnsi="Arial"/>
          <w:b/>
          <w:color w:val="000000"/>
          <w:sz w:val="18"/>
          <w:szCs w:val="18"/>
          <w:u w:val="single"/>
          <w:lang w:val="es-ES_tradnl" w:eastAsia="es-ES"/>
        </w:rPr>
      </w:r>
    </w:p>
    <w:tbl>
      <w:tblPr>
        <w:tblW w:w="10602" w:type="dxa"/>
        <w:jc w:val="left"/>
        <w:tblInd w:w="-358" w:type="dxa"/>
        <w:tblLayout w:type="fixed"/>
        <w:tblCellMar>
          <w:top w:w="0" w:type="dxa"/>
          <w:left w:w="70" w:type="dxa"/>
          <w:bottom w:w="0" w:type="dxa"/>
          <w:right w:w="70" w:type="dxa"/>
        </w:tblCellMar>
        <w:tblLook w:firstRow="1" w:noVBand="1" w:lastRow="0" w:firstColumn="1" w:lastColumn="0" w:noHBand="0" w:val="04a0"/>
      </w:tblPr>
      <w:tblGrid>
        <w:gridCol w:w="2020"/>
        <w:gridCol w:w="185"/>
        <w:gridCol w:w="1701"/>
        <w:gridCol w:w="2617"/>
        <w:gridCol w:w="2031"/>
        <w:gridCol w:w="2048"/>
      </w:tblGrid>
      <w:tr>
        <w:trPr>
          <w:trHeight w:val="454" w:hRule="atLeast"/>
        </w:trPr>
        <w:tc>
          <w:tcPr>
            <w:tcW w:w="2205" w:type="dxa"/>
            <w:gridSpan w:val="2"/>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701"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617" w:type="dxa"/>
            <w:tcBorders>
              <w:top w:val="single" w:sz="4" w:space="0" w:color="E26B0A"/>
              <w:left w:val="single" w:sz="4" w:space="0" w:color="E26B0A"/>
              <w:bottom w:val="single" w:sz="4" w:space="0" w:color="E26B0A"/>
            </w:tcBorders>
            <w:shd w:color="000000"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031" w:type="dxa"/>
            <w:tcBorders>
              <w:top w:val="single" w:sz="4" w:space="0" w:color="E26B0A"/>
              <w:left w:val="single" w:sz="4" w:space="0" w:color="E26B0A"/>
              <w:bottom w:val="single" w:sz="4" w:space="0" w:color="E26B0A"/>
            </w:tcBorders>
            <w:shd w:color="000000"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LA PAZ</w:t>
            </w:r>
          </w:p>
        </w:tc>
        <w:tc>
          <w:tcPr>
            <w:tcW w:w="2048" w:type="dxa"/>
            <w:tcBorders>
              <w:top w:val="single" w:sz="4" w:space="0" w:color="E26B0A"/>
              <w:left w:val="single" w:sz="4" w:space="0" w:color="E26B0A"/>
              <w:bottom w:val="single" w:sz="4" w:space="0" w:color="E26B0A"/>
              <w:right w:val="single" w:sz="4" w:space="0" w:color="E26B0A"/>
            </w:tcBorders>
            <w:shd w:color="000000"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UYUNI</w:t>
            </w:r>
          </w:p>
        </w:tc>
      </w:tr>
      <w:tr>
        <w:trPr>
          <w:trHeight w:val="454" w:hRule="atLeast"/>
        </w:trPr>
        <w:tc>
          <w:tcPr>
            <w:tcW w:w="20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886"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2617"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c>
          <w:tcPr>
            <w:tcW w:w="2031"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Gloria | Naira</w:t>
            </w:r>
          </w:p>
        </w:tc>
        <w:tc>
          <w:tcPr>
            <w:tcW w:w="2048" w:type="dxa"/>
            <w:tcBorders>
              <w:left w:val="single" w:sz="4" w:space="0" w:color="E26B0A"/>
              <w:bottom w:val="single" w:sz="4" w:space="0" w:color="E26B0A"/>
              <w:right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Cielo &amp; Sal |  Casa de Sal  |  Kachi </w:t>
            </w:r>
          </w:p>
        </w:tc>
      </w:tr>
      <w:tr>
        <w:trPr>
          <w:trHeight w:val="454" w:hRule="atLeast"/>
        </w:trPr>
        <w:tc>
          <w:tcPr>
            <w:tcW w:w="20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886"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2617"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c>
          <w:tcPr>
            <w:tcW w:w="2031"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Calibri" w:ascii="Arial" w:hAnsi="Arial" w:cstheme="minorHAnsi"/>
                <w:color w:val="000000"/>
                <w:sz w:val="18"/>
                <w:szCs w:val="18"/>
                <w:lang w:val="it-IT"/>
              </w:rPr>
              <w:t>Columbus</w:t>
            </w:r>
            <w:r>
              <w:rPr>
                <w:rFonts w:eastAsia="Times New Roman" w:cs="Arial" w:ascii="Arial" w:hAnsi="Arial"/>
                <w:color w:val="000000"/>
                <w:sz w:val="18"/>
                <w:szCs w:val="18"/>
                <w:lang w:val="it-IT"/>
              </w:rPr>
              <w:t>|</w:t>
            </w:r>
            <w:r>
              <w:rPr>
                <w:rFonts w:eastAsia="Times New Roman" w:cs="Calibri" w:ascii="Arial" w:hAnsi="Arial" w:cstheme="minorHAnsi"/>
                <w:color w:val="000000"/>
                <w:sz w:val="18"/>
                <w:szCs w:val="18"/>
                <w:lang w:val="it-IT"/>
              </w:rPr>
              <w:t xml:space="preserve"> Patio de Piedra </w:t>
            </w:r>
          </w:p>
        </w:tc>
        <w:tc>
          <w:tcPr>
            <w:tcW w:w="2048" w:type="dxa"/>
            <w:tcBorders>
              <w:left w:val="single" w:sz="4" w:space="0" w:color="E26B0A"/>
              <w:bottom w:val="single" w:sz="4" w:space="0" w:color="E26B0A"/>
              <w:right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 xml:space="preserve">Cristal Samaña </w:t>
            </w:r>
          </w:p>
        </w:tc>
      </w:tr>
      <w:tr>
        <w:trPr>
          <w:trHeight w:val="454" w:hRule="atLeast"/>
        </w:trPr>
        <w:tc>
          <w:tcPr>
            <w:tcW w:w="20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886"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2617"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c>
          <w:tcPr>
            <w:tcW w:w="2031"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Almudena | La Casona Boutique </w:t>
            </w:r>
          </w:p>
        </w:tc>
        <w:tc>
          <w:tcPr>
            <w:tcW w:w="2048" w:type="dxa"/>
            <w:vMerge w:val="restart"/>
            <w:tcBorders>
              <w:left w:val="single" w:sz="4" w:space="0" w:color="E26B0A"/>
              <w:bottom w:val="single" w:sz="4" w:space="0" w:color="E26B0A"/>
              <w:right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eastAsia="es-ES"/>
              </w:rPr>
              <w:t xml:space="preserve">Palacio de Sal | Luna Salada </w:t>
            </w:r>
          </w:p>
        </w:tc>
      </w:tr>
      <w:tr>
        <w:trPr>
          <w:trHeight w:val="454" w:hRule="atLeast"/>
        </w:trPr>
        <w:tc>
          <w:tcPr>
            <w:tcW w:w="20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886"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2617"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c>
          <w:tcPr>
            <w:tcW w:w="2031"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 xml:space="preserve">Ritz  | Stanumm | Mitru Sur </w:t>
            </w:r>
          </w:p>
        </w:tc>
        <w:tc>
          <w:tcPr>
            <w:tcW w:w="2048" w:type="dxa"/>
            <w:vMerge w:val="continue"/>
            <w:tcBorders>
              <w:left w:val="single" w:sz="4" w:space="0" w:color="E26B0A"/>
              <w:bottom w:val="single" w:sz="4" w:space="0" w:color="E26B0A"/>
              <w:right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r>
          </w:p>
        </w:tc>
      </w:tr>
    </w:tbl>
    <w:p>
      <w:pPr>
        <w:pStyle w:val="Normal"/>
        <w:tabs>
          <w:tab w:val="clear" w:pos="708"/>
          <w:tab w:val="left" w:pos="1440" w:leader="none"/>
        </w:tabs>
        <w:spacing w:lineRule="auto" w:line="240" w:before="0" w:after="0"/>
        <w:jc w:val="both"/>
        <w:rPr>
          <w:rFonts w:ascii="Arial" w:hAnsi="Arial" w:eastAsia="Times New Roman" w:cs="Arial"/>
          <w:b/>
          <w:b/>
          <w:color w:val="000000"/>
          <w:sz w:val="18"/>
          <w:szCs w:val="18"/>
          <w:u w:val="single"/>
          <w:lang w:val="es-MX" w:eastAsia="es-ES"/>
        </w:rPr>
      </w:pPr>
      <w:r>
        <w:rPr>
          <w:rFonts w:eastAsia="Times New Roman" w:cs="Arial" w:ascii="Arial" w:hAnsi="Arial"/>
          <w:b/>
          <w:color w:val="000000"/>
          <w:sz w:val="18"/>
          <w:szCs w:val="18"/>
          <w:u w:val="single"/>
          <w:lang w:val="es-MX" w:eastAsia="es-ES"/>
        </w:rPr>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rPr>
          <w:rFonts w:ascii="Arial" w:hAnsi="Arial" w:eastAsia="Times New Roman" w:cs="Arial"/>
          <w:b/>
          <w:b/>
          <w:color w:val="000000"/>
          <w:sz w:val="18"/>
          <w:szCs w:val="18"/>
          <w:u w:val="single"/>
          <w:lang w:val="es-MX"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tbl>
      <w:tblPr>
        <w:tblW w:w="949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42"/>
        <w:gridCol w:w="1277"/>
        <w:gridCol w:w="1275"/>
        <w:gridCol w:w="1227"/>
        <w:gridCol w:w="1324"/>
        <w:gridCol w:w="1277"/>
        <w:gridCol w:w="1275"/>
      </w:tblGrid>
      <w:tr>
        <w:trPr>
          <w:trHeight w:val="397" w:hRule="atLeast"/>
        </w:trPr>
        <w:tc>
          <w:tcPr>
            <w:tcW w:w="1842" w:type="dxa"/>
            <w:tcBorders>
              <w:left w:val="single" w:sz="4" w:space="0" w:color="E36C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77" w:type="dxa"/>
            <w:tcBorders>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5" w:type="dxa"/>
            <w:tcBorders>
              <w:left w:val="single" w:sz="4" w:space="0" w:color="E36C0A"/>
              <w:bottom w:val="single" w:sz="4" w:space="0" w:color="E36C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2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2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5"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7" w:hRule="atLeast"/>
        </w:trPr>
        <w:tc>
          <w:tcPr>
            <w:tcW w:w="1842" w:type="dxa"/>
            <w:vMerge w:val="restart"/>
            <w:tcBorders>
              <w:top w:val="single" w:sz="4" w:space="0" w:color="E26B0A"/>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31/07/25 – 31/10/25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05/01/26 - 31/03/26</w:t>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2,519</w:t>
            </w:r>
          </w:p>
        </w:tc>
        <w:tc>
          <w:tcPr>
            <w:tcW w:w="122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rPr>
            </w:pPr>
            <w:r>
              <w:rPr>
                <w:rFonts w:eastAsia="Times New Roman" w:cs="Arial" w:ascii="Arial" w:hAnsi="Arial"/>
                <w:b/>
                <w:bCs/>
                <w:color w:val="000000"/>
                <w:sz w:val="18"/>
                <w:szCs w:val="18"/>
                <w:lang w:eastAsia="es-ES"/>
              </w:rPr>
              <w:t>USD 1,588</w:t>
            </w:r>
          </w:p>
        </w:tc>
        <w:tc>
          <w:tcPr>
            <w:tcW w:w="132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w:t>
            </w:r>
            <w:r>
              <w:rPr>
                <w:rFonts w:eastAsia="Times New Roman" w:cs="Arial" w:ascii="Arial" w:hAnsi="Arial"/>
                <w:color w:val="000000"/>
                <w:sz w:val="18"/>
                <w:szCs w:val="18"/>
                <w:lang w:eastAsia="es-ES"/>
              </w:rPr>
              <w:t>33</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551</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3,087</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2,622</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1,711</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1,520</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568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3,158</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2,793</w:t>
            </w:r>
          </w:p>
        </w:tc>
        <w:tc>
          <w:tcPr>
            <w:tcW w:w="122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1,750</w:t>
            </w:r>
          </w:p>
        </w:tc>
        <w:tc>
          <w:tcPr>
            <w:tcW w:w="132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1,584</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612</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3,394</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3,408</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2,091</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1,893</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673</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4,254</w:t>
            </w:r>
          </w:p>
        </w:tc>
      </w:tr>
    </w:tbl>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FF0000"/>
          <w:sz w:val="18"/>
          <w:szCs w:val="18"/>
          <w:lang w:val="es-ES_tradnl" w:eastAsia="es-ES"/>
        </w:rPr>
        <w:t xml:space="preserve">*PVS = </w:t>
      </w:r>
      <w:r>
        <w:rPr>
          <w:rFonts w:eastAsia="Times New Roman" w:cs="Arial" w:ascii="Arial" w:hAnsi="Arial"/>
          <w:b/>
          <w:i/>
          <w:iCs/>
          <w:color w:val="FF0000"/>
          <w:sz w:val="18"/>
          <w:szCs w:val="18"/>
          <w:u w:val="single"/>
          <w:lang w:val="es-ES_tradnl" w:eastAsia="es-ES"/>
        </w:rPr>
        <w:t>Tarifa para Pasajero Viajando Solo</w:t>
      </w:r>
      <w:r>
        <w:rPr>
          <w:rFonts w:eastAsia="Times New Roman" w:cs="Arial" w:ascii="Arial" w:hAnsi="Arial"/>
          <w:b/>
          <w:i/>
          <w:iCs/>
          <w:color w:val="000000" w:themeColor="text1"/>
          <w:sz w:val="18"/>
          <w:szCs w:val="18"/>
          <w:lang w:val="es-ES_tradnl" w:eastAsia="es-ES"/>
        </w:rPr>
        <w:t>, los servicios de tour y traslados continúan siendo en servicio regular.</w:t>
      </w:r>
    </w:p>
    <w:p>
      <w:pPr>
        <w:pStyle w:val="Normal"/>
        <w:spacing w:lineRule="auto" w:line="240" w:before="0" w:after="0"/>
        <w:jc w:val="both"/>
        <w:rPr>
          <w:rFonts w:ascii="Arial" w:hAnsi="Arial" w:eastAsia="Times New Roman" w:cs="Arial"/>
          <w:b/>
          <w:b/>
          <w:bCs/>
          <w:i/>
          <w:i/>
          <w:iCs/>
          <w:color w:val="C00000"/>
          <w:sz w:val="18"/>
          <w:szCs w:val="18"/>
          <w:lang w:val="es-ES_tradnl" w:eastAsia="es-ES"/>
        </w:rPr>
      </w:pPr>
      <w:r>
        <w:rPr>
          <w:rFonts w:cs="Arial" w:ascii="Arial" w:hAnsi="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privado</w:t>
      </w:r>
    </w:p>
    <w:p>
      <w:pPr>
        <w:pStyle w:val="NoSpacing"/>
        <w:widowControl w:val="false"/>
        <w:numPr>
          <w:ilvl w:val="0"/>
          <w:numId w:val="3"/>
        </w:numPr>
        <w:jc w:val="both"/>
        <w:textAlignment w:val="baseline"/>
        <w:rPr>
          <w:b w:val="false"/>
          <w:b w:val="false"/>
          <w:bCs w:val="false"/>
        </w:rPr>
      </w:pPr>
      <w:r>
        <w:rPr>
          <w:rFonts w:cs="Arial" w:ascii="Arial" w:hAnsi="Arial"/>
          <w:b w:val="false"/>
          <w:bCs w:val="false"/>
          <w:i/>
          <w:sz w:val="18"/>
          <w:szCs w:val="18"/>
          <w:lang w:val="es-ES_tradnl" w:eastAsia="es-ES"/>
        </w:rPr>
        <w:t>Traslados de ingreso y salida en la ciudad de La Paz y Uyuni</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Lima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Cusco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La Paz</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01 noche de alojamiento en Uyuni</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08 desayunos </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Tour Express en bicicleta</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 xml:space="preserve">Tour Salar de Uyuni + Almuerzo </w:t>
      </w:r>
      <w:r>
        <w:rPr>
          <w:rFonts w:eastAsia="Times New Roman" w:cs="Arial" w:ascii="Arial" w:hAnsi="Arial"/>
          <w:b/>
          <w:bCs/>
          <w:sz w:val="18"/>
          <w:szCs w:val="18"/>
          <w:lang w:val="es-ES_tradnl" w:eastAsia="es-ES"/>
        </w:rPr>
        <w:t xml:space="preserve">(no incluye bebidas) </w:t>
      </w:r>
      <w:r>
        <w:rPr>
          <w:rFonts w:eastAsia="Times New Roman" w:cs="Arial" w:ascii="Arial" w:hAnsi="Arial"/>
          <w:sz w:val="18"/>
          <w:szCs w:val="18"/>
          <w:lang w:val="es-ES_tradnl" w:eastAsia="es-ES"/>
        </w:rPr>
        <w:t xml:space="preserve">+ Atardecer en el Salar – </w:t>
      </w:r>
      <w:r>
        <w:rPr>
          <w:rFonts w:eastAsia="Times New Roman" w:cs="Arial" w:ascii="Arial" w:hAnsi="Arial"/>
          <w:b/>
          <w:bCs/>
          <w:sz w:val="18"/>
          <w:szCs w:val="18"/>
          <w:lang w:val="es-ES_tradnl" w:eastAsia="es-ES"/>
        </w:rPr>
        <w:t>en privado</w:t>
      </w:r>
    </w:p>
    <w:p>
      <w:pPr>
        <w:pStyle w:val="ListParagraph"/>
        <w:widowControl w:val="false"/>
        <w:numPr>
          <w:ilvl w:val="0"/>
          <w:numId w:val="3"/>
        </w:numPr>
        <w:spacing w:lineRule="auto" w:line="240" w:before="0" w:after="0"/>
        <w:contextualSpacing/>
        <w:jc w:val="both"/>
        <w:textAlignment w:val="baseline"/>
        <w:rPr>
          <w:rFonts w:ascii="Arial" w:hAnsi="Arial" w:cs="Arial"/>
          <w:b/>
          <w:b/>
          <w:bCs/>
          <w:i/>
          <w:i/>
          <w:iCs/>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Excursión a Machu Picchu con boleto de tren a Aguas Calientes </w:t>
      </w:r>
      <w:r>
        <w:rPr>
          <w:rFonts w:cs="Arial" w:ascii="Arial" w:hAnsi="Arial"/>
          <w:b/>
          <w:sz w:val="18"/>
          <w:szCs w:val="18"/>
          <w:lang w:val="es-ES_tradnl" w:eastAsia="es-ES"/>
        </w:rPr>
        <w:t>en Tren Expedition o Voyager</w:t>
      </w:r>
      <w:r>
        <w:rPr>
          <w:rFonts w:cs="Arial" w:ascii="Arial" w:hAnsi="Arial"/>
          <w:sz w:val="18"/>
          <w:szCs w:val="18"/>
          <w:lang w:val="es-ES_tradnl" w:eastAsia="es-ES"/>
        </w:rPr>
        <w:t xml:space="preserve"> </w:t>
      </w:r>
      <w:r>
        <w:rPr>
          <w:rFonts w:cs="Arial" w:ascii="Arial" w:hAnsi="Arial"/>
          <w:b/>
          <w:i/>
          <w:sz w:val="18"/>
          <w:szCs w:val="18"/>
          <w:lang w:val="es-ES_tradnl" w:eastAsia="es-ES"/>
        </w:rPr>
        <w:t>con almuerzo (no incluye bebidas)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Souvenir de cortesía para todos los pasajeros</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/La Paz – Uyuni – La Paz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TUA’s de salida (derechos de aeropuerto)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1"/>
        </w:numPr>
        <w:jc w:val="both"/>
        <w:textAlignment w:val="baseline"/>
        <w:rPr>
          <w:rFonts w:ascii="Arial" w:hAnsi="Arial" w:cs="Arial"/>
          <w:color w:val="FF0000"/>
          <w:sz w:val="18"/>
          <w:szCs w:val="18"/>
          <w:lang w:val="es-ES_tradnl" w:eastAsia="es-ES"/>
        </w:rPr>
      </w:pPr>
      <w:bookmarkStart w:id="0" w:name="_Hlk149061113"/>
      <w:r>
        <w:rPr>
          <w:rFonts w:cs="Arial" w:ascii="Arial" w:hAnsi="Arial"/>
          <w:sz w:val="18"/>
          <w:szCs w:val="18"/>
          <w:lang w:val="es-ES_tradnl" w:eastAsia="es-ES"/>
        </w:rPr>
        <w:t>Propinas para guía, chofer y maletero</w:t>
      </w:r>
      <w:bookmarkEnd w:id="0"/>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 / SERVICIOS ADICIONALES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ind w:firstLine="708"/>
        <w:jc w:val="center"/>
        <w:rPr>
          <w:rFonts w:ascii="Arial" w:hAnsi="Arial" w:eastAsia="Times New Roman" w:cs="Arial"/>
          <w:b/>
          <w:b/>
          <w:color w:val="000000" w:themeColor="text1"/>
          <w:sz w:val="18"/>
          <w:szCs w:val="18"/>
          <w:u w:val="single"/>
          <w:lang w:val="es-ES_tradnl" w:eastAsia="es-ES"/>
        </w:rPr>
      </w:pPr>
      <w:r>
        <w:rPr>
          <w:rFonts w:eastAsia="Times New Roman" w:cs="Arial" w:ascii="Arial" w:hAnsi="Arial"/>
          <w:b/>
          <w:color w:val="000000" w:themeColor="text1"/>
          <w:sz w:val="18"/>
          <w:szCs w:val="18"/>
          <w:u w:val="single"/>
          <w:lang w:val="es-ES_tradnl" w:eastAsia="es-ES"/>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1" w:name="_Hlk149061126"/>
            <w:bookmarkEnd w:id="1"/>
            <w:r>
              <w:rPr>
                <w:rFonts w:eastAsia="Calibri" w:cs="Arial" w:ascii="Arial" w:hAnsi="Arial"/>
                <w:b/>
                <w:bCs/>
                <w:color w:val="FFFFFF" w:themeColor="background1"/>
                <w:kern w:val="0"/>
                <w:sz w:val="18"/>
                <w:szCs w:val="18"/>
                <w:lang w:eastAsia="en-US"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SUPLEMENTO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eastAsia="en-US"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eastAsia="en-US"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2"/>
        </w:numPr>
        <w:jc w:val="both"/>
        <w:textAlignment w:val="baseline"/>
        <w:rPr>
          <w:rFonts w:ascii="Arial" w:hAnsi="Arial" w:cs="Arial"/>
          <w:sz w:val="18"/>
          <w:szCs w:val="18"/>
          <w:lang w:val="es-ES_tradnl" w:eastAsia="es-ES"/>
        </w:rPr>
      </w:pPr>
      <w:bookmarkStart w:id="2" w:name="_Hlk138146766"/>
      <w:bookmarkEnd w:id="2"/>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bookmarkStart w:id="3" w:name="_Hlk149061178"/>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bookmarkEnd w:id="3"/>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2"/>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2"/>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excursión a Machu Picchu ha sido cotizada en el servicio de tren Vistadome / Expedition con almuerzo en el restaurante local (no incluye bebidas).</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 regular.</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bookmarkStart w:id="4" w:name="_Hlk1381467661"/>
      <w:bookmarkStart w:id="5" w:name="_Hlk1381467661"/>
      <w:bookmarkEnd w:id="5"/>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PARA VIAJAR HASTA EL 31 DE MARZO 2026</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 xml:space="preserve">SE REQUIERE PREPAGO </w:t>
      </w:r>
    </w:p>
    <w:p>
      <w:pPr>
        <w:pStyle w:val="NoSpacing"/>
        <w:widowControl w:val="false"/>
        <w:jc w:val="center"/>
        <w:textAlignment w:val="baseline"/>
        <w:rPr>
          <w:rFonts w:ascii="Arial" w:hAnsi="Arial" w:cs="Arial"/>
          <w:b/>
          <w:b/>
          <w:color w:val="C00000"/>
          <w:sz w:val="18"/>
          <w:szCs w:val="18"/>
          <w:u w:val="single"/>
          <w:lang w:val="es-ES_tradnl" w:eastAsia="es-ES"/>
        </w:rPr>
      </w:pPr>
      <w:r>
        <w:rPr>
          <w:rFonts w:cs="Arial" w:ascii="Arial" w:hAnsi="Arial"/>
          <w:b/>
          <w:color w:val="C00000"/>
          <w:sz w:val="18"/>
          <w:szCs w:val="18"/>
          <w:u w:val="single"/>
          <w:lang w:val="es-ES_tradnl" w:eastAsia="es-ES"/>
        </w:rPr>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4"/>
              </w:numPr>
              <w:suppressAutoHyphens w:val="true"/>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Toda anulación implica gastos de cancelación del 15%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De 49 a 30 días antes de la fecha de salida aplica 35%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 xml:space="preserve">De 29 a 15 días antes de la fecha de salida aplica 60% del costo total de la reservación. </w:t>
            </w:r>
          </w:p>
          <w:p>
            <w:pPr>
              <w:pStyle w:val="NoSpacing"/>
              <w:widowControl w:val="false"/>
              <w:numPr>
                <w:ilvl w:val="0"/>
                <w:numId w:val="5"/>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Entre 15 y 0 días antes de la fecha de salida aplica 100% de cargos del costo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NO SHOW aplican cargos del 100% de cargos del costo total de la reservación por persona</w:t>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sz w:val="18"/>
                <w:szCs w:val="18"/>
                <w:lang w:val="es-MX" w:eastAsia="es-ES"/>
              </w:rPr>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 xml:space="preserve">En el caso de los billetes de tren una vez emitidos los tickets estos son </w:t>
            </w:r>
            <w:r>
              <w:rPr>
                <w:rFonts w:cs="Arial" w:ascii="Arial" w:hAnsi="Arial"/>
                <w:b/>
                <w:bCs/>
                <w:kern w:val="0"/>
                <w:sz w:val="18"/>
                <w:szCs w:val="18"/>
                <w:u w:val="single"/>
                <w:lang w:val="es-MX" w:eastAsia="es-ES" w:bidi="ar-SA"/>
              </w:rPr>
              <w:t>NO REEMBOLSABLES</w:t>
            </w:r>
            <w:r>
              <w:rPr>
                <w:rFonts w:cs="Arial" w:ascii="Arial" w:hAnsi="Arial"/>
                <w:b/>
                <w:bCs/>
                <w:kern w:val="0"/>
                <w:sz w:val="18"/>
                <w:szCs w:val="18"/>
                <w:lang w:val="es-MX" w:eastAsia="es-ES" w:bidi="ar-SA"/>
              </w:rPr>
              <w:t>, no importante la fecha que sea solicitada la cancelación.</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8445" w:leader="none"/>
      </w:tabs>
      <w:rPr/>
    </w:pPr>
    <w:r>
      <mc:AlternateContent>
        <mc:Choice Requires="wps">
          <w:drawing>
            <wp:anchor behindDoc="1" distT="12700" distB="12700" distL="13335" distR="12065" simplePos="0" locked="0" layoutInCell="0" allowOverlap="1" relativeHeight="6" wp14:anchorId="2A8E9EA2">
              <wp:simplePos x="0" y="0"/>
              <wp:positionH relativeFrom="page">
                <wp:align>left</wp:align>
              </wp:positionH>
              <wp:positionV relativeFrom="paragraph">
                <wp:posOffset>-450215</wp:posOffset>
              </wp:positionV>
              <wp:extent cx="7705725" cy="885825"/>
              <wp:effectExtent l="13335" t="12700" r="12065" b="12700"/>
              <wp:wrapNone/>
              <wp:docPr id="2" name="Rectángulo 1"/>
              <a:graphic xmlns:a="http://schemas.openxmlformats.org/drawingml/2006/main">
                <a:graphicData uri="http://schemas.microsoft.com/office/word/2010/wordprocessingShape">
                  <wps:wsp>
                    <wps:cNvSpPr/>
                    <wps:spPr>
                      <a:xfrm>
                        <a:off x="0" y="0"/>
                        <a:ext cx="770580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05pt;margin-top:-35.45pt;width:606.7pt;height:69.7pt;mso-wrap-style:none;v-text-anchor:middle;mso-position-horizontal:left;mso-position-horizontal-relative:page" wp14:anchorId="2A8E9EA2">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11">
          <wp:simplePos x="0" y="0"/>
          <wp:positionH relativeFrom="margin">
            <wp:posOffset>9525</wp:posOffset>
          </wp:positionH>
          <wp:positionV relativeFrom="margin">
            <wp:posOffset>-822325</wp:posOffset>
          </wp:positionV>
          <wp:extent cx="2247900" cy="72453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47900" cy="724535"/>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3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ascii="Calibri" w:hAnsi="Calibri"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DC432D-038F-4DFB-830B-F45910FF77C3}">
  <ds:schemaRefs>
    <ds:schemaRef ds:uri="http://schemas.microsoft.com/sharepoint/v3/contenttype/forms"/>
  </ds:schemaRefs>
</ds:datastoreItem>
</file>

<file path=customXml/itemProps2.xml><?xml version="1.0" encoding="utf-8"?>
<ds:datastoreItem xmlns:ds="http://schemas.openxmlformats.org/officeDocument/2006/customXml" ds:itemID="{105D902D-40BA-4608-911D-A88C5D3A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812B7-5890-4163-90A5-6841D0543DD0}">
  <ds:schemaRefs>
    <ds:schemaRef ds:uri="http://schemas.openxmlformats.org/officeDocument/2006/bibliography"/>
  </ds:schemaRefs>
</ds:datastoreItem>
</file>

<file path=customXml/itemProps4.xml><?xml version="1.0" encoding="utf-8"?>
<ds:datastoreItem xmlns:ds="http://schemas.openxmlformats.org/officeDocument/2006/customXml" ds:itemID="{53FDDB1B-29D1-4EE0-8590-EA792BDF2548}">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Application>LibreOffice/7.3.5.2$Windows_X86_64 LibreOffice_project/184fe81b8c8c30d8b5082578aee2fed2ea847c01</Application>
  <AppVersion>15.0000</AppVersion>
  <Pages>5</Pages>
  <Words>2406</Words>
  <Characters>12080</Characters>
  <CharactersWithSpaces>14493</CharactersWithSpaces>
  <Paragraphs>174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2023-10-25T15:53:00Z</dcterms:created>
  <dc:creator>Nan Lara</dc:creator>
  <dc:description/>
  <dc:language>es-MX</dc:language>
  <cp:lastModifiedBy/>
  <cp:lastPrinted>2022-03-30T17:40:00Z</cp:lastPrinted>
  <dcterms:modified xsi:type="dcterms:W3CDTF">2025-02-12T08:48:18Z</dcterms:modified>
  <cp:revision>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ed547e0277f017856e04da88a2d40d701b186596c0f341e107ff5ecf4839ad54</vt:lpwstr>
  </property>
</Properties>
</file>