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both"/>
        <w:rPr>
          <w:rFonts w:ascii="Arial" w:hAnsi="Arial" w:eastAsia="Times New Roman" w:cs="Arial"/>
          <w:color w:val="000000"/>
          <w:sz w:val="2"/>
          <w:szCs w:val="12"/>
          <w:lang w:eastAsia="es-ES"/>
        </w:rPr>
      </w:pPr>
      <w:r>
        <w:rPr/>
      </w:r>
    </w:p>
    <w:tbl>
      <w:tblPr>
        <w:tblStyle w:val="Cuadrculamedia1-nfasis6"/>
        <w:tblpPr w:bottomFromText="0" w:horzAnchor="margin" w:leftFromText="141" w:rightFromText="141" w:tblpX="0" w:tblpY="2131" w:topFromText="0" w:vertAnchor="page"/>
        <w:tblW w:w="9952" w:type="dxa"/>
        <w:jc w:val="left"/>
        <w:tblInd w:w="-10" w:type="dxa"/>
        <w:shd w:fill="FDE4D0" w:val="clear"/>
        <w:tblLayout w:type="fixed"/>
        <w:tblCellMar>
          <w:top w:w="0" w:type="dxa"/>
          <w:left w:w="108" w:type="dxa"/>
          <w:bottom w:w="0" w:type="dxa"/>
          <w:right w:w="108" w:type="dxa"/>
        </w:tblCellMar>
        <w:tblLook w:firstRow="1" w:noVBand="1" w:lastRow="0" w:firstColumn="1" w:lastColumn="0" w:noHBand="0" w:val="04a0"/>
      </w:tblPr>
      <w:tblGrid>
        <w:gridCol w:w="9952"/>
      </w:tblGrid>
      <w:tr>
        <w:trPr>
          <w:trHeight w:val="831" w:hRule="atLeast"/>
          <w:cnfStyle w:val="100000000000" w:firstRow="1" w:lastRow="0" w:firstColumn="0" w:lastColumn="0" w:oddVBand="0" w:evenVBand="0" w:oddHBand="0" w:evenHBand="0" w:firstRowFirstColumn="0" w:firstRowLastColumn="0" w:lastRowFirstColumn="0" w:lastRowLastColumn="0"/>
        </w:trPr>
        <w:tc>
          <w:tcPr>
            <w:tcW w:w="9952"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val="false"/>
              <w:suppressAutoHyphens w:val="true"/>
              <w:spacing w:lineRule="auto" w:line="240" w:before="0" w:after="0"/>
              <w:ind w:left="1410" w:hanging="1410"/>
              <w:jc w:val="both"/>
              <w:rPr>
                <w:rFonts w:ascii="Arial" w:hAnsi="Arial" w:eastAsia="Times New Roman" w:cs="Arial"/>
                <w:color w:val="000000"/>
                <w:sz w:val="14"/>
                <w:szCs w:val="14"/>
                <w:lang w:val="en-US" w:eastAsia="es-ES"/>
              </w:rPr>
            </w:pPr>
            <w:r>
              <w:rPr>
                <w:rFonts w:eastAsia="Times New Roman" w:cs="Arial" w:ascii="Arial" w:hAnsi="Arial"/>
                <w:b/>
                <w:bCs/>
                <w:color w:val="E36C0A" w:themeColor="accent6" w:themeShade="bf"/>
                <w:kern w:val="0"/>
                <w:sz w:val="18"/>
                <w:szCs w:val="18"/>
                <w:lang w:val="en-US" w:eastAsia="es-ES" w:bidi="ar-SA"/>
              </w:rPr>
              <w:t xml:space="preserve">Visitando:       </w:t>
            </w:r>
            <w:r>
              <w:rPr>
                <w:rFonts w:cs="Arial" w:ascii="Arial" w:hAnsi="Arial"/>
                <w:b/>
                <w:bCs/>
                <w:kern w:val="0"/>
                <w:sz w:val="18"/>
                <w:szCs w:val="18"/>
                <w:lang w:eastAsia="en-US" w:bidi="ar-SA"/>
              </w:rPr>
              <w:t xml:space="preserve">Montreal – Mont Tremblant – Quebec – Valcartier – Montreal </w:t>
            </w:r>
          </w:p>
          <w:p>
            <w:pPr>
              <w:pStyle w:val="Normal"/>
              <w:widowControl w:val="false"/>
              <w:suppressAutoHyphens w:val="true"/>
              <w:spacing w:lineRule="auto" w:line="240" w:before="0" w:after="0"/>
              <w:ind w:left="1410" w:hanging="1410"/>
              <w:jc w:val="both"/>
              <w:rPr>
                <w:rFonts w:ascii="Arial" w:hAnsi="Arial" w:eastAsia="Times New Roman" w:cs="Arial"/>
                <w:b w:val="false"/>
                <w:b w:val="false"/>
                <w:sz w:val="18"/>
                <w:szCs w:val="18"/>
                <w:lang w:val="en-US" w:eastAsia="es-ES"/>
              </w:rPr>
            </w:pPr>
            <w:r>
              <w:rPr>
                <w:rFonts w:eastAsia="Times New Roman" w:cs="Arial" w:ascii="Arial" w:hAnsi="Arial"/>
                <w:b/>
                <w:bCs/>
                <w:color w:val="E36C0A" w:themeColor="accent6" w:themeShade="bf"/>
                <w:kern w:val="0"/>
                <w:sz w:val="18"/>
                <w:szCs w:val="18"/>
                <w:lang w:val="en-US" w:eastAsia="es-ES" w:bidi="ar-SA"/>
              </w:rPr>
              <w:t>Salida:</w:t>
            </w:r>
            <w:r>
              <w:rPr>
                <w:rFonts w:eastAsia="Times New Roman" w:cs="Arial" w:ascii="Arial" w:hAnsi="Arial"/>
                <w:b/>
                <w:bCs/>
                <w:kern w:val="0"/>
                <w:sz w:val="18"/>
                <w:szCs w:val="18"/>
                <w:lang w:val="en-US" w:eastAsia="es-ES" w:bidi="ar-SA"/>
              </w:rPr>
              <w:t xml:space="preserve">             Única, 26 de diciembre 2024</w:t>
            </w:r>
          </w:p>
          <w:p>
            <w:pPr>
              <w:pStyle w:val="Normal"/>
              <w:widowControl w:val="false"/>
              <w:suppressAutoHyphens w:val="true"/>
              <w:spacing w:lineRule="auto" w:line="240" w:before="0" w:after="0"/>
              <w:ind w:left="1410" w:hanging="1410"/>
              <w:jc w:val="both"/>
              <w:rPr>
                <w:rFonts w:ascii="Arial" w:hAnsi="Arial" w:eastAsia="Times New Roman" w:cs="Arial"/>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Duración:</w:t>
            </w:r>
            <w:r>
              <w:rPr>
                <w:rFonts w:eastAsia="Times New Roman" w:cs="Arial" w:ascii="Arial" w:hAnsi="Arial"/>
                <w:b/>
                <w:bCs/>
                <w:color w:val="000000"/>
                <w:kern w:val="0"/>
                <w:sz w:val="18"/>
                <w:szCs w:val="18"/>
                <w:lang w:val="es-ES_tradnl" w:eastAsia="es-ES" w:bidi="ar-SA"/>
              </w:rPr>
              <w:t xml:space="preserve">        8 días / 7 noches</w:t>
            </w:r>
          </w:p>
          <w:p>
            <w:pPr>
              <w:pStyle w:val="Normal"/>
              <w:widowControl w:val="false"/>
              <w:suppressAutoHyphens w:val="true"/>
              <w:spacing w:lineRule="auto" w:line="240" w:before="0" w:after="0"/>
              <w:ind w:left="1410" w:hanging="1410"/>
              <w:jc w:val="both"/>
              <w:rPr>
                <w:rFonts w:ascii="Arial" w:hAnsi="Arial" w:eastAsia="Times New Roman" w:cs="Arial"/>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 xml:space="preserve">Alimentos:     </w:t>
            </w:r>
            <w:r>
              <w:rPr>
                <w:rFonts w:eastAsia="Times New Roman" w:cs="Arial" w:ascii="Arial" w:hAnsi="Arial"/>
                <w:b/>
                <w:bCs/>
                <w:color w:val="000000" w:themeColor="text1"/>
                <w:kern w:val="0"/>
                <w:sz w:val="18"/>
                <w:szCs w:val="18"/>
                <w:lang w:val="es-ES_tradnl" w:eastAsia="es-ES" w:bidi="ar-SA"/>
              </w:rPr>
              <w:t xml:space="preserve"> 7 </w:t>
            </w:r>
            <w:r>
              <w:rPr>
                <w:rFonts w:eastAsia="Times New Roman" w:cs="Arial" w:ascii="Arial" w:hAnsi="Arial"/>
                <w:b/>
                <w:bCs/>
                <w:kern w:val="0"/>
                <w:sz w:val="18"/>
                <w:szCs w:val="18"/>
                <w:lang w:val="es-ES_tradnl" w:eastAsia="es-ES" w:bidi="ar-SA"/>
              </w:rPr>
              <w:t>d</w:t>
            </w:r>
            <w:r>
              <w:rPr>
                <w:rFonts w:eastAsia="Times New Roman" w:cs="Arial" w:ascii="Arial" w:hAnsi="Arial"/>
                <w:b/>
                <w:bCs/>
                <w:color w:val="000000"/>
                <w:kern w:val="0"/>
                <w:sz w:val="18"/>
                <w:szCs w:val="18"/>
                <w:lang w:val="es-ES_tradnl" w:eastAsia="es-ES" w:bidi="ar-SA"/>
              </w:rPr>
              <w:t>esayunos americanos</w:t>
            </w:r>
          </w:p>
        </w:tc>
      </w:tr>
    </w:tbl>
    <w:p>
      <w:pPr>
        <w:pStyle w:val="Normal"/>
        <w:spacing w:lineRule="auto" w:line="240" w:before="0" w:after="0"/>
        <w:rPr>
          <w:rFonts w:ascii="Arial" w:hAnsi="Arial" w:eastAsia="Times New Roman" w:cs="Arial"/>
          <w:b/>
          <w:b/>
          <w:color w:val="E36C0A" w:themeColor="accent6" w:themeShade="bf"/>
          <w:sz w:val="10"/>
          <w:szCs w:val="14"/>
          <w:u w:val="single"/>
          <w:lang w:eastAsia="es-ES"/>
        </w:rPr>
      </w:pPr>
      <w:r>
        <w:rPr>
          <w:rFonts w:eastAsia="Times New Roman" w:cs="Arial" w:ascii="Arial" w:hAnsi="Arial"/>
          <w:b/>
          <w:color w:val="E36C0A" w:themeColor="accent6" w:themeShade="bf"/>
          <w:sz w:val="10"/>
          <w:szCs w:val="14"/>
          <w:u w:val="single"/>
          <w:lang w:eastAsia="es-ES"/>
        </w:rPr>
      </w:r>
    </w:p>
    <w:tbl>
      <w:tblPr>
        <w:tblStyle w:val="Listamedia1-nfasis6"/>
        <w:tblpPr w:vertAnchor="text" w:horzAnchor="margin" w:leftFromText="141" w:rightFromText="141" w:tblpX="0" w:tblpY="-69"/>
        <w:tblW w:w="9948"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948"/>
      </w:tblGrid>
      <w:tr>
        <w:trPr>
          <w:trHeight w:val="439" w:hRule="atLeast"/>
          <w:cnfStyle w:val="100000000000" w:firstRow="1" w:lastRow="0" w:firstColumn="0" w:lastColumn="0" w:oddVBand="0" w:evenVBand="0" w:oddHBand="0" w:evenHBand="0" w:firstRowFirstColumn="0" w:firstRowLastColumn="0" w:lastRowFirstColumn="0" w:lastRowLastColumn="0"/>
        </w:trPr>
        <w:tc>
          <w:tcPr>
            <w:tcW w:w="9948"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rmal"/>
              <w:widowControl w:val="false"/>
              <w:suppressAutoHyphens w:val="true"/>
              <w:spacing w:lineRule="auto" w:line="240" w:before="0" w:after="0"/>
              <w:jc w:val="right"/>
              <w:rPr>
                <w:rFonts w:ascii="Arial" w:hAnsi="Arial" w:eastAsia="Times New Roman" w:cs="Arial"/>
                <w:color w:val="E36C0A" w:themeColor="accent6" w:themeShade="bf"/>
                <w:sz w:val="40"/>
                <w:szCs w:val="40"/>
                <w:lang w:eastAsia="es-ES"/>
              </w:rPr>
            </w:pPr>
            <w:r>
              <w:rPr>
                <w:rFonts w:eastAsia="Times New Roman" w:cs="Arial" w:ascii="Arial" w:hAnsi="Arial"/>
                <w:b/>
                <w:bCs/>
                <w:color w:val="E36C0A" w:themeColor="accent6" w:themeShade="bf"/>
                <w:kern w:val="0"/>
                <w:sz w:val="40"/>
                <w:szCs w:val="40"/>
                <w:lang w:eastAsia="es-ES" w:bidi="ar-SA"/>
              </w:rPr>
              <w:t xml:space="preserve">MONTREAL &amp; QUEBEC, FIN DE AÑO </w:t>
            </w:r>
          </w:p>
        </w:tc>
      </w:tr>
    </w:tbl>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drawing>
          <wp:inline distT="0" distB="0" distL="0" distR="0">
            <wp:extent cx="6334125" cy="2112010"/>
            <wp:effectExtent l="0" t="0" r="0" b="0"/>
            <wp:docPr id="1" name="Imagen 5" descr="Un grupo de personas caminando en la niev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Un grupo de personas caminando en la nieve&#10;&#10;Descripción generada automáticamente"/>
                    <pic:cNvPicPr>
                      <a:picLocks noChangeAspect="1" noChangeArrowheads="1"/>
                    </pic:cNvPicPr>
                  </pic:nvPicPr>
                  <pic:blipFill>
                    <a:blip r:embed="rId2"/>
                    <a:stretch>
                      <a:fillRect/>
                    </a:stretch>
                  </pic:blipFill>
                  <pic:spPr bwMode="auto">
                    <a:xfrm>
                      <a:off x="0" y="0"/>
                      <a:ext cx="6334125" cy="2112010"/>
                    </a:xfrm>
                    <a:prstGeom prst="rect">
                      <a:avLst/>
                    </a:prstGeom>
                  </pic:spPr>
                </pic:pic>
              </a:graphicData>
            </a:graphic>
          </wp:inline>
        </w:drawing>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lineRule="auto" w:line="240" w:before="0" w:after="0"/>
        <w:jc w:val="both"/>
        <w:rPr>
          <w:rStyle w:val="Greytitle"/>
          <w:rFonts w:ascii="Arial" w:hAnsi="Arial" w:cs="Arial"/>
          <w:b/>
          <w:b/>
          <w:color w:val="E36C0A" w:themeColor="accent6" w:themeShade="bf"/>
          <w:sz w:val="18"/>
          <w:szCs w:val="18"/>
          <w:lang w:val="es-MX"/>
        </w:rPr>
      </w:pPr>
      <w:r>
        <w:rPr>
          <w:rStyle w:val="Greytitle"/>
          <w:rFonts w:cs="Arial" w:ascii="Arial" w:hAnsi="Arial"/>
          <w:b/>
          <w:color w:val="E36C0A" w:themeColor="accent6" w:themeShade="bf"/>
          <w:sz w:val="18"/>
          <w:szCs w:val="18"/>
          <w:lang w:val="es-MX"/>
        </w:rPr>
        <w:t xml:space="preserve">Día 1   Diciembre 26, Montreal </w:t>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t>Llegada al aeropuerto, recepción y traslado al hotel. Resto del día libre. Alojamiento.</w:t>
      </w:r>
    </w:p>
    <w:p>
      <w:pPr>
        <w:pStyle w:val="Normal"/>
        <w:spacing w:lineRule="auto" w:line="240" w:before="0" w:after="0"/>
        <w:jc w:val="both"/>
        <w:rPr>
          <w:rStyle w:val="Greytitle"/>
          <w:rFonts w:ascii="Arial" w:hAnsi="Arial" w:cs="Arial"/>
          <w:color w:val="000000" w:themeColor="text1"/>
          <w:sz w:val="18"/>
          <w:szCs w:val="18"/>
        </w:rPr>
      </w:pPr>
      <w:r>
        <w:rPr>
          <w:rFonts w:cs="Arial" w:ascii="Arial" w:hAnsi="Arial"/>
          <w:color w:val="000000" w:themeColor="text1"/>
          <w:sz w:val="18"/>
          <w:szCs w:val="18"/>
        </w:rPr>
      </w:r>
    </w:p>
    <w:p>
      <w:pPr>
        <w:pStyle w:val="Normal"/>
        <w:spacing w:lineRule="auto" w:line="240" w:before="0" w:after="0"/>
        <w:jc w:val="both"/>
        <w:rPr>
          <w:rStyle w:val="Greytitle"/>
          <w:rFonts w:ascii="Arial" w:hAnsi="Arial" w:cs="Arial"/>
          <w:b/>
          <w:b/>
          <w:color w:val="E36C0A" w:themeColor="accent6" w:themeShade="bf"/>
          <w:sz w:val="18"/>
          <w:szCs w:val="18"/>
        </w:rPr>
      </w:pPr>
      <w:r>
        <w:rPr>
          <w:rStyle w:val="Greytitle"/>
          <w:rFonts w:cs="Arial" w:ascii="Arial" w:hAnsi="Arial"/>
          <w:b/>
          <w:color w:val="E36C0A" w:themeColor="accent6" w:themeShade="bf"/>
          <w:sz w:val="18"/>
          <w:szCs w:val="18"/>
        </w:rPr>
        <w:t>Día 2   Diciembre 27, Montreal – Visita de Ciudad</w:t>
      </w:r>
    </w:p>
    <w:p>
      <w:pPr>
        <w:pStyle w:val="Normal"/>
        <w:spacing w:lineRule="auto" w:line="240" w:before="0" w:after="0"/>
        <w:jc w:val="both"/>
        <w:rPr>
          <w:rStyle w:val="Greytitle"/>
          <w:rFonts w:ascii="Arial" w:hAnsi="Arial" w:cs="Arial"/>
          <w:sz w:val="18"/>
          <w:szCs w:val="18"/>
        </w:rPr>
      </w:pPr>
      <w:r>
        <w:rPr>
          <w:rStyle w:val="Greytitle"/>
          <w:rFonts w:cs="Arial" w:ascii="Arial" w:hAnsi="Arial"/>
          <w:b/>
          <w:i/>
          <w:sz w:val="18"/>
          <w:szCs w:val="18"/>
          <w:u w:val="single"/>
        </w:rPr>
        <w:t>Desayuno americano</w:t>
      </w:r>
      <w:r>
        <w:rPr>
          <w:rStyle w:val="Greytitle"/>
          <w:rFonts w:cs="Arial" w:ascii="Arial" w:hAnsi="Arial"/>
          <w:b/>
          <w:sz w:val="18"/>
          <w:szCs w:val="18"/>
        </w:rPr>
        <w:t>.</w:t>
      </w:r>
      <w:r>
        <w:rPr>
          <w:rStyle w:val="Greytitle"/>
          <w:rFonts w:cs="Arial" w:ascii="Arial" w:hAnsi="Arial"/>
          <w:sz w:val="18"/>
          <w:szCs w:val="18"/>
        </w:rPr>
        <w:t xml:space="preserve"> </w:t>
      </w:r>
      <w:r>
        <w:rPr>
          <w:rFonts w:cs="Arial" w:ascii="Arial" w:hAnsi="Arial"/>
          <w:sz w:val="18"/>
          <w:szCs w:val="18"/>
        </w:rPr>
        <w:t>Por la mañana realizaremos la visita de la ciudad. Montreal, ciudad románticamente tradicional y a la vez innovadora, cautiva a sus visitantes con sus diferentes estilos de arquitectura, su encanto del viejo continente, la energía de Norte América y su multiculturalismo. Visitaremos el Viejo Montreal, la Plaza de Armas, la Plaza Cartier, el edificio del ayuntamiento, el área del estadio de los juegos olímpicos de 1976, el distrito comercial y financiero, la milla cuadrada de oro, en donde vivieron las familias más ricas del país del siglo XIX, el parque del Monte Real y el oratorio San José. Tarde libre para compras. Aproveche de las mejores ofertas del año, conocida como "Boxing Week", esta semana las tiendas ofrecen los mejores descuentos en ropa y electrónicos. Alojamiento.</w:t>
      </w:r>
    </w:p>
    <w:p>
      <w:pPr>
        <w:pStyle w:val="Normal"/>
        <w:spacing w:lineRule="auto" w:line="240" w:before="0" w:after="0"/>
        <w:jc w:val="both"/>
        <w:rPr>
          <w:rStyle w:val="Greytitle"/>
          <w:rFonts w:ascii="Arial" w:hAnsi="Arial" w:cs="Arial"/>
          <w:sz w:val="18"/>
          <w:szCs w:val="18"/>
        </w:rPr>
      </w:pPr>
      <w:r>
        <w:rPr>
          <w:rFonts w:cs="Arial" w:ascii="Arial" w:hAnsi="Arial"/>
          <w:sz w:val="18"/>
          <w:szCs w:val="18"/>
        </w:rPr>
      </w:r>
    </w:p>
    <w:p>
      <w:pPr>
        <w:pStyle w:val="Normal"/>
        <w:spacing w:lineRule="auto" w:line="240" w:before="0" w:after="0"/>
        <w:jc w:val="both"/>
        <w:rPr>
          <w:rStyle w:val="Greytitle"/>
          <w:rFonts w:ascii="Arial" w:hAnsi="Arial" w:cs="Arial"/>
          <w:b/>
          <w:b/>
          <w:color w:val="E36C0A" w:themeColor="accent6" w:themeShade="bf"/>
          <w:sz w:val="18"/>
          <w:szCs w:val="18"/>
        </w:rPr>
      </w:pPr>
      <w:r>
        <w:rPr>
          <w:rStyle w:val="Greytitle"/>
          <w:rFonts w:cs="Arial" w:ascii="Arial" w:hAnsi="Arial"/>
          <w:b/>
          <w:color w:val="E36C0A" w:themeColor="accent6" w:themeShade="bf"/>
          <w:sz w:val="18"/>
          <w:szCs w:val="18"/>
        </w:rPr>
        <w:t xml:space="preserve">Día 3   Diciembre 28, Montreal – Mont Tremblant – Montreal </w:t>
      </w:r>
    </w:p>
    <w:p>
      <w:pPr>
        <w:pStyle w:val="NoSpacing"/>
        <w:widowControl w:val="false"/>
        <w:jc w:val="both"/>
        <w:textAlignment w:val="baseline"/>
        <w:rPr>
          <w:rFonts w:ascii="Arial" w:hAnsi="Arial" w:cs="Arial"/>
          <w:sz w:val="18"/>
          <w:szCs w:val="18"/>
        </w:rPr>
      </w:pPr>
      <w:r>
        <w:rPr>
          <w:rStyle w:val="Greytitle"/>
          <w:rFonts w:cs="Arial" w:ascii="Arial" w:hAnsi="Arial"/>
          <w:b/>
          <w:i/>
          <w:sz w:val="18"/>
          <w:szCs w:val="18"/>
          <w:u w:val="single"/>
          <w:lang w:val="es-MX"/>
        </w:rPr>
        <w:t>Desayuno americano.</w:t>
      </w:r>
      <w:r>
        <w:rPr>
          <w:rStyle w:val="Greytitle"/>
          <w:rFonts w:cs="Arial" w:ascii="Arial" w:hAnsi="Arial"/>
          <w:sz w:val="18"/>
          <w:szCs w:val="18"/>
          <w:lang w:val="es-MX"/>
        </w:rPr>
        <w:t xml:space="preserve"> </w:t>
      </w:r>
      <w:r>
        <w:rPr>
          <w:rFonts w:cs="Arial" w:ascii="Arial" w:hAnsi="Arial"/>
          <w:sz w:val="18"/>
          <w:szCs w:val="18"/>
        </w:rPr>
        <w:t>Salida temprano hacia la región de los Montes Laurentinos, donde se encuentran la mayoría de los centros de esqui del este de Canadá. A través de espectaculares paisajes nevados llegamos hasta Mont Tremblant, considerado el más importante centro de esqui del este de Norte América. Actividades para realizar: esqui (programas para esquiadores debutantes disponibles), motonieves (estas actividades tienen costo adicional y NO están incluidas, el pasajero las reserva y abona directamente). Regreso a Montreal. Alojamiento.</w:t>
      </w:r>
    </w:p>
    <w:p>
      <w:pPr>
        <w:pStyle w:val="NoSpacing"/>
        <w:widowControl w:val="false"/>
        <w:jc w:val="both"/>
        <w:textAlignment w:val="baseline"/>
        <w:rPr>
          <w:rFonts w:ascii="Arial" w:hAnsi="Arial" w:cs="Arial"/>
          <w:i/>
          <w:i/>
          <w:iCs/>
          <w:color w:val="595959" w:themeColor="text1" w:themeTint="a6"/>
          <w:sz w:val="18"/>
          <w:szCs w:val="18"/>
        </w:rPr>
      </w:pPr>
      <w:r>
        <w:rPr>
          <w:rFonts w:cs="Arial" w:ascii="Arial" w:hAnsi="Arial"/>
          <w:i/>
          <w:iCs/>
          <w:color w:val="595959" w:themeColor="text1" w:themeTint="a6"/>
          <w:sz w:val="18"/>
          <w:szCs w:val="18"/>
        </w:rPr>
      </w:r>
    </w:p>
    <w:p>
      <w:pPr>
        <w:pStyle w:val="NoSpacing"/>
        <w:widowControl w:val="false"/>
        <w:jc w:val="both"/>
        <w:textAlignment w:val="baseline"/>
        <w:rPr>
          <w:rFonts w:ascii="Arial" w:hAnsi="Arial" w:cs="Arial"/>
          <w:i/>
          <w:i/>
          <w:iCs/>
          <w:color w:val="595959" w:themeColor="text1" w:themeTint="a6"/>
          <w:sz w:val="18"/>
          <w:szCs w:val="18"/>
        </w:rPr>
      </w:pPr>
      <w:r>
        <w:rPr>
          <w:rFonts w:cs="Arial" w:ascii="Arial" w:hAnsi="Arial"/>
          <w:i/>
          <w:iCs/>
          <w:color w:val="595959" w:themeColor="text1" w:themeTint="a6"/>
          <w:sz w:val="18"/>
          <w:szCs w:val="18"/>
        </w:rPr>
        <w:t xml:space="preserve">Nota: Puede consultar las actividades disponibles del resort en este link: </w:t>
      </w:r>
      <w:hyperlink r:id="rId3">
        <w:r>
          <w:rPr>
            <w:rStyle w:val="EnlacedeInternet"/>
            <w:rFonts w:cs="Arial" w:ascii="Arial" w:hAnsi="Arial"/>
            <w:i/>
            <w:iCs/>
            <w:color w:val="5959FF" w:themeColor="hyperlink" w:themeTint="a6"/>
            <w:sz w:val="18"/>
            <w:szCs w:val="18"/>
          </w:rPr>
          <w:t>https://www.tremblantactivities.com/the-top-10-winter-activities-to-discover-in-monttremblant/</w:t>
        </w:r>
      </w:hyperlink>
      <w:r>
        <w:rPr>
          <w:rFonts w:cs="Arial" w:ascii="Arial" w:hAnsi="Arial"/>
          <w:i/>
          <w:iCs/>
          <w:color w:val="595959" w:themeColor="text1" w:themeTint="a6"/>
          <w:sz w:val="18"/>
          <w:szCs w:val="18"/>
        </w:rPr>
        <w:t xml:space="preserve">  </w:t>
      </w:r>
    </w:p>
    <w:p>
      <w:pPr>
        <w:pStyle w:val="NoSpacing"/>
        <w:widowControl w:val="false"/>
        <w:jc w:val="both"/>
        <w:textAlignment w:val="baseline"/>
        <w:rPr>
          <w:rStyle w:val="Greytitle"/>
          <w:rFonts w:ascii="Arial" w:hAnsi="Arial" w:cs="Arial"/>
          <w:i/>
          <w:i/>
          <w:iCs/>
          <w:color w:val="595959" w:themeColor="text1" w:themeTint="a6"/>
          <w:sz w:val="18"/>
          <w:szCs w:val="18"/>
          <w:lang w:val="es-MX"/>
        </w:rPr>
      </w:pPr>
      <w:r>
        <w:rPr>
          <w:rFonts w:cs="Arial" w:ascii="Arial" w:hAnsi="Arial"/>
          <w:i/>
          <w:iCs/>
          <w:color w:val="595959" w:themeColor="text1" w:themeTint="a6"/>
          <w:sz w:val="18"/>
          <w:szCs w:val="18"/>
        </w:rPr>
        <w:t xml:space="preserve">En caso de reservar alguna actividad debe confirmar horario a comenzar entre 11:00 y 13:00 hrs y asegurarse de estar en el lugar de encuentro a las 16:00 hrs para su regreso a Montreal. </w:t>
      </w:r>
    </w:p>
    <w:p>
      <w:pPr>
        <w:pStyle w:val="NoSpacing"/>
        <w:widowControl w:val="false"/>
        <w:jc w:val="both"/>
        <w:textAlignment w:val="baseline"/>
        <w:rPr>
          <w:rStyle w:val="Greytitle"/>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 xml:space="preserve">Día 4    Diciembre 29, Montreal – Quebec </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 americano</w:t>
      </w:r>
      <w:r>
        <w:rPr>
          <w:rFonts w:eastAsia="Times New Roman" w:cs="Arial" w:ascii="Arial" w:hAnsi="Arial"/>
          <w:b/>
          <w:sz w:val="18"/>
          <w:szCs w:val="18"/>
          <w:lang w:val="es-ES_tradnl" w:eastAsia="es-ES"/>
        </w:rPr>
        <w:t>.</w:t>
      </w:r>
      <w:r>
        <w:rPr>
          <w:rFonts w:eastAsia="Times New Roman" w:cs="Arial" w:ascii="Arial" w:hAnsi="Arial"/>
          <w:sz w:val="18"/>
          <w:szCs w:val="18"/>
          <w:lang w:val="es-ES_tradnl" w:eastAsia="es-ES"/>
        </w:rPr>
        <w:t xml:space="preserve"> </w:t>
      </w:r>
      <w:r>
        <w:rPr>
          <w:rFonts w:cs="Arial" w:ascii="Arial" w:hAnsi="Arial"/>
          <w:sz w:val="18"/>
          <w:szCs w:val="18"/>
        </w:rPr>
        <w:t xml:space="preserve">Este día salimos con destino a la ciudad de Quebec. En camino haremos un alto para tomar un </w:t>
      </w:r>
      <w:r>
        <w:rPr>
          <w:rFonts w:cs="Arial" w:ascii="Arial" w:hAnsi="Arial"/>
          <w:b/>
          <w:bCs/>
          <w:i/>
          <w:iCs/>
          <w:sz w:val="18"/>
          <w:szCs w:val="18"/>
          <w:u w:val="single"/>
        </w:rPr>
        <w:t xml:space="preserve">almuerzo </w:t>
      </w:r>
      <w:r>
        <w:rPr>
          <w:rFonts w:cs="Arial" w:ascii="Arial" w:hAnsi="Arial"/>
          <w:sz w:val="18"/>
          <w:szCs w:val="18"/>
        </w:rPr>
        <w:t>en una típica cabaña de azúcar de la región donde podrá degustar el jarabe de arce caramelizado y conocer su proceso de producción. Continuamos a Quebec, hacemos una visita a la llegada en la cual veremos los campos de batalla, el cabo diamante, la pintoresca calle Gran-Allé, el parlamento de la provincia de Quebec, la ciudad amurallada, la puerta San Luis, la ciudadela, la plaza de armas y el área del Chateau Frontenac, la promenade de los gobernadores, el ayuntamiento, el puerto viejo y la plaza Real. Alojamiento.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 xml:space="preserve">Día 5    Diciembre 30, Quebec – Valcartier – Quebec  </w:t>
      </w:r>
    </w:p>
    <w:p>
      <w:pPr>
        <w:pStyle w:val="Normal"/>
        <w:spacing w:lineRule="auto" w:line="240" w:before="0" w:after="0"/>
        <w:jc w:val="both"/>
        <w:rPr>
          <w:rFonts w:ascii="Arial" w:hAnsi="Arial" w:eastAsia="Times New Roman" w:cs="Arial"/>
          <w:b/>
          <w:b/>
          <w:sz w:val="18"/>
          <w:szCs w:val="18"/>
          <w:lang w:val="es-ES_tradnl" w:eastAsia="es-ES"/>
        </w:rPr>
      </w:pPr>
      <w:r>
        <w:rPr>
          <w:rFonts w:eastAsia="Times New Roman" w:cs="Arial" w:ascii="Arial" w:hAnsi="Arial"/>
          <w:b/>
          <w:i/>
          <w:sz w:val="18"/>
          <w:szCs w:val="18"/>
          <w:u w:val="single"/>
          <w:lang w:val="es-ES_tradnl" w:eastAsia="es-ES"/>
        </w:rPr>
        <w:t>Desayuno americano</w:t>
      </w:r>
      <w:r>
        <w:rPr>
          <w:rFonts w:eastAsia="Times New Roman" w:cs="Arial" w:ascii="Arial" w:hAnsi="Arial"/>
          <w:b/>
          <w:sz w:val="18"/>
          <w:szCs w:val="18"/>
          <w:lang w:val="es-ES_tradnl" w:eastAsia="es-ES"/>
        </w:rPr>
        <w:t>.</w:t>
      </w:r>
      <w:r>
        <w:rPr>
          <w:rFonts w:cs="Arial" w:ascii="Arial" w:hAnsi="Arial"/>
          <w:sz w:val="18"/>
          <w:szCs w:val="18"/>
        </w:rPr>
        <w:t xml:space="preserve"> </w:t>
      </w:r>
      <w:r>
        <w:rPr>
          <w:rFonts w:cs="Arial" w:ascii="Arial" w:hAnsi="Arial"/>
          <w:b/>
          <w:bCs/>
          <w:i/>
          <w:iCs/>
          <w:sz w:val="18"/>
          <w:szCs w:val="18"/>
        </w:rPr>
        <w:t>Village Valcartier (incluido)</w:t>
      </w:r>
      <w:r>
        <w:rPr>
          <w:rFonts w:cs="Arial" w:ascii="Arial" w:hAnsi="Arial"/>
          <w:sz w:val="18"/>
          <w:szCs w:val="18"/>
        </w:rPr>
        <w:t>, venga a descubrir las actividades de invierno de esta bella ciudad como el tobogán &amp; rafting de nieve. Al final de la tarde regreso a Quebec. Disfrute de esta seductora ciudad que en esta época brilla con abundantes decoraciones que adornan las fachadas de su antigua arquitectura. Alojamiento.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MX" w:eastAsia="es-ES"/>
        </w:rPr>
      </w:pPr>
      <w:r>
        <w:rPr>
          <w:rFonts w:eastAsia="Times New Roman" w:cs="Arial" w:ascii="Arial" w:hAnsi="Arial"/>
          <w:b/>
          <w:color w:val="E36C0A" w:themeColor="accent6" w:themeShade="bf"/>
          <w:sz w:val="18"/>
          <w:szCs w:val="18"/>
          <w:lang w:val="es-MX" w:eastAsia="es-ES"/>
        </w:rPr>
        <w:t xml:space="preserve">Día 6    Diciembre 31, Quebec </w:t>
      </w:r>
    </w:p>
    <w:p>
      <w:pPr>
        <w:pStyle w:val="Normal"/>
        <w:spacing w:lineRule="auto" w:line="240" w:before="0" w:after="0"/>
        <w:jc w:val="both"/>
        <w:rPr>
          <w:rFonts w:ascii="Arial" w:hAnsi="Arial" w:cs="Arial"/>
          <w:sz w:val="18"/>
          <w:szCs w:val="18"/>
        </w:rPr>
      </w:pPr>
      <w:r>
        <w:rPr>
          <w:rFonts w:eastAsia="Times New Roman" w:cs="Arial" w:ascii="Arial" w:hAnsi="Arial"/>
          <w:b/>
          <w:i/>
          <w:sz w:val="18"/>
          <w:szCs w:val="18"/>
          <w:u w:val="single"/>
          <w:lang w:val="es-MX" w:eastAsia="es-ES"/>
        </w:rPr>
        <w:t>Desayuno americano</w:t>
      </w:r>
      <w:r>
        <w:rPr>
          <w:rFonts w:eastAsia="Times New Roman" w:cs="Arial" w:ascii="Arial" w:hAnsi="Arial"/>
          <w:b/>
          <w:sz w:val="18"/>
          <w:szCs w:val="18"/>
          <w:lang w:val="es-MX" w:eastAsia="es-ES"/>
        </w:rPr>
        <w:t xml:space="preserve">. </w:t>
      </w:r>
      <w:r>
        <w:rPr>
          <w:rFonts w:cs="Arial" w:ascii="Arial" w:hAnsi="Arial"/>
          <w:sz w:val="18"/>
          <w:szCs w:val="18"/>
        </w:rPr>
        <w:t>Tiempo libre para disfrutar a su aire el centro histórico, patrimonio cultural de la humanidad, con sus estrechas calles, sus boutiques y museos, podrá realizar la actividad de patinaje sobre hielo, o compras en el centro comercial más grande de Quebec. En la noche las festividades de año nuevo son al exterior y a pasos de su hotel. Espectáculos de bandas canadienses en vivo, festival de esculturas de hielo y a la media noche fuegos artificiales al ritmo de los gritos de un 'Bonne Année'. Alojamiento.</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Times New Roman" w:cs="Arial"/>
          <w:b/>
          <w:b/>
          <w:color w:val="E36C0A" w:themeColor="accent6" w:themeShade="bf"/>
          <w:sz w:val="18"/>
          <w:szCs w:val="18"/>
          <w:lang w:val="es-MX" w:eastAsia="es-ES"/>
        </w:rPr>
      </w:pPr>
      <w:r>
        <w:rPr>
          <w:rFonts w:eastAsia="Times New Roman" w:cs="Arial" w:ascii="Arial" w:hAnsi="Arial"/>
          <w:b/>
          <w:color w:val="E36C0A" w:themeColor="accent6" w:themeShade="bf"/>
          <w:sz w:val="18"/>
          <w:szCs w:val="18"/>
          <w:lang w:val="es-MX" w:eastAsia="es-ES"/>
        </w:rPr>
        <w:t xml:space="preserve">Día 7    Enero 1, Quebec – Montreal </w:t>
      </w:r>
    </w:p>
    <w:p>
      <w:pPr>
        <w:pStyle w:val="Normal"/>
        <w:spacing w:lineRule="auto" w:line="240" w:before="0" w:after="0"/>
        <w:jc w:val="both"/>
        <w:rPr>
          <w:rFonts w:ascii="Arial" w:hAnsi="Arial" w:eastAsia="Times New Roman" w:cs="Arial"/>
          <w:b/>
          <w:b/>
          <w:sz w:val="18"/>
          <w:szCs w:val="18"/>
          <w:lang w:val="es-MX" w:eastAsia="es-ES"/>
        </w:rPr>
      </w:pPr>
      <w:r>
        <w:rPr>
          <w:rFonts w:eastAsia="Times New Roman" w:cs="Arial" w:ascii="Arial" w:hAnsi="Arial"/>
          <w:b/>
          <w:i/>
          <w:sz w:val="18"/>
          <w:szCs w:val="18"/>
          <w:u w:val="single"/>
          <w:lang w:val="es-MX" w:eastAsia="es-ES"/>
        </w:rPr>
        <w:t>Desayuno americano</w:t>
      </w:r>
      <w:r>
        <w:rPr>
          <w:rFonts w:eastAsia="Times New Roman" w:cs="Arial" w:ascii="Arial" w:hAnsi="Arial"/>
          <w:b/>
          <w:sz w:val="18"/>
          <w:szCs w:val="18"/>
          <w:lang w:val="es-MX" w:eastAsia="es-ES"/>
        </w:rPr>
        <w:t xml:space="preserve">. </w:t>
      </w:r>
      <w:r>
        <w:rPr>
          <w:rFonts w:cs="Arial" w:ascii="Arial" w:hAnsi="Arial"/>
          <w:sz w:val="18"/>
          <w:szCs w:val="18"/>
        </w:rPr>
        <w:t xml:space="preserve">Por la mañana actividad de </w:t>
      </w:r>
      <w:r>
        <w:rPr>
          <w:rFonts w:cs="Arial" w:ascii="Arial" w:hAnsi="Arial"/>
          <w:b/>
          <w:bCs/>
          <w:i/>
          <w:iCs/>
          <w:sz w:val="18"/>
          <w:szCs w:val="18"/>
        </w:rPr>
        <w:t>trineo tirado por perros (incluido)</w:t>
      </w:r>
      <w:r>
        <w:rPr>
          <w:rFonts w:cs="Arial" w:ascii="Arial" w:hAnsi="Arial"/>
          <w:i/>
          <w:iCs/>
          <w:sz w:val="18"/>
          <w:szCs w:val="18"/>
        </w:rPr>
        <w:t>.</w:t>
      </w:r>
      <w:r>
        <w:rPr>
          <w:rFonts w:cs="Arial" w:ascii="Arial" w:hAnsi="Arial"/>
          <w:sz w:val="18"/>
          <w:szCs w:val="18"/>
        </w:rPr>
        <w:t xml:space="preserve"> Quebec es el lugar ideal para vivir este tipo de experiencia, modo de transporte tradicional del gran norte. Continuamos camino hacia Montreal. Comida de despedida. Alojamiento.</w:t>
      </w:r>
    </w:p>
    <w:p>
      <w:pPr>
        <w:pStyle w:val="Normal"/>
        <w:spacing w:lineRule="auto" w:line="240" w:before="0" w:after="0"/>
        <w:jc w:val="both"/>
        <w:rPr>
          <w:rFonts w:ascii="Arial" w:hAnsi="Arial" w:eastAsia="Times New Roman" w:cs="Arial"/>
          <w:b/>
          <w:b/>
          <w:sz w:val="18"/>
          <w:szCs w:val="18"/>
          <w:lang w:val="es-MX" w:eastAsia="es-ES"/>
        </w:rPr>
      </w:pPr>
      <w:r>
        <w:rPr>
          <w:rFonts w:eastAsia="Times New Roman" w:cs="Arial" w:ascii="Arial" w:hAnsi="Arial"/>
          <w:b/>
          <w:sz w:val="18"/>
          <w:szCs w:val="18"/>
          <w:lang w:val="es-MX" w:eastAsia="es-ES"/>
        </w:rPr>
      </w:r>
    </w:p>
    <w:p>
      <w:pPr>
        <w:pStyle w:val="Normal"/>
        <w:spacing w:lineRule="auto" w:line="240" w:before="0" w:after="0"/>
        <w:jc w:val="both"/>
        <w:rPr>
          <w:rFonts w:ascii="Arial" w:hAnsi="Arial" w:eastAsia="Times New Roman" w:cs="Arial"/>
          <w:b/>
          <w:b/>
          <w:color w:val="E36C0A" w:themeColor="accent6" w:themeShade="bf"/>
          <w:sz w:val="18"/>
          <w:szCs w:val="18"/>
          <w:lang w:val="es-MX" w:eastAsia="es-ES"/>
        </w:rPr>
      </w:pPr>
      <w:r>
        <w:rPr>
          <w:rFonts w:eastAsia="Times New Roman" w:cs="Arial" w:ascii="Arial" w:hAnsi="Arial"/>
          <w:b/>
          <w:color w:val="E36C0A" w:themeColor="accent6" w:themeShade="bf"/>
          <w:sz w:val="18"/>
          <w:szCs w:val="18"/>
          <w:lang w:val="es-MX" w:eastAsia="es-ES"/>
        </w:rPr>
        <w:t>Día 8    Enero 2, Montreal</w:t>
      </w:r>
    </w:p>
    <w:p>
      <w:pPr>
        <w:pStyle w:val="Normal"/>
        <w:spacing w:lineRule="auto" w:line="240" w:before="0" w:after="0"/>
        <w:jc w:val="both"/>
        <w:rPr>
          <w:rFonts w:ascii="Arial" w:hAnsi="Arial" w:cs="Arial"/>
          <w:sz w:val="18"/>
          <w:szCs w:val="18"/>
        </w:rPr>
      </w:pPr>
      <w:r>
        <w:rPr>
          <w:rFonts w:eastAsia="Times New Roman" w:cs="Arial" w:ascii="Arial" w:hAnsi="Arial"/>
          <w:b/>
          <w:i/>
          <w:sz w:val="18"/>
          <w:szCs w:val="18"/>
          <w:u w:val="single"/>
          <w:lang w:val="es-MX" w:eastAsia="es-ES"/>
        </w:rPr>
        <w:t>Desayuno americano</w:t>
      </w:r>
      <w:r>
        <w:rPr>
          <w:rFonts w:eastAsia="Times New Roman" w:cs="Arial" w:ascii="Arial" w:hAnsi="Arial"/>
          <w:b/>
          <w:sz w:val="18"/>
          <w:szCs w:val="18"/>
          <w:lang w:val="es-MX" w:eastAsia="es-ES"/>
        </w:rPr>
        <w:t xml:space="preserve">. </w:t>
      </w:r>
      <w:r>
        <w:rPr>
          <w:rFonts w:cs="Arial" w:ascii="Arial" w:hAnsi="Arial"/>
          <w:sz w:val="18"/>
          <w:szCs w:val="18"/>
        </w:rPr>
        <w:t>A la hora indicada traslado al aeropuerto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right"/>
        <w:rPr>
          <w:rFonts w:ascii="Arial" w:hAnsi="Arial" w:eastAsia="Times New Roman" w:cs="Arial"/>
          <w:b/>
          <w:b/>
          <w:color w:val="000000"/>
          <w:sz w:val="18"/>
          <w:szCs w:val="18"/>
          <w:lang w:val="es-ES_tradnl" w:eastAsia="es-ES"/>
        </w:rPr>
      </w:pPr>
      <w:r>
        <w:rPr>
          <w:rFonts w:eastAsia="Times New Roman"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w:t>
      </w:r>
    </w:p>
    <w:p>
      <w:pPr>
        <w:pStyle w:val="Normal"/>
        <w:spacing w:lineRule="auto" w:line="240" w:before="0" w:after="0"/>
        <w:jc w:val="center"/>
        <w:rPr>
          <w:rFonts w:ascii="Arial" w:hAnsi="Arial" w:eastAsia="Times New Roman" w:cs="Arial"/>
          <w:b/>
          <w:b/>
          <w:color w:val="FFFFFF" w:themeColor="background1"/>
          <w:sz w:val="18"/>
          <w:szCs w:val="18"/>
          <w:u w:val="single"/>
          <w:lang w:val="es-ES_tradnl" w:eastAsia="es-ES"/>
        </w:rPr>
      </w:pPr>
      <w:r>
        <w:rPr>
          <w:rFonts w:eastAsia="Times New Roman" w:cs="Arial" w:ascii="Arial" w:hAnsi="Arial"/>
          <w:b/>
          <w:color w:val="FFFFFF" w:themeColor="background1"/>
          <w:sz w:val="18"/>
          <w:szCs w:val="18"/>
          <w:u w:val="single"/>
          <w:lang w:val="es-ES_tradnl" w:eastAsia="es-ES"/>
        </w:rPr>
      </w:r>
    </w:p>
    <w:tbl>
      <w:tblPr>
        <w:tblStyle w:val="Tablaconcuadrcula"/>
        <w:tblW w:w="7336" w:type="dxa"/>
        <w:jc w:val="left"/>
        <w:tblInd w:w="1199" w:type="dxa"/>
        <w:tblLayout w:type="fixed"/>
        <w:tblCellMar>
          <w:top w:w="0" w:type="dxa"/>
          <w:left w:w="108" w:type="dxa"/>
          <w:bottom w:w="0" w:type="dxa"/>
          <w:right w:w="108" w:type="dxa"/>
        </w:tblCellMar>
        <w:tblLook w:firstRow="1" w:noVBand="1" w:lastRow="0" w:firstColumn="1" w:lastColumn="0" w:noHBand="0" w:val="04a0"/>
      </w:tblPr>
      <w:tblGrid>
        <w:gridCol w:w="2445"/>
        <w:gridCol w:w="2453"/>
        <w:gridCol w:w="2438"/>
      </w:tblGrid>
      <w:tr>
        <w:trPr>
          <w:trHeight w:val="454" w:hRule="atLeast"/>
        </w:trPr>
        <w:tc>
          <w:tcPr>
            <w:tcW w:w="2445" w:type="dxa"/>
            <w:tcBorders>
              <w:top w:val="single" w:sz="4" w:space="0" w:color="F79646"/>
              <w:left w:val="single" w:sz="4" w:space="0" w:color="F79646"/>
              <w:bottom w:val="single" w:sz="4" w:space="0" w:color="F79646"/>
              <w:right w:val="single" w:sz="4" w:space="0" w:color="F79646"/>
            </w:tcBorders>
            <w:shd w:color="auto" w:fill="E36C0A" w:themeFill="accent6" w:themeFillShade="bf" w:val="clear"/>
            <w:vAlign w:val="center"/>
          </w:tcPr>
          <w:p>
            <w:pPr>
              <w:pStyle w:val="NoSpacing"/>
              <w:widowControl w:val="false"/>
              <w:suppressAutoHyphens w:val="true"/>
              <w:spacing w:before="0" w:after="0"/>
              <w:jc w:val="center"/>
              <w:textAlignment w:val="baseline"/>
              <w:rPr>
                <w:rFonts w:ascii="Arial" w:hAnsi="Arial" w:cs="Arial"/>
                <w:b/>
                <w:b/>
                <w:bCs/>
                <w:color w:val="FFFFFF" w:themeColor="background1"/>
                <w:sz w:val="18"/>
                <w:szCs w:val="18"/>
                <w:lang w:val="es-ES" w:eastAsia="es-ES"/>
              </w:rPr>
            </w:pPr>
            <w:r>
              <w:rPr>
                <w:rFonts w:cs="Arial" w:ascii="Arial" w:hAnsi="Arial"/>
                <w:b/>
                <w:bCs/>
                <w:color w:val="FFFFFF" w:themeColor="background1"/>
                <w:kern w:val="0"/>
                <w:sz w:val="18"/>
                <w:szCs w:val="18"/>
                <w:lang w:val="es-ES" w:eastAsia="es-ES" w:bidi="ar-SA"/>
              </w:rPr>
              <w:t>CIUDAD</w:t>
            </w:r>
          </w:p>
        </w:tc>
        <w:tc>
          <w:tcPr>
            <w:tcW w:w="2453" w:type="dxa"/>
            <w:tcBorders>
              <w:top w:val="single" w:sz="4" w:space="0" w:color="F79646"/>
              <w:left w:val="single" w:sz="4" w:space="0" w:color="F79646"/>
              <w:bottom w:val="single" w:sz="4" w:space="0" w:color="F79646"/>
              <w:right w:val="single" w:sz="4" w:space="0" w:color="F79646"/>
            </w:tcBorders>
            <w:shd w:color="auto" w:fill="E36C0A" w:themeFill="accent6" w:themeFillShade="bf" w:val="clear"/>
            <w:vAlign w:val="center"/>
          </w:tcPr>
          <w:p>
            <w:pPr>
              <w:pStyle w:val="NoSpacing"/>
              <w:widowControl w:val="false"/>
              <w:suppressAutoHyphens w:val="true"/>
              <w:spacing w:before="0" w:after="0"/>
              <w:jc w:val="center"/>
              <w:textAlignment w:val="baseline"/>
              <w:rPr>
                <w:rFonts w:ascii="Arial" w:hAnsi="Arial" w:cs="Arial"/>
                <w:b/>
                <w:b/>
                <w:bCs/>
                <w:color w:val="FFFFFF" w:themeColor="background1"/>
                <w:sz w:val="18"/>
                <w:szCs w:val="18"/>
                <w:lang w:val="es-ES" w:eastAsia="es-ES"/>
              </w:rPr>
            </w:pPr>
            <w:r>
              <w:rPr>
                <w:rFonts w:cs="Arial" w:ascii="Arial" w:hAnsi="Arial"/>
                <w:b/>
                <w:bCs/>
                <w:color w:val="FFFFFF" w:themeColor="background1"/>
                <w:kern w:val="0"/>
                <w:sz w:val="18"/>
                <w:szCs w:val="18"/>
                <w:lang w:val="es-ES" w:eastAsia="es-ES" w:bidi="ar-SA"/>
              </w:rPr>
              <w:t>HOTEL</w:t>
            </w:r>
          </w:p>
        </w:tc>
        <w:tc>
          <w:tcPr>
            <w:tcW w:w="2438" w:type="dxa"/>
            <w:tcBorders>
              <w:top w:val="single" w:sz="4" w:space="0" w:color="F79646"/>
              <w:left w:val="single" w:sz="4" w:space="0" w:color="F79646"/>
              <w:bottom w:val="single" w:sz="4" w:space="0" w:color="F79646"/>
              <w:right w:val="single" w:sz="4" w:space="0" w:color="F79646"/>
            </w:tcBorders>
            <w:shd w:color="auto" w:fill="E36C0A" w:themeFill="accent6" w:themeFillShade="bf" w:val="clear"/>
            <w:vAlign w:val="center"/>
          </w:tcPr>
          <w:p>
            <w:pPr>
              <w:pStyle w:val="NoSpacing"/>
              <w:widowControl w:val="false"/>
              <w:suppressAutoHyphens w:val="true"/>
              <w:spacing w:before="0" w:after="0"/>
              <w:jc w:val="center"/>
              <w:textAlignment w:val="baseline"/>
              <w:rPr>
                <w:rFonts w:ascii="Arial" w:hAnsi="Arial" w:cs="Arial"/>
                <w:b/>
                <w:b/>
                <w:bCs/>
                <w:color w:val="FFFFFF" w:themeColor="background1"/>
                <w:sz w:val="18"/>
                <w:szCs w:val="18"/>
                <w:lang w:val="es-ES" w:eastAsia="es-ES"/>
              </w:rPr>
            </w:pPr>
            <w:r>
              <w:rPr>
                <w:rFonts w:cs="Arial" w:ascii="Arial" w:hAnsi="Arial"/>
                <w:b/>
                <w:bCs/>
                <w:color w:val="FFFFFF" w:themeColor="background1"/>
                <w:kern w:val="0"/>
                <w:sz w:val="18"/>
                <w:szCs w:val="18"/>
                <w:lang w:val="es-ES" w:eastAsia="es-ES" w:bidi="ar-SA"/>
              </w:rPr>
              <w:t>CATEGORÍA</w:t>
            </w:r>
          </w:p>
        </w:tc>
      </w:tr>
      <w:tr>
        <w:trPr>
          <w:trHeight w:val="454" w:hRule="atLeast"/>
        </w:trPr>
        <w:tc>
          <w:tcPr>
            <w:tcW w:w="2445" w:type="dxa"/>
            <w:tcBorders>
              <w:top w:val="single" w:sz="4" w:space="0" w:color="F79646"/>
              <w:left w:val="single" w:sz="4" w:space="0" w:color="F79646"/>
              <w:bottom w:val="single" w:sz="4" w:space="0" w:color="F79646"/>
              <w:right w:val="single" w:sz="4" w:space="0" w:color="F79646"/>
            </w:tcBorders>
            <w:vAlign w:val="center"/>
          </w:tcPr>
          <w:p>
            <w:pPr>
              <w:pStyle w:val="NoSpacing"/>
              <w:widowControl w:val="false"/>
              <w:suppressAutoHyphens w:val="true"/>
              <w:spacing w:before="0" w:after="0"/>
              <w:jc w:val="center"/>
              <w:textAlignment w:val="baseline"/>
              <w:rPr>
                <w:rFonts w:ascii="Arial" w:hAnsi="Arial" w:cs="Arial"/>
                <w:sz w:val="18"/>
                <w:szCs w:val="18"/>
                <w:lang w:val="es-ES" w:eastAsia="es-ES"/>
              </w:rPr>
            </w:pPr>
            <w:r>
              <w:rPr>
                <w:rFonts w:cs="Arial" w:ascii="Arial" w:hAnsi="Arial"/>
                <w:kern w:val="0"/>
                <w:sz w:val="18"/>
                <w:szCs w:val="18"/>
                <w:lang w:val="es-ES" w:eastAsia="es-ES" w:bidi="ar-SA"/>
              </w:rPr>
              <w:t>Montreal</w:t>
            </w:r>
          </w:p>
        </w:tc>
        <w:tc>
          <w:tcPr>
            <w:tcW w:w="2453" w:type="dxa"/>
            <w:tcBorders>
              <w:top w:val="single" w:sz="4" w:space="0" w:color="F79646"/>
              <w:left w:val="single" w:sz="4" w:space="0" w:color="F79646"/>
              <w:bottom w:val="single" w:sz="4" w:space="0" w:color="F79646"/>
              <w:right w:val="single" w:sz="4" w:space="0" w:color="F79646"/>
            </w:tcBorders>
            <w:vAlign w:val="center"/>
          </w:tcPr>
          <w:p>
            <w:pPr>
              <w:pStyle w:val="NoSpacing"/>
              <w:widowControl w:val="false"/>
              <w:suppressAutoHyphens w:val="true"/>
              <w:spacing w:before="0" w:after="0"/>
              <w:jc w:val="left"/>
              <w:textAlignment w:val="baseline"/>
              <w:rPr>
                <w:rFonts w:ascii="Arial" w:hAnsi="Arial" w:cs="Arial"/>
                <w:sz w:val="18"/>
                <w:szCs w:val="18"/>
                <w:lang w:val="es-ES" w:eastAsia="es-ES"/>
              </w:rPr>
            </w:pPr>
            <w:r>
              <w:rPr>
                <w:rFonts w:cs="Arial" w:ascii="Arial" w:hAnsi="Arial"/>
                <w:kern w:val="0"/>
                <w:sz w:val="18"/>
                <w:szCs w:val="18"/>
                <w:lang w:eastAsia="en-US" w:bidi="ar-SA"/>
              </w:rPr>
              <w:t>Le Nouvel Hotel Montreal</w:t>
            </w:r>
          </w:p>
        </w:tc>
        <w:tc>
          <w:tcPr>
            <w:tcW w:w="2438" w:type="dxa"/>
            <w:vMerge w:val="restart"/>
            <w:tcBorders>
              <w:top w:val="single" w:sz="4" w:space="0" w:color="F79646"/>
              <w:left w:val="single" w:sz="4" w:space="0" w:color="F79646"/>
              <w:bottom w:val="single" w:sz="4" w:space="0" w:color="F79646"/>
              <w:right w:val="single" w:sz="4" w:space="0" w:color="F79646"/>
            </w:tcBorders>
            <w:vAlign w:val="center"/>
          </w:tcPr>
          <w:p>
            <w:pPr>
              <w:pStyle w:val="NoSpacing"/>
              <w:widowControl w:val="false"/>
              <w:suppressAutoHyphens w:val="true"/>
              <w:spacing w:before="0" w:after="0"/>
              <w:jc w:val="center"/>
              <w:textAlignment w:val="baseline"/>
              <w:rPr>
                <w:rFonts w:ascii="Arial" w:hAnsi="Arial" w:cs="Arial"/>
                <w:b/>
                <w:b/>
                <w:bCs/>
                <w:sz w:val="18"/>
                <w:szCs w:val="18"/>
                <w:lang w:val="es-ES" w:eastAsia="es-ES"/>
              </w:rPr>
            </w:pPr>
            <w:r>
              <w:rPr>
                <w:rFonts w:cs="Arial" w:ascii="Arial" w:hAnsi="Arial"/>
                <w:b/>
                <w:bCs/>
                <w:kern w:val="0"/>
                <w:sz w:val="18"/>
                <w:szCs w:val="18"/>
                <w:lang w:val="es-ES" w:eastAsia="es-ES" w:bidi="ar-SA"/>
              </w:rPr>
              <w:t>Turista Superior</w:t>
            </w:r>
          </w:p>
          <w:p>
            <w:pPr>
              <w:pStyle w:val="NoSpacing"/>
              <w:widowControl w:val="false"/>
              <w:suppressAutoHyphens w:val="true"/>
              <w:spacing w:before="0" w:after="0"/>
              <w:jc w:val="center"/>
              <w:textAlignment w:val="baseline"/>
              <w:rPr>
                <w:rFonts w:ascii="Arial" w:hAnsi="Arial" w:cs="Arial"/>
                <w:sz w:val="18"/>
                <w:szCs w:val="18"/>
                <w:lang w:val="es-ES" w:eastAsia="es-ES"/>
              </w:rPr>
            </w:pPr>
            <w:r>
              <w:rPr>
                <w:rFonts w:cs="Arial" w:ascii="Arial" w:hAnsi="Arial"/>
                <w:sz w:val="18"/>
                <w:szCs w:val="18"/>
                <w:lang w:val="es-ES" w:eastAsia="es-ES"/>
              </w:rPr>
            </w:r>
          </w:p>
        </w:tc>
      </w:tr>
      <w:tr>
        <w:trPr>
          <w:trHeight w:val="454" w:hRule="atLeast"/>
        </w:trPr>
        <w:tc>
          <w:tcPr>
            <w:tcW w:w="2445" w:type="dxa"/>
            <w:tcBorders>
              <w:top w:val="single" w:sz="4" w:space="0" w:color="F79646"/>
              <w:left w:val="single" w:sz="4" w:space="0" w:color="F79646"/>
              <w:bottom w:val="single" w:sz="4" w:space="0" w:color="F79646"/>
              <w:right w:val="single" w:sz="4" w:space="0" w:color="F79646"/>
            </w:tcBorders>
            <w:vAlign w:val="center"/>
          </w:tcPr>
          <w:p>
            <w:pPr>
              <w:pStyle w:val="NoSpacing"/>
              <w:widowControl w:val="false"/>
              <w:suppressAutoHyphens w:val="true"/>
              <w:spacing w:before="0" w:after="0"/>
              <w:jc w:val="center"/>
              <w:textAlignment w:val="baseline"/>
              <w:rPr>
                <w:rFonts w:ascii="Arial" w:hAnsi="Arial" w:cs="Arial"/>
                <w:sz w:val="18"/>
                <w:szCs w:val="18"/>
                <w:lang w:val="es-ES" w:eastAsia="es-ES"/>
              </w:rPr>
            </w:pPr>
            <w:r>
              <w:rPr>
                <w:rFonts w:cs="Arial" w:ascii="Arial" w:hAnsi="Arial"/>
                <w:kern w:val="0"/>
                <w:sz w:val="18"/>
                <w:szCs w:val="18"/>
                <w:lang w:val="es-ES" w:eastAsia="es-ES" w:bidi="ar-SA"/>
              </w:rPr>
              <w:t>Quebec</w:t>
            </w:r>
          </w:p>
        </w:tc>
        <w:tc>
          <w:tcPr>
            <w:tcW w:w="2453" w:type="dxa"/>
            <w:tcBorders>
              <w:top w:val="single" w:sz="4" w:space="0" w:color="F79646"/>
              <w:left w:val="single" w:sz="4" w:space="0" w:color="F79646"/>
              <w:bottom w:val="single" w:sz="4" w:space="0" w:color="F79646"/>
              <w:right w:val="single" w:sz="4" w:space="0" w:color="F79646"/>
            </w:tcBorders>
            <w:vAlign w:val="center"/>
          </w:tcPr>
          <w:p>
            <w:pPr>
              <w:pStyle w:val="NoSpacing"/>
              <w:widowControl w:val="false"/>
              <w:suppressAutoHyphens w:val="true"/>
              <w:spacing w:before="0" w:after="0"/>
              <w:jc w:val="center"/>
              <w:textAlignment w:val="baseline"/>
              <w:rPr>
                <w:rFonts w:ascii="Arial" w:hAnsi="Arial" w:cs="Arial"/>
                <w:sz w:val="18"/>
                <w:szCs w:val="18"/>
                <w:lang w:val="es-ES" w:eastAsia="es-ES"/>
              </w:rPr>
            </w:pPr>
            <w:r>
              <w:rPr>
                <w:rFonts w:cs="Arial" w:ascii="Arial" w:hAnsi="Arial"/>
                <w:kern w:val="0"/>
                <w:sz w:val="18"/>
                <w:szCs w:val="18"/>
                <w:lang w:eastAsia="en-US" w:bidi="ar-SA"/>
              </w:rPr>
              <w:t>Delta Quebec</w:t>
            </w:r>
          </w:p>
        </w:tc>
        <w:tc>
          <w:tcPr>
            <w:tcW w:w="2438" w:type="dxa"/>
            <w:vMerge w:val="continue"/>
            <w:tcBorders>
              <w:left w:val="single" w:sz="4" w:space="0" w:color="F79646"/>
              <w:bottom w:val="single" w:sz="4" w:space="0" w:color="F79646"/>
              <w:right w:val="single" w:sz="4" w:space="0" w:color="F79646"/>
            </w:tcBorders>
          </w:tcPr>
          <w:p>
            <w:pPr>
              <w:pStyle w:val="NoSpacing"/>
              <w:widowControl w:val="false"/>
              <w:suppressAutoHyphens w:val="true"/>
              <w:spacing w:before="0" w:after="0"/>
              <w:jc w:val="center"/>
              <w:textAlignment w:val="baseline"/>
              <w:rPr>
                <w:rFonts w:ascii="Arial" w:hAnsi="Arial" w:cs="Arial"/>
                <w:sz w:val="18"/>
                <w:szCs w:val="18"/>
                <w:lang w:val="es-ES" w:eastAsia="es-ES"/>
              </w:rPr>
            </w:pPr>
            <w:r>
              <w:rPr>
                <w:rFonts w:cs="Arial" w:ascii="Arial" w:hAnsi="Arial"/>
                <w:sz w:val="18"/>
                <w:szCs w:val="18"/>
                <w:lang w:val="es-ES" w:eastAsia="es-ES"/>
              </w:rPr>
            </w:r>
          </w:p>
        </w:tc>
      </w:tr>
    </w:tbl>
    <w:p>
      <w:pPr>
        <w:pStyle w:val="Normal"/>
        <w:spacing w:lineRule="auto" w:line="240" w:before="0" w:after="0"/>
        <w:rPr>
          <w:rFonts w:ascii="Proxima Nova Alt Lt" w:hAnsi="Proxima Nova Alt Lt" w:eastAsia="Times New Roman" w:cs="Arial"/>
          <w:b/>
          <w:b/>
          <w:color w:val="E36C0A" w:themeColor="accent6" w:themeShade="bf"/>
          <w:sz w:val="18"/>
          <w:szCs w:val="18"/>
          <w:u w:val="single"/>
          <w:lang w:val="es-MX" w:eastAsia="es-ES"/>
        </w:rPr>
      </w:pPr>
      <w:r>
        <w:rPr>
          <w:rFonts w:eastAsia="Times New Roman" w:cs="Arial" w:ascii="Proxima Nova Alt Lt" w:hAnsi="Proxima Nova Alt Lt"/>
          <w:b/>
          <w:color w:val="E36C0A" w:themeColor="accent6" w:themeShade="bf"/>
          <w:sz w:val="18"/>
          <w:szCs w:val="18"/>
          <w:u w:val="single"/>
          <w:lang w:val="es-MX"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PRECIO POR PERSONA EN DÓLARES AMERICANOS (USD):  </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tbl>
      <w:tblPr>
        <w:tblW w:w="8326" w:type="dxa"/>
        <w:jc w:val="left"/>
        <w:tblInd w:w="851" w:type="dxa"/>
        <w:tblLayout w:type="fixed"/>
        <w:tblCellMar>
          <w:top w:w="0" w:type="dxa"/>
          <w:left w:w="70" w:type="dxa"/>
          <w:bottom w:w="0" w:type="dxa"/>
          <w:right w:w="70" w:type="dxa"/>
        </w:tblCellMar>
        <w:tblLook w:firstRow="1" w:noVBand="1" w:lastRow="0" w:firstColumn="1" w:lastColumn="0" w:noHBand="0" w:val="04a0"/>
      </w:tblPr>
      <w:tblGrid>
        <w:gridCol w:w="1576"/>
        <w:gridCol w:w="1350"/>
        <w:gridCol w:w="1350"/>
        <w:gridCol w:w="1349"/>
        <w:gridCol w:w="1348"/>
        <w:gridCol w:w="1352"/>
      </w:tblGrid>
      <w:tr>
        <w:trPr>
          <w:trHeight w:val="454" w:hRule="atLeast"/>
        </w:trPr>
        <w:tc>
          <w:tcPr>
            <w:tcW w:w="8325" w:type="dxa"/>
            <w:gridSpan w:val="6"/>
            <w:tcBorders/>
            <w:shd w:color="000000" w:fill="262626"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 TURISTA SUPERIOR</w:t>
            </w:r>
          </w:p>
        </w:tc>
      </w:tr>
      <w:tr>
        <w:trPr>
          <w:trHeight w:val="454" w:hRule="atLeast"/>
        </w:trPr>
        <w:tc>
          <w:tcPr>
            <w:tcW w:w="1576"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w:t>
            </w:r>
          </w:p>
        </w:tc>
        <w:tc>
          <w:tcPr>
            <w:tcW w:w="1350"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350"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349"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348"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CUÁDRUPLE</w:t>
            </w:r>
          </w:p>
        </w:tc>
        <w:tc>
          <w:tcPr>
            <w:tcW w:w="1352"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MNR 03- 16 AÑOS</w:t>
            </w:r>
          </w:p>
        </w:tc>
      </w:tr>
      <w:tr>
        <w:trPr>
          <w:trHeight w:val="454" w:hRule="atLeast"/>
        </w:trPr>
        <w:tc>
          <w:tcPr>
            <w:tcW w:w="1576" w:type="dxa"/>
            <w:tcBorders>
              <w:left w:val="single" w:sz="4" w:space="0" w:color="E26B0A"/>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Única: 26 de diciembre 2024</w:t>
            </w:r>
          </w:p>
        </w:tc>
        <w:tc>
          <w:tcPr>
            <w:tcW w:w="1350"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2,915</w:t>
            </w:r>
          </w:p>
        </w:tc>
        <w:tc>
          <w:tcPr>
            <w:tcW w:w="1350"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2,103</w:t>
            </w:r>
          </w:p>
        </w:tc>
        <w:tc>
          <w:tcPr>
            <w:tcW w:w="1349"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1,883</w:t>
            </w:r>
          </w:p>
        </w:tc>
        <w:tc>
          <w:tcPr>
            <w:tcW w:w="1348"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1,773</w:t>
            </w:r>
          </w:p>
        </w:tc>
        <w:tc>
          <w:tcPr>
            <w:tcW w:w="1352"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1,278</w:t>
            </w:r>
          </w:p>
        </w:tc>
      </w:tr>
    </w:tbl>
    <w:p>
      <w:pPr>
        <w:pStyle w:val="Normal"/>
        <w:spacing w:lineRule="auto" w:line="240" w:before="0" w:after="0"/>
        <w:jc w:val="both"/>
        <w:rPr>
          <w:rFonts w:ascii="Arial" w:hAnsi="Arial" w:eastAsia="Times New Roman" w:cs="Arial"/>
          <w:color w:val="000000" w:themeColor="text1"/>
          <w:sz w:val="8"/>
          <w:szCs w:val="8"/>
          <w:lang w:eastAsia="es-ES"/>
        </w:rPr>
      </w:pPr>
      <w:r>
        <w:rPr>
          <w:rFonts w:eastAsia="Times New Roman" w:cs="Arial" w:ascii="Arial" w:hAnsi="Arial"/>
          <w:color w:val="000000" w:themeColor="text1"/>
          <w:sz w:val="8"/>
          <w:szCs w:val="8"/>
          <w:lang w:eastAsia="es-ES"/>
        </w:rPr>
      </w:r>
    </w:p>
    <w:p>
      <w:pPr>
        <w:pStyle w:val="Normal"/>
        <w:spacing w:lineRule="auto" w:line="240" w:before="0" w:after="0"/>
        <w:jc w:val="both"/>
        <w:rPr>
          <w:rFonts w:ascii="Arial" w:hAnsi="Arial" w:eastAsia="Times New Roman" w:cs="Arial"/>
          <w:b/>
          <w:b/>
          <w:bCs/>
          <w:i/>
          <w:i/>
          <w:iCs/>
          <w:color w:val="000000" w:themeColor="text1"/>
          <w:sz w:val="14"/>
          <w:szCs w:val="14"/>
          <w:lang w:eastAsia="es-ES"/>
        </w:rPr>
      </w:pPr>
      <w:r>
        <w:rPr>
          <w:rFonts w:cs="Arial" w:ascii="Arial" w:hAnsi="Arial"/>
          <w:b/>
          <w:bCs/>
          <w:i/>
          <w:iCs/>
          <w:sz w:val="18"/>
          <w:szCs w:val="18"/>
        </w:rPr>
        <w:t>Nota: Se permite 1 menor compartiendo habitación con 2 adultos en la misma habitación, con las camas disponibles).</w:t>
      </w:r>
    </w:p>
    <w:p>
      <w:pPr>
        <w:pStyle w:val="Normal"/>
        <w:spacing w:lineRule="auto" w:line="240" w:before="0" w:after="0"/>
        <w:jc w:val="both"/>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Traslados</w:t>
      </w:r>
      <w:r>
        <w:rPr>
          <w:rFonts w:cs="Arial" w:ascii="Arial" w:hAnsi="Arial"/>
          <w:sz w:val="18"/>
          <w:szCs w:val="18"/>
        </w:rPr>
        <w:t xml:space="preserve"> aeropuerto – hotel – aeropuerto en servicio regular (aeropuerto YUL)</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04 noches de alojamiento en Montreal</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04 noches de alojamiento en Quebec </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07 desayunos americanos</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02 almuerzos</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Visita de ciudad Montreal </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Visita a Montes Laurentinos </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Visita de ciudad Quebec</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Visita a Village Valcartier</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Experiencia trineo tirado por perros </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Guía de habla hispana</w:t>
      </w:r>
    </w:p>
    <w:p>
      <w:pPr>
        <w:pStyle w:val="NoSpacing"/>
        <w:widowControl w:val="false"/>
        <w:numPr>
          <w:ilvl w:val="0"/>
          <w:numId w:val="4"/>
        </w:numPr>
        <w:jc w:val="both"/>
        <w:textAlignment w:val="baseline"/>
        <w:rPr>
          <w:rFonts w:ascii="Arial" w:hAnsi="Arial" w:cs="Arial"/>
          <w:b/>
          <w:b/>
          <w:i/>
          <w:i/>
          <w:color w:val="E36C0A" w:themeColor="accent6" w:themeShade="bf"/>
          <w:sz w:val="18"/>
          <w:szCs w:val="18"/>
          <w:u w:val="single"/>
          <w:lang w:val="es-MX" w:eastAsia="es-ES"/>
        </w:rPr>
      </w:pPr>
      <w:r>
        <w:rPr>
          <w:rFonts w:cs="Arial" w:ascii="Arial" w:hAnsi="Arial"/>
          <w:b/>
          <w:i/>
          <w:sz w:val="18"/>
          <w:szCs w:val="18"/>
          <w:lang w:val="es-ES" w:eastAsia="es-ES"/>
        </w:rPr>
        <w:t>Seguro de viaje con cobertura COVID</w:t>
      </w:r>
    </w:p>
    <w:p>
      <w:pPr>
        <w:pStyle w:val="NoSpacing"/>
        <w:widowControl w:val="false"/>
        <w:numPr>
          <w:ilvl w:val="0"/>
          <w:numId w:val="4"/>
        </w:numPr>
        <w:jc w:val="both"/>
        <w:textAlignment w:val="baseline"/>
        <w:rPr>
          <w:rFonts w:ascii="Arial" w:hAnsi="Arial" w:cs="Arial"/>
          <w:b/>
          <w:b/>
          <w:color w:val="E36C0A" w:themeColor="accent6" w:themeShade="bf"/>
          <w:sz w:val="18"/>
          <w:szCs w:val="18"/>
          <w:u w:val="single"/>
          <w:lang w:val="es-MX" w:eastAsia="es-ES"/>
        </w:rPr>
      </w:pPr>
      <w:r>
        <w:rPr>
          <w:rFonts w:cs="Arial" w:ascii="Arial" w:hAnsi="Arial"/>
          <w:sz w:val="18"/>
          <w:szCs w:val="18"/>
          <w:lang w:val="es-ES" w:eastAsia="es-ES"/>
        </w:rPr>
        <w:t>Asistencia en español 24 hrs</w:t>
      </w:r>
    </w:p>
    <w:p>
      <w:pPr>
        <w:pStyle w:val="NoSpacing"/>
        <w:widowControl w:val="false"/>
        <w:ind w:left="360" w:hanging="0"/>
        <w:jc w:val="both"/>
        <w:textAlignment w:val="baseline"/>
        <w:rPr>
          <w:rFonts w:ascii="Arial" w:hAnsi="Arial" w:cs="Arial"/>
          <w:b/>
          <w:b/>
          <w:color w:val="E36C0A" w:themeColor="accent6" w:themeShade="bf"/>
          <w:sz w:val="18"/>
          <w:szCs w:val="18"/>
          <w:u w:val="single"/>
          <w:lang w:val="es-MX" w:eastAsia="es-ES"/>
        </w:rPr>
      </w:pPr>
      <w:r>
        <w:rPr>
          <w:rFonts w:cs="Arial" w:ascii="Arial" w:hAnsi="Arial"/>
          <w:b/>
          <w:color w:val="E36C0A" w:themeColor="accent6" w:themeShade="bf"/>
          <w:sz w:val="18"/>
          <w:szCs w:val="18"/>
          <w:u w:val="single"/>
          <w:lang w:val="es-MX"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Boleto de avión México – Montreal – México</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Impuestos aéreos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Gastos personales, alimentos y bebidas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Excursiones opcionales</w:t>
      </w:r>
    </w:p>
    <w:p>
      <w:pPr>
        <w:pStyle w:val="NoSpacing"/>
        <w:widowControl w:val="false"/>
        <w:numPr>
          <w:ilvl w:val="0"/>
          <w:numId w:val="2"/>
        </w:numPr>
        <w:jc w:val="both"/>
        <w:textAlignment w:val="baseline"/>
        <w:rPr>
          <w:b/>
          <w:b/>
          <w:bCs/>
        </w:rPr>
      </w:pPr>
      <w:r>
        <w:rPr>
          <w:rFonts w:cs="Arial" w:ascii="Arial" w:hAnsi="Arial"/>
          <w:b/>
          <w:bCs/>
          <w:sz w:val="18"/>
          <w:szCs w:val="18"/>
          <w:lang w:val="es-ES" w:eastAsia="es-ES"/>
        </w:rPr>
        <w:t>Ningún servicio no especificado</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Propinas </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eastAsia="es-ES"/>
        </w:rPr>
        <w:t xml:space="preserve">eTA </w:t>
      </w:r>
      <w:r>
        <w:rPr>
          <w:rFonts w:cs="Arial" w:ascii="Arial" w:hAnsi="Arial"/>
          <w:sz w:val="18"/>
          <w:szCs w:val="18"/>
          <w:lang w:eastAsia="es-ES"/>
        </w:rPr>
        <w:t>para Canadá</w:t>
      </w:r>
    </w:p>
    <w:p>
      <w:pPr>
        <w:pStyle w:val="Normal"/>
        <w:spacing w:lineRule="auto" w:line="240" w:before="0" w:after="0"/>
        <w:jc w:val="both"/>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r>
    </w:p>
    <w:p>
      <w:pPr>
        <w:pStyle w:val="Normal"/>
        <w:spacing w:lineRule="auto" w:line="240" w:before="0" w:after="0"/>
        <w:jc w:val="both"/>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r>
    </w:p>
    <w:p>
      <w:pPr>
        <w:pStyle w:val="Normal"/>
        <w:spacing w:lineRule="auto" w:line="240" w:before="0" w:after="0"/>
        <w:jc w:val="both"/>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eastAsia="Times New Roman" w:cs="Arial" w:ascii="Arial" w:hAnsi="Arial"/>
          <w:sz w:val="18"/>
          <w:szCs w:val="18"/>
          <w:lang w:eastAsia="es-ES"/>
        </w:rPr>
        <w:t>Tarifas expresadas en dólares americanos pagaderos en moneda nacional al tipo de cambio del día de su pago indicado por Tourmundial, sujetas a cambios sin previo aviso y a disponibilidad al momento de reservar.</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eastAsia="Times New Roman" w:cs="Arial" w:ascii="Arial" w:hAnsi="Arial"/>
          <w:sz w:val="18"/>
          <w:szCs w:val="18"/>
          <w:lang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eastAsia="Times New Roman" w:cs="Arial" w:ascii="Arial" w:hAnsi="Arial"/>
          <w:sz w:val="18"/>
          <w:szCs w:val="18"/>
          <w:lang w:eastAsia="es-ES"/>
        </w:rPr>
        <w:t>La vigencia de su pasaporte deberá tener mínimo seis meses a partir de la fecha del inicio de su viaje.</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eastAsia="Times New Roman" w:cs="Arial" w:ascii="Arial" w:hAnsi="Arial"/>
          <w:sz w:val="18"/>
          <w:szCs w:val="18"/>
          <w:lang w:eastAsia="es-ES"/>
        </w:rPr>
        <w:t xml:space="preserve">Es necesaria una Autorización Electrónica de Viaje (eTA, por sus siglas en inglés). Dicho permiso se tramita vía electrónica o en las sedes de la Embajada de Canadá en México, y es válida durante cinco años o hasta que el pasaporte finalice su vigencia, lo que suceda primero; y tiene un costo de 7 dólares canadienses (aprox.). </w:t>
      </w:r>
    </w:p>
    <w:p>
      <w:pPr>
        <w:pStyle w:val="ListParagraph"/>
        <w:numPr>
          <w:ilvl w:val="0"/>
          <w:numId w:val="3"/>
        </w:numPr>
        <w:jc w:val="both"/>
        <w:rPr>
          <w:rFonts w:ascii="Arial" w:hAnsi="Arial" w:cs="Arial"/>
          <w:b/>
          <w:b/>
          <w:bCs/>
          <w:i/>
          <w:i/>
          <w:iCs/>
          <w:sz w:val="18"/>
          <w:szCs w:val="18"/>
        </w:rPr>
      </w:pPr>
      <w:r>
        <w:rPr>
          <w:rFonts w:eastAsia="Times New Roman" w:cs="Arial" w:ascii="Arial" w:hAnsi="Arial"/>
          <w:sz w:val="18"/>
          <w:szCs w:val="18"/>
          <w:lang w:eastAsia="es-ES"/>
        </w:rPr>
        <w:t xml:space="preserve">Aplican </w:t>
      </w:r>
      <w:r>
        <w:rPr>
          <w:rFonts w:eastAsia="Times New Roman" w:cs="Arial" w:ascii="Arial" w:hAnsi="Arial"/>
          <w:b/>
          <w:sz w:val="18"/>
          <w:szCs w:val="18"/>
          <w:lang w:eastAsia="es-ES"/>
        </w:rPr>
        <w:t>cargos adicionales para vuelos nocturnos</w:t>
      </w:r>
      <w:r>
        <w:rPr>
          <w:rFonts w:eastAsia="Times New Roman" w:cs="Arial" w:ascii="Arial" w:hAnsi="Arial"/>
          <w:sz w:val="18"/>
          <w:szCs w:val="18"/>
          <w:lang w:eastAsia="es-ES"/>
        </w:rPr>
        <w:t>, estos cargos son típicos para servicios que se prestan entre las 22:00hrs y las 7:00 hrs. En caso de que se reserve un servicio diurno y luego se pase a un vuelo nocturno, Tourmundial se reserva el derecho de cobrar la diferencia o no prestar el servicio si el agente de viajes no acepta el cargo del mismo.</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eastAsia="Times New Roman" w:cs="Arial" w:ascii="Arial" w:hAnsi="Arial"/>
          <w:sz w:val="18"/>
          <w:szCs w:val="18"/>
          <w:lang w:eastAsia="es-ES"/>
        </w:rPr>
        <w:t>Los servicios de traslados y excursiones son otorgados como servicios regulares, estos servicios están sujetos a horarios pre-establecidos y se brindan junto a otros pasajeros. Los traslados regulares son sin guía. Consulte los precios en servicio privado.</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eastAsia="Times New Roman" w:cs="Arial" w:ascii="Arial" w:hAnsi="Arial"/>
          <w:sz w:val="18"/>
          <w:szCs w:val="18"/>
          <w:lang w:eastAsia="es-ES"/>
        </w:rPr>
        <w:t>Todos los servicios de alojamiento están cotizados en habitaciones estándar. En caso de preferir habitaciones superiores favor de consultar.</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eastAsia="Times New Roman" w:cs="Arial" w:ascii="Arial" w:hAnsi="Arial"/>
          <w:sz w:val="18"/>
          <w:szCs w:val="18"/>
          <w:lang w:eastAsia="es-ES"/>
        </w:rPr>
        <w:t>Los horarios de registro de entrada (check-in) y salida (check-out) de los hoteles están sujetos a las formalidades de cada hotel, pudiendo tener los siguientes horarios: check-in 14:00hrs. y check-out 12:00hrs. En caso de que la llegada fuese antes del horario establecido, existe la posibilidad de que la habitación no sea facilitada hasta el horario correspondiente. Si su avión regresa por la tarde, el hotel podrá mantener sus pertenencias.</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eastAsia="Times New Roman" w:cs="Arial" w:ascii="Arial" w:hAnsi="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AVISO DE PRIVACIDAD:</w:t>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Spacing"/>
        <w:widowControl w:val="false"/>
        <w:spacing w:lineRule="auto" w:line="276"/>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4">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textAlignment w:val="baseline"/>
        <w:rPr>
          <w:rFonts w:ascii="Arial" w:hAnsi="Arial" w:cs="Arial"/>
          <w:b/>
          <w:b/>
          <w:color w:val="E36C0A" w:themeColor="accent6" w:themeShade="bf"/>
          <w:sz w:val="18"/>
          <w:szCs w:val="18"/>
          <w:u w:val="single"/>
          <w:lang w:val="es-ES_tradnl" w:eastAsia="es-ES"/>
        </w:rPr>
      </w:pPr>
      <w:r>
        <w:rPr>
          <w:rFonts w:cs="Arial" w:ascii="Arial" w:hAnsi="Arial"/>
          <w:b/>
          <w:color w:val="E36C0A" w:themeColor="accent6" w:themeShade="bf"/>
          <w:sz w:val="18"/>
          <w:szCs w:val="18"/>
          <w:u w:val="single"/>
          <w:lang w:val="es-ES_tradnl" w:eastAsia="es-ES"/>
        </w:rPr>
      </w:r>
    </w:p>
    <w:p>
      <w:pPr>
        <w:pStyle w:val="NoSpacing"/>
        <w:widowControl w:val="false"/>
        <w:jc w:val="center"/>
        <w:textAlignment w:val="baseline"/>
        <w:rPr>
          <w:rFonts w:ascii="Arial" w:hAnsi="Arial" w:cs="Arial"/>
          <w:b/>
          <w:b/>
          <w:color w:val="E36C0A" w:themeColor="accent6" w:themeShade="bf"/>
          <w:sz w:val="18"/>
          <w:szCs w:val="18"/>
          <w:u w:val="single"/>
          <w:lang w:val="es-ES_tradnl" w:eastAsia="es-ES"/>
        </w:rPr>
      </w:pPr>
      <w:r>
        <w:rPr>
          <w:rFonts w:cs="Arial" w:ascii="Arial" w:hAnsi="Arial"/>
          <w:b/>
          <w:color w:val="E36C0A" w:themeColor="accent6" w:themeShade="bf"/>
          <w:sz w:val="18"/>
          <w:szCs w:val="18"/>
          <w:u w:val="single"/>
          <w:lang w:val="es-ES_tradnl" w:eastAsia="es-ES"/>
        </w:rPr>
        <w:t>VIGENCIA PARA RESERVAR HASTA EL 26 DE DICIEMBRE 2024</w:t>
      </w:r>
    </w:p>
    <w:p>
      <w:pPr>
        <w:pStyle w:val="NoSpacing"/>
        <w:widowControl w:val="false"/>
        <w:jc w:val="center"/>
        <w:textAlignment w:val="baseline"/>
        <w:rPr>
          <w:rFonts w:ascii="Arial" w:hAnsi="Arial" w:cs="Arial"/>
          <w:b/>
          <w:b/>
          <w:sz w:val="18"/>
          <w:szCs w:val="18"/>
          <w:u w:val="single"/>
          <w:lang w:val="es-ES_tradnl" w:eastAsia="es-ES"/>
        </w:rPr>
      </w:pPr>
      <w:r>
        <w:rPr>
          <w:rFonts w:cs="Arial" w:ascii="Arial" w:hAnsi="Arial"/>
          <w:b/>
          <w:sz w:val="18"/>
          <w:szCs w:val="18"/>
          <w:highlight w:val="cyan"/>
          <w:u w:val="single"/>
          <w:lang w:val="es-ES_tradnl" w:eastAsia="es-ES"/>
        </w:rPr>
        <w:t>SE REQUIERE DE PREPAGO</w:t>
      </w:r>
    </w:p>
    <w:tbl>
      <w:tblPr>
        <w:tblStyle w:val="Sombreadomedio1-nfasis6"/>
        <w:tblW w:w="761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611"/>
      </w:tblGrid>
      <w:tr>
        <w:trPr>
          <w:trHeight w:val="431" w:hRule="atLeast"/>
          <w:cnfStyle w:val="100000000000" w:firstRow="1" w:lastRow="0" w:firstColumn="0" w:lastColumn="0" w:oddVBand="0" w:evenVBand="0" w:oddHBand="0" w:evenHBand="0" w:firstRowFirstColumn="0" w:firstRowLastColumn="0" w:lastRowFirstColumn="0" w:lastRowLastColumn="0"/>
        </w:trPr>
        <w:tc>
          <w:tcPr>
            <w:tcW w:w="7611"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1016" w:hRule="atLeast"/>
          <w:cnfStyle w:val="000000100000" w:firstRow="0" w:lastRow="0" w:firstColumn="0" w:lastColumn="0" w:oddVBand="0" w:evenVBand="0" w:oddHBand="1" w:evenHBand="0" w:firstRowFirstColumn="0" w:firstRowLastColumn="0" w:lastRowFirstColumn="0" w:lastRowLastColumn="0"/>
        </w:trPr>
        <w:tc>
          <w:tcPr>
            <w:tcW w:w="7611"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NoSpacing"/>
              <w:widowControl w:val="false"/>
              <w:suppressAutoHyphens w:val="true"/>
              <w:spacing w:before="0" w:after="0"/>
              <w:ind w:left="360" w:hanging="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Cancelaciones o modificaciones:</w:t>
            </w:r>
          </w:p>
          <w:p>
            <w:pPr>
              <w:pStyle w:val="NoSpacing"/>
              <w:widowControl w:val="false"/>
              <w:numPr>
                <w:ilvl w:val="0"/>
                <w:numId w:val="1"/>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29 días aplica un cargo del 70% del valor del paquete por persona</w:t>
            </w:r>
          </w:p>
          <w:p>
            <w:pPr>
              <w:pStyle w:val="ListParagraph"/>
              <w:widowControl w:val="false"/>
              <w:numPr>
                <w:ilvl w:val="0"/>
                <w:numId w:val="1"/>
              </w:numPr>
              <w:suppressAutoHyphens w:val="true"/>
              <w:spacing w:lineRule="auto" w:line="240" w:before="0" w:after="0"/>
              <w:contextualSpacing/>
              <w:jc w:val="left"/>
              <w:rPr>
                <w:rFonts w:ascii="Arial" w:hAnsi="Arial" w:eastAsia="Times New Roman" w:cs="Arial"/>
                <w:sz w:val="18"/>
                <w:szCs w:val="18"/>
                <w:lang w:val="es-ES_tradnl" w:eastAsia="es-ES"/>
              </w:rPr>
            </w:pPr>
            <w:r>
              <w:rPr>
                <w:rFonts w:cs="Arial" w:ascii="Arial" w:hAnsi="Arial"/>
                <w:b/>
                <w:bCs/>
                <w:kern w:val="0"/>
                <w:sz w:val="18"/>
                <w:szCs w:val="18"/>
                <w:lang w:val="es-ES_tradnl" w:eastAsia="es-ES" w:bidi="ar-SA"/>
              </w:rPr>
              <w:t xml:space="preserve">Entre 20 días aplica un cargo </w:t>
            </w:r>
            <w:r>
              <w:rPr>
                <w:rFonts w:eastAsia="Times New Roman" w:cs="Arial" w:ascii="Arial" w:hAnsi="Arial"/>
                <w:b/>
                <w:bCs/>
                <w:kern w:val="0"/>
                <w:sz w:val="18"/>
                <w:szCs w:val="18"/>
                <w:lang w:val="es-ES_tradnl" w:eastAsia="es-ES" w:bidi="ar-SA"/>
              </w:rPr>
              <w:t>del 100% del valor del paquete por persona</w:t>
            </w:r>
          </w:p>
          <w:p>
            <w:pPr>
              <w:pStyle w:val="NoSpacing"/>
              <w:widowControl w:val="false"/>
              <w:numPr>
                <w:ilvl w:val="0"/>
                <w:numId w:val="1"/>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No Show no es reembolsable cargo del 100% del total pagado</w:t>
            </w:r>
          </w:p>
          <w:p>
            <w:pPr>
              <w:pStyle w:val="NoSpacing"/>
              <w:widowControl w:val="false"/>
              <w:suppressAutoHyphens w:val="true"/>
              <w:spacing w:before="0" w:after="0"/>
              <w:ind w:left="720" w:hanging="0"/>
              <w:jc w:val="left"/>
              <w:textAlignment w:val="baseline"/>
              <w:rPr>
                <w:rFonts w:ascii="Arial" w:hAnsi="Arial" w:cs="Arial"/>
                <w:i/>
                <w:i/>
                <w:sz w:val="18"/>
                <w:szCs w:val="18"/>
                <w:lang w:val="es-ES_tradnl" w:eastAsia="es-ES"/>
              </w:rPr>
            </w:pPr>
            <w:r>
              <w:rPr>
                <w:rFonts w:cs="Arial" w:ascii="Arial" w:hAnsi="Arial"/>
                <w:b/>
                <w:bCs/>
                <w:i/>
                <w:sz w:val="18"/>
                <w:szCs w:val="18"/>
                <w:lang w:val="es-ES_tradnl" w:eastAsia="es-ES"/>
              </w:rPr>
            </w:r>
          </w:p>
          <w:p>
            <w:pPr>
              <w:pStyle w:val="NoSpacing"/>
              <w:widowControl w:val="false"/>
              <w:suppressAutoHyphens w:val="true"/>
              <w:spacing w:before="0" w:after="0"/>
              <w:ind w:left="360" w:hanging="0"/>
              <w:jc w:val="left"/>
              <w:textAlignment w:val="baseline"/>
              <w:rPr>
                <w:rFonts w:ascii="Arial" w:hAnsi="Arial" w:cs="Arial"/>
                <w:sz w:val="18"/>
                <w:szCs w:val="18"/>
                <w:lang w:val="es-ES_tradnl" w:eastAsia="es-ES"/>
              </w:rPr>
            </w:pPr>
            <w:r>
              <w:rPr>
                <w:rFonts w:cs="Arial" w:ascii="Arial" w:hAnsi="Arial"/>
                <w:b/>
                <w:bCs/>
                <w:i/>
                <w:kern w:val="0"/>
                <w:sz w:val="18"/>
                <w:szCs w:val="18"/>
                <w:lang w:val="es-ES_tradnl" w:eastAsia="es-ES" w:bidi="ar-SA"/>
              </w:rPr>
              <w:t>Nota: Los cargos mencionados son por persona y serán aplicados en caso de cancelación y/o modificación de una reserva confirmada.</w:t>
            </w:r>
            <w:r>
              <w:rPr>
                <w:rFonts w:cs="Arial" w:ascii="Arial" w:hAnsi="Arial"/>
                <w:b/>
                <w:bCs/>
                <w:kern w:val="0"/>
                <w:sz w:val="18"/>
                <w:szCs w:val="18"/>
                <w:lang w:val="es-ES_tradnl" w:eastAsia="es-ES" w:bidi="ar-SA"/>
              </w:rPr>
              <w:t xml:space="preserve"> </w:t>
            </w:r>
          </w:p>
        </w:tc>
      </w:tr>
    </w:tbl>
    <w:p>
      <w:pPr>
        <w:pStyle w:val="NoSpacing"/>
        <w:widowControl w:val="false"/>
        <w:jc w:val="center"/>
        <w:textAlignment w:val="baseline"/>
        <w:rPr>
          <w:rFonts w:ascii="Arial" w:hAnsi="Arial" w:cs="Arial"/>
          <w:b/>
          <w:b/>
          <w:sz w:val="18"/>
          <w:szCs w:val="18"/>
          <w:u w:val="single"/>
          <w:lang w:val="es-ES_tradnl" w:eastAsia="es-ES"/>
        </w:rPr>
      </w:pPr>
      <w:r>
        <w:rPr>
          <w:rFonts w:cs="Arial" w:ascii="Arial" w:hAnsi="Arial"/>
          <w:b/>
          <w:sz w:val="18"/>
          <w:szCs w:val="18"/>
          <w:u w:val="single"/>
          <w:lang w:val="es-ES_tradnl" w:eastAsia="es-ES"/>
        </w:rPr>
      </w:r>
    </w:p>
    <w:p>
      <w:pPr>
        <w:pStyle w:val="NoSpacing"/>
        <w:widowControl w:val="false"/>
        <w:jc w:val="center"/>
        <w:textAlignment w:val="baseline"/>
        <w:rPr>
          <w:rFonts w:ascii="Arial" w:hAnsi="Arial" w:cs="Arial"/>
          <w:sz w:val="18"/>
          <w:szCs w:val="18"/>
          <w:lang w:val="es-ES_tradnl"/>
        </w:rPr>
      </w:pPr>
      <w:r>
        <w:rPr>
          <w:rFonts w:cs="Arial" w:ascii="Arial" w:hAnsi="Arial"/>
          <w:b/>
          <w:sz w:val="18"/>
          <w:szCs w:val="18"/>
          <w:u w:val="single"/>
          <w:lang w:val="es-ES_tradnl" w:eastAsia="es-ES"/>
        </w:rPr>
        <w:t>El presente documento es de carácter informativo, más no una confirmación.</w:t>
      </w:r>
    </w:p>
    <w:sectPr>
      <w:headerReference w:type="default" r:id="rId5"/>
      <w:footerReference w:type="default" r:id="rId6"/>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Proxima Nova Alt Lt">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r>
  </w:p>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tabs>
        <w:tab w:val="clear" w:pos="4252"/>
        <w:tab w:val="clear" w:pos="8504"/>
        <w:tab w:val="left" w:pos="5203" w:leader="none"/>
      </w:tabs>
      <w:rPr/>
    </w:pPr>
    <w:r>
      <mc:AlternateContent>
        <mc:Choice Requires="wps">
          <w:drawing>
            <wp:anchor behindDoc="1" distT="12700" distB="12700" distL="13335" distR="12065" simplePos="0" locked="0" layoutInCell="0" allowOverlap="1" relativeHeight="4" wp14:anchorId="4CC28398">
              <wp:simplePos x="0" y="0"/>
              <wp:positionH relativeFrom="column">
                <wp:posOffset>-1504950</wp:posOffset>
              </wp:positionH>
              <wp:positionV relativeFrom="paragraph">
                <wp:posOffset>-488315</wp:posOffset>
              </wp:positionV>
              <wp:extent cx="8886825" cy="952500"/>
              <wp:effectExtent l="13335" t="12700" r="12065" b="12700"/>
              <wp:wrapNone/>
              <wp:docPr id="2" name="1 Rectángulo"/>
              <a:graphic xmlns:a="http://schemas.openxmlformats.org/drawingml/2006/main">
                <a:graphicData uri="http://schemas.microsoft.com/office/word/2010/wordprocessingShape">
                  <wps:wsp>
                    <wps:cNvSpPr/>
                    <wps:spPr>
                      <a:xfrm>
                        <a:off x="0" y="0"/>
                        <a:ext cx="8886960" cy="952560"/>
                      </a:xfrm>
                      <a:prstGeom prst="rect">
                        <a:avLst/>
                      </a:prstGeom>
                      <a:solidFill>
                        <a:schemeClr val="bg1">
                          <a:lumMod val="65000"/>
                        </a:schemeClr>
                      </a:solidFill>
                      <a:ln>
                        <a:solidFill>
                          <a:srgbClr val="a6a6a6"/>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1 Rectángulo" path="m0,0l-2147483645,0l-2147483645,-2147483646l0,-2147483646xe" fillcolor="#a6a6a6" stroked="t" o:allowincell="f" style="position:absolute;margin-left:-118.5pt;margin-top:-38.45pt;width:699.7pt;height:74.95pt;mso-wrap-style:none;v-text-anchor:middle" wp14:anchorId="4CC28398">
              <v:fill o:detectmouseclick="t" type="solid" color2="#595959"/>
              <v:stroke color="#a6a6a6" weight="25560" joinstyle="round" endcap="flat"/>
              <w10:wrap type="none"/>
            </v:rect>
          </w:pict>
        </mc:Fallback>
      </mc:AlternateContent>
      <w:drawing>
        <wp:anchor behindDoc="0" distT="0" distB="0" distL="114300" distR="114300" simplePos="0" locked="0" layoutInCell="0" allowOverlap="1" relativeHeight="7">
          <wp:simplePos x="0" y="0"/>
          <wp:positionH relativeFrom="margin">
            <wp:posOffset>-161925</wp:posOffset>
          </wp:positionH>
          <wp:positionV relativeFrom="topMargin">
            <wp:posOffset>114935</wp:posOffset>
          </wp:positionV>
          <wp:extent cx="2257425" cy="727710"/>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2257425" cy="727710"/>
                  </a:xfrm>
                  <a:prstGeom prst="rect">
                    <a:avLst/>
                  </a:prstGeom>
                </pic:spPr>
              </pic:pic>
            </a:graphicData>
          </a:graphic>
        </wp:anchor>
      </w:drawing>
    </w:r>
    <w: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360" w:hanging="360"/>
      </w:pPr>
      <w:rPr>
        <w:rFonts w:ascii="Wingdings" w:hAnsi="Wingdings" w:cs="Wingdings" w:hint="default"/>
        <w:color w:val="auto"/>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Greytitle" w:customStyle="1">
    <w:name w:val="grey_title"/>
    <w:basedOn w:val="DefaultParagraphFont"/>
    <w:qFormat/>
    <w:rsid w:val="005410df"/>
    <w:rPr/>
  </w:style>
  <w:style w:type="character" w:styleId="TextodegloboCar" w:customStyle="1">
    <w:name w:val="Texto de globo Car"/>
    <w:basedOn w:val="DefaultParagraphFont"/>
    <w:link w:val="BalloonText"/>
    <w:uiPriority w:val="99"/>
    <w:semiHidden/>
    <w:qFormat/>
    <w:rsid w:val="00010ba2"/>
    <w:rPr>
      <w:rFonts w:ascii="Tahoma" w:hAnsi="Tahoma" w:cs="Tahoma"/>
      <w:sz w:val="16"/>
      <w:szCs w:val="16"/>
      <w:lang w:val="es-ES"/>
    </w:rPr>
  </w:style>
  <w:style w:type="character" w:styleId="Destacado">
    <w:name w:val="Destacado"/>
    <w:basedOn w:val="DefaultParagraphFont"/>
    <w:uiPriority w:val="20"/>
    <w:qFormat/>
    <w:rsid w:val="006e1ee5"/>
    <w:rPr>
      <w:i/>
      <w:iCs/>
    </w:rPr>
  </w:style>
  <w:style w:type="character" w:styleId="Strong">
    <w:name w:val="Strong"/>
    <w:basedOn w:val="DefaultParagraphFont"/>
    <w:uiPriority w:val="22"/>
    <w:qFormat/>
    <w:rsid w:val="0022330c"/>
    <w:rPr>
      <w:b/>
      <w:bCs/>
    </w:rPr>
  </w:style>
  <w:style w:type="character" w:styleId="UnresolvedMention">
    <w:name w:val="Unresolved Mention"/>
    <w:basedOn w:val="DefaultParagraphFont"/>
    <w:uiPriority w:val="99"/>
    <w:semiHidden/>
    <w:unhideWhenUsed/>
    <w:qFormat/>
    <w:rsid w:val="003a4e55"/>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34"/>
    <w:qFormat/>
    <w:rsid w:val="0046232d"/>
    <w:pPr>
      <w:spacing w:before="0" w:after="200"/>
      <w:ind w:left="720" w:hanging="0"/>
      <w:contextualSpacing/>
    </w:pPr>
    <w:rPr/>
  </w:style>
  <w:style w:type="paragraph" w:styleId="BalloonText">
    <w:name w:val="Balloon Text"/>
    <w:basedOn w:val="Normal"/>
    <w:link w:val="TextodegloboCar"/>
    <w:uiPriority w:val="99"/>
    <w:semiHidden/>
    <w:unhideWhenUsed/>
    <w:qFormat/>
    <w:rsid w:val="00010ba2"/>
    <w:pPr>
      <w:spacing w:lineRule="auto" w:line="240" w:before="0" w:after="0"/>
    </w:pPr>
    <w:rPr>
      <w:rFonts w:ascii="Tahoma" w:hAnsi="Tahoma" w:cs="Tahoma"/>
      <w:sz w:val="16"/>
      <w:szCs w:val="16"/>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cf746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tremblantactivities.com/the-top-10-winter-activities-to-discover-in-monttremblant/" TargetMode="External"/><Relationship Id="rId4" Type="http://schemas.openxmlformats.org/officeDocument/2006/relationships/hyperlink" Target="http://www.tourmundial.mx/" TargetMode="Externa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Relationship Id="rId12" Type="http://schemas.openxmlformats.org/officeDocument/2006/relationships/customXml" Target="../customXml/item2.xml"/><Relationship Id="rId13" Type="http://schemas.openxmlformats.org/officeDocument/2006/relationships/customXml" Target="../customXml/item3.xml"/><Relationship Id="rId14"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5588E9-E31F-46D2-955A-8F054BCC5BAE}">
  <ds:schemaRefs>
    <ds:schemaRef ds:uri="http://schemas.openxmlformats.org/officeDocument/2006/bibliography"/>
  </ds:schemaRefs>
</ds:datastoreItem>
</file>

<file path=customXml/itemProps2.xml><?xml version="1.0" encoding="utf-8"?>
<ds:datastoreItem xmlns:ds="http://schemas.openxmlformats.org/officeDocument/2006/customXml" ds:itemID="{9348CCF7-39D3-4664-BB04-5A010A50AC75}">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7C85E4D3-F5DA-4A63-A07C-7E347B3EE012}">
  <ds:schemaRefs>
    <ds:schemaRef ds:uri="http://schemas.microsoft.com/sharepoint/v3/contenttype/forms"/>
  </ds:schemaRefs>
</ds:datastoreItem>
</file>

<file path=customXml/itemProps4.xml><?xml version="1.0" encoding="utf-8"?>
<ds:datastoreItem xmlns:ds="http://schemas.openxmlformats.org/officeDocument/2006/customXml" ds:itemID="{0803AB8A-2861-4831-9C10-50F6C14FE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266</TotalTime>
  <Application>LibreOffice/7.3.5.2$Windows_X86_64 LibreOffice_project/184fe81b8c8c30d8b5082578aee2fed2ea847c01</Application>
  <AppVersion>15.0000</AppVersion>
  <Pages>3</Pages>
  <Words>1395</Words>
  <Characters>7436</Characters>
  <CharactersWithSpaces>8829</CharactersWithSpaces>
  <Paragraphs>96</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2023-06-22T18:49:00Z</dcterms:created>
  <dc:creator>V2784160</dc:creator>
  <dc:description/>
  <dc:language>es-MX</dc:language>
  <cp:lastModifiedBy/>
  <cp:lastPrinted>2023-05-25T18:15:00Z</cp:lastPrinted>
  <dcterms:modified xsi:type="dcterms:W3CDTF">2024-09-06T14:02:09Z</dcterms:modified>
  <cp:revision>28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e0b00aa2fb5d967bbd21ead36dd78880a516de86b6656988f1aefdadea585ced</vt:lpwstr>
  </property>
</Properties>
</file>