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both"/>
        <w:rPr>
          <w:rFonts w:ascii="Arial" w:hAnsi="Arial" w:eastAsia="Times New Roman" w:cs="Arial"/>
          <w:color w:val="000000"/>
          <w:sz w:val="18"/>
          <w:szCs w:val="30"/>
          <w:lang w:eastAsia="es-ES"/>
        </w:rPr>
      </w:pPr>
      <w:r>
        <w:rPr/>
        <w:drawing>
          <wp:anchor behindDoc="0" distT="0" distB="0" distL="0" distR="114300" simplePos="0" locked="0" layoutInCell="0" allowOverlap="1" relativeHeight="10">
            <wp:simplePos x="0" y="0"/>
            <wp:positionH relativeFrom="margin">
              <wp:align>left</wp:align>
            </wp:positionH>
            <wp:positionV relativeFrom="margin">
              <wp:posOffset>1353820</wp:posOffset>
            </wp:positionV>
            <wp:extent cx="6303645" cy="1945640"/>
            <wp:effectExtent l="0" t="0" r="0" b="0"/>
            <wp:wrapSquare wrapText="bothSides"/>
            <wp:docPr id="1"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3" descr=""/>
                    <pic:cNvPicPr>
                      <a:picLocks noChangeAspect="1" noChangeArrowheads="1"/>
                    </pic:cNvPicPr>
                  </pic:nvPicPr>
                  <pic:blipFill>
                    <a:blip r:embed="rId2"/>
                    <a:srcRect l="0" t="7387" r="0" b="0"/>
                    <a:stretch>
                      <a:fillRect/>
                    </a:stretch>
                  </pic:blipFill>
                  <pic:spPr bwMode="auto">
                    <a:xfrm>
                      <a:off x="0" y="0"/>
                      <a:ext cx="6303645" cy="1945640"/>
                    </a:xfrm>
                    <a:prstGeom prst="rect">
                      <a:avLst/>
                    </a:prstGeom>
                  </pic:spPr>
                </pic:pic>
              </a:graphicData>
            </a:graphic>
          </wp:anchor>
        </w:drawing>
      </w:r>
    </w:p>
    <w:tbl>
      <w:tblPr>
        <w:tblStyle w:val="Cuadrculamedia1-nfasis6"/>
        <w:tblpPr w:bottomFromText="0" w:horzAnchor="margin" w:leftFromText="141" w:rightFromText="141" w:tblpX="0" w:tblpY="2386" w:topFromText="0" w:vertAnchor="page"/>
        <w:tblW w:w="9952" w:type="dxa"/>
        <w:jc w:val="left"/>
        <w:tblInd w:w="108" w:type="dxa"/>
        <w:shd w:fill="FDE4D0" w:val="clear"/>
        <w:tblLayout w:type="fixed"/>
        <w:tblCellMar>
          <w:top w:w="0" w:type="dxa"/>
          <w:left w:w="108" w:type="dxa"/>
          <w:bottom w:w="0" w:type="dxa"/>
          <w:right w:w="108" w:type="dxa"/>
        </w:tblCellMar>
        <w:tblLook w:firstRow="1" w:noVBand="1" w:lastRow="0" w:firstColumn="1" w:lastColumn="0" w:noHBand="0" w:val="04a0"/>
      </w:tblPr>
      <w:tblGrid>
        <w:gridCol w:w="9952"/>
      </w:tblGrid>
      <w:tr>
        <w:trPr>
          <w:trHeight w:val="831" w:hRule="atLeast"/>
          <w:cnfStyle w:val="100000000000" w:firstRow="1" w:lastRow="0" w:firstColumn="0" w:lastColumn="0" w:oddVBand="0" w:evenVBand="0" w:oddHBand="0" w:evenHBand="0" w:firstRowFirstColumn="0" w:firstRowLastColumn="0" w:lastRowFirstColumn="0" w:lastRowLastColumn="0"/>
        </w:trPr>
        <w:tc>
          <w:tcPr>
            <w:tcW w:w="9952"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
              <w:widowControl w:val="false"/>
              <w:suppressAutoHyphens w:val="true"/>
              <w:spacing w:lineRule="auto" w:line="240" w:before="0" w:after="0"/>
              <w:jc w:val="both"/>
              <w:rPr>
                <w:rFonts w:ascii="Arial" w:hAnsi="Arial" w:eastAsia="Times New Roman" w:cs="Arial"/>
                <w:bCs w:val="false"/>
                <w:color w:val="000000" w:themeColor="text1"/>
                <w:sz w:val="18"/>
                <w:szCs w:val="18"/>
                <w:lang w:val="es-ES_tradnl" w:eastAsia="es-ES"/>
              </w:rPr>
            </w:pPr>
            <w:r>
              <w:rPr>
                <w:rFonts w:eastAsia="Times New Roman" w:cs="Arial" w:ascii="Arial" w:hAnsi="Arial"/>
                <w:b/>
                <w:bCs/>
                <w:color w:val="EF782D"/>
                <w:kern w:val="0"/>
                <w:sz w:val="18"/>
                <w:szCs w:val="18"/>
                <w:lang w:val="en-US" w:eastAsia="es-ES" w:bidi="ar-SA"/>
              </w:rPr>
              <w:t>Visitando</w:t>
            </w:r>
            <w:r>
              <w:rPr>
                <w:rFonts w:eastAsia="Times New Roman" w:cs="Arial" w:ascii="Arial" w:hAnsi="Arial"/>
                <w:b/>
                <w:bCs/>
                <w:color w:val="E36C0A" w:themeColor="accent6" w:themeShade="bf"/>
                <w:kern w:val="0"/>
                <w:sz w:val="18"/>
                <w:szCs w:val="18"/>
                <w:lang w:val="en-US" w:eastAsia="es-ES" w:bidi="ar-SA"/>
              </w:rPr>
              <w:t>:</w:t>
            </w:r>
            <w:r>
              <w:rPr>
                <w:rFonts w:eastAsia="Times New Roman" w:cs="Arial" w:ascii="Arial" w:hAnsi="Arial"/>
                <w:b/>
                <w:bCs/>
                <w:color w:val="000000"/>
                <w:kern w:val="0"/>
                <w:sz w:val="18"/>
                <w:szCs w:val="18"/>
                <w:lang w:val="en-US" w:eastAsia="es-ES" w:bidi="ar-SA"/>
              </w:rPr>
              <w:t xml:space="preserve"> </w:t>
            </w:r>
            <w:r>
              <w:rPr>
                <w:rFonts w:eastAsia="Times New Roman" w:cs="Arial" w:ascii="Arial" w:hAnsi="Arial"/>
                <w:b/>
                <w:bCs/>
                <w:color w:val="000000" w:themeColor="text1"/>
                <w:kern w:val="0"/>
                <w:sz w:val="18"/>
                <w:szCs w:val="18"/>
                <w:lang w:val="en-US" w:eastAsia="es-ES" w:bidi="ar-SA"/>
              </w:rPr>
              <w:t xml:space="preserve">Nueva York – Alto y Bajo Manhattan  </w:t>
            </w:r>
            <w:r>
              <w:rPr>
                <w:rFonts w:eastAsia="Times New Roman" w:cs="Arial" w:ascii="Arial" w:hAnsi="Arial"/>
                <w:b/>
                <w:bCs/>
                <w:color w:val="000000" w:themeColor="text1"/>
                <w:kern w:val="0"/>
                <w:sz w:val="18"/>
                <w:szCs w:val="18"/>
                <w:lang w:val="es-ES_tradnl" w:eastAsia="es-ES" w:bidi="ar-SA"/>
              </w:rPr>
              <w:t xml:space="preserve">– Tour Contrastes (New Jersey, Bronx, Queens, Brooklyn) </w:t>
            </w:r>
          </w:p>
          <w:p>
            <w:pPr>
              <w:pStyle w:val="Normal"/>
              <w:widowControl w:val="false"/>
              <w:suppressAutoHyphens w:val="true"/>
              <w:spacing w:lineRule="auto" w:line="240" w:before="0" w:after="0"/>
              <w:ind w:left="1410" w:hanging="1410"/>
              <w:jc w:val="both"/>
              <w:rPr>
                <w:rFonts w:ascii="Arial" w:hAnsi="Arial" w:eastAsia="Times New Roman" w:cs="Arial"/>
                <w:b w:val="false"/>
                <w:b w:val="false"/>
                <w:sz w:val="18"/>
                <w:szCs w:val="18"/>
                <w:lang w:val="en-US" w:eastAsia="es-ES"/>
              </w:rPr>
            </w:pPr>
            <w:r>
              <w:rPr>
                <w:rFonts w:eastAsia="Times New Roman" w:cs="Arial" w:ascii="Arial" w:hAnsi="Arial"/>
                <w:b/>
                <w:bCs/>
                <w:color w:val="E36C0A" w:themeColor="accent6" w:themeShade="bf"/>
                <w:kern w:val="0"/>
                <w:sz w:val="18"/>
                <w:szCs w:val="18"/>
                <w:lang w:val="en-US" w:eastAsia="es-ES" w:bidi="ar-SA"/>
              </w:rPr>
              <w:t>Salida:</w:t>
            </w:r>
            <w:r>
              <w:rPr>
                <w:rFonts w:eastAsia="Times New Roman" w:cs="Arial" w:ascii="Arial" w:hAnsi="Arial"/>
                <w:b/>
                <w:bCs/>
                <w:kern w:val="0"/>
                <w:sz w:val="18"/>
                <w:szCs w:val="18"/>
                <w:lang w:val="en-US" w:eastAsia="es-ES" w:bidi="ar-SA"/>
              </w:rPr>
              <w:t xml:space="preserve">        Única, 27 de diciembre 2024</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 xml:space="preserve">   7 días / 6 noches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color w:val="000000" w:themeColor="text1"/>
                <w:kern w:val="0"/>
                <w:sz w:val="18"/>
                <w:szCs w:val="18"/>
                <w:lang w:val="es-ES_tradnl" w:eastAsia="es-ES" w:bidi="ar-SA"/>
              </w:rPr>
              <w:t xml:space="preserve">6 </w:t>
            </w:r>
            <w:r>
              <w:rPr>
                <w:rFonts w:eastAsia="Times New Roman" w:cs="Arial" w:ascii="Arial" w:hAnsi="Arial"/>
                <w:b/>
                <w:bCs/>
                <w:kern w:val="0"/>
                <w:sz w:val="18"/>
                <w:szCs w:val="18"/>
                <w:lang w:val="es-ES_tradnl" w:eastAsia="es-ES" w:bidi="ar-SA"/>
              </w:rPr>
              <w:t>d</w:t>
            </w:r>
            <w:r>
              <w:rPr>
                <w:rFonts w:eastAsia="Times New Roman" w:cs="Arial" w:ascii="Arial" w:hAnsi="Arial"/>
                <w:b/>
                <w:bCs/>
                <w:color w:val="000000"/>
                <w:kern w:val="0"/>
                <w:sz w:val="18"/>
                <w:szCs w:val="18"/>
                <w:lang w:val="es-ES_tradnl" w:eastAsia="es-ES" w:bidi="ar-SA"/>
              </w:rPr>
              <w:t>esayunos americanos</w:t>
            </w:r>
          </w:p>
        </w:tc>
      </w:tr>
    </w:tbl>
    <w:p>
      <w:pPr>
        <w:pStyle w:val="Normal"/>
        <w:spacing w:lineRule="auto" w:line="240" w:before="0" w:after="0"/>
        <w:rPr>
          <w:rFonts w:ascii="Arial" w:hAnsi="Arial" w:eastAsia="Times New Roman" w:cs="Arial"/>
          <w:b/>
          <w:b/>
          <w:color w:val="E36C0A" w:themeColor="accent6" w:themeShade="bf"/>
          <w:sz w:val="14"/>
          <w:szCs w:val="18"/>
          <w:u w:val="single"/>
          <w:lang w:eastAsia="es-ES"/>
        </w:rPr>
      </w:pPr>
      <w:r>
        <w:rPr>
          <w:rFonts w:eastAsia="Times New Roman" w:cs="Arial" w:ascii="Arial" w:hAnsi="Arial"/>
          <w:b/>
          <w:color w:val="E36C0A" w:themeColor="accent6" w:themeShade="bf"/>
          <w:sz w:val="14"/>
          <w:szCs w:val="18"/>
          <w:u w:val="single"/>
          <w:lang w:eastAsia="es-ES"/>
        </w:rPr>
      </w:r>
    </w:p>
    <w:tbl>
      <w:tblPr>
        <w:tblStyle w:val="Listamedia1-nfasis6"/>
        <w:tblpPr w:vertAnchor="text" w:horzAnchor="margin" w:leftFromText="141" w:rightFromText="141" w:tblpX="0" w:tblpY="-69"/>
        <w:tblW w:w="9948" w:type="dxa"/>
        <w:jc w:val="left"/>
        <w:tblInd w:w="108" w:type="dxa"/>
        <w:tblLayout w:type="fixed"/>
        <w:tblCellMar>
          <w:top w:w="0" w:type="dxa"/>
          <w:left w:w="108" w:type="dxa"/>
          <w:bottom w:w="0" w:type="dxa"/>
          <w:right w:w="108" w:type="dxa"/>
        </w:tblCellMar>
        <w:tblLook w:firstRow="1" w:noVBand="1" w:lastRow="0" w:firstColumn="1" w:lastColumn="0" w:noHBand="0" w:val="04a0"/>
      </w:tblPr>
      <w:tblGrid>
        <w:gridCol w:w="9948"/>
      </w:tblGrid>
      <w:tr>
        <w:trPr>
          <w:trHeight w:val="439" w:hRule="atLeast"/>
          <w:cnfStyle w:val="100000000000" w:firstRow="1" w:lastRow="0" w:firstColumn="0" w:lastColumn="0" w:oddVBand="0" w:evenVBand="0" w:oddHBand="0" w:evenHBand="0" w:firstRowFirstColumn="0" w:firstRowLastColumn="0" w:lastRowFirstColumn="0" w:lastRowLastColumn="0"/>
        </w:trPr>
        <w:tc>
          <w:tcPr>
            <w:tcW w:w="994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40"/>
                <w:szCs w:val="40"/>
                <w:lang w:eastAsia="es-ES"/>
              </w:rPr>
            </w:pPr>
            <w:r>
              <w:rPr>
                <w:rFonts w:eastAsia="Times New Roman" w:cs="Arial" w:ascii="Arial" w:hAnsi="Arial"/>
                <w:b/>
                <w:bCs/>
                <w:color w:val="E36C0A" w:themeColor="accent6" w:themeShade="bf"/>
                <w:kern w:val="0"/>
                <w:sz w:val="40"/>
                <w:szCs w:val="40"/>
                <w:lang w:eastAsia="es-ES" w:bidi="ar-SA"/>
              </w:rPr>
              <w:t>NUEVA YORK, FIN DE AÑO</w:t>
            </w:r>
          </w:p>
        </w:tc>
      </w:tr>
    </w:tbl>
    <w:p>
      <w:pPr>
        <w:pStyle w:val="Normal"/>
        <w:spacing w:lineRule="auto" w:line="240" w:before="0" w:after="0"/>
        <w:jc w:val="center"/>
        <w:rPr>
          <w:rFonts w:ascii="Arial" w:hAnsi="Arial" w:eastAsia="Times New Roman" w:cs="Arial"/>
          <w:sz w:val="18"/>
          <w:szCs w:val="18"/>
          <w:u w:val="single"/>
          <w:lang w:eastAsia="es-ES"/>
        </w:rPr>
      </w:pPr>
      <w: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4"/>
          <w:szCs w:val="18"/>
          <w:lang w:val="es-ES_tradnl" w:eastAsia="es-ES"/>
        </w:rPr>
      </w:pPr>
      <w:r>
        <w:rPr>
          <w:rFonts w:eastAsia="Times New Roman" w:cs="Arial" w:ascii="Arial" w:hAnsi="Arial"/>
          <w:b/>
          <w:color w:val="E36C0A" w:themeColor="accent6" w:themeShade="bf"/>
          <w:sz w:val="14"/>
          <w:szCs w:val="18"/>
          <w:lang w:val="es-ES_tradnl" w:eastAsia="es-ES"/>
        </w:rPr>
      </w:r>
    </w:p>
    <w:p>
      <w:pPr>
        <w:pStyle w:val="Normal"/>
        <w:spacing w:lineRule="auto" w:line="240" w:before="0" w:after="0"/>
        <w:jc w:val="both"/>
        <w:rPr>
          <w:rStyle w:val="Greytitle"/>
          <w:rFonts w:ascii="Arial" w:hAnsi="Arial" w:cs="Arial"/>
          <w:b/>
          <w:b/>
          <w:color w:val="E36C0A" w:themeColor="accent6" w:themeShade="bf"/>
          <w:sz w:val="18"/>
          <w:szCs w:val="18"/>
          <w:lang w:val="es-MX"/>
        </w:rPr>
      </w:pPr>
      <w:r>
        <w:rPr>
          <w:rStyle w:val="Greytitle"/>
          <w:rFonts w:cs="Arial" w:ascii="Arial" w:hAnsi="Arial"/>
          <w:b/>
          <w:color w:val="E36C0A" w:themeColor="accent6" w:themeShade="bf"/>
          <w:sz w:val="18"/>
          <w:szCs w:val="18"/>
          <w:lang w:val="es-MX"/>
        </w:rPr>
        <w:t>Día 1   Diciembre 27, Nueva York</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t>Llegada al aeropuerto, recepción y traslado al hotel. Resto del día libre. Alojamiento.</w:t>
      </w:r>
    </w:p>
    <w:p>
      <w:pPr>
        <w:pStyle w:val="Normal"/>
        <w:spacing w:lineRule="auto" w:line="240" w:before="0" w:after="0"/>
        <w:jc w:val="both"/>
        <w:rPr>
          <w:rStyle w:val="Greytitle"/>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Style w:val="Greytitle"/>
          <w:rFonts w:ascii="Arial" w:hAnsi="Arial" w:cs="Arial"/>
          <w:b/>
          <w:b/>
          <w:color w:val="E36C0A" w:themeColor="accent6" w:themeShade="bf"/>
          <w:sz w:val="18"/>
          <w:szCs w:val="18"/>
        </w:rPr>
      </w:pPr>
      <w:r>
        <w:rPr>
          <w:rStyle w:val="Greytitle"/>
          <w:rFonts w:cs="Arial" w:ascii="Arial" w:hAnsi="Arial"/>
          <w:b/>
          <w:color w:val="E36C0A" w:themeColor="accent6" w:themeShade="bf"/>
          <w:sz w:val="18"/>
          <w:szCs w:val="18"/>
        </w:rPr>
        <w:t>Día 2   Diciembre 28, Nueva York – Alto y Bajo Manhattan – Tour nocturno</w:t>
      </w:r>
    </w:p>
    <w:p>
      <w:pPr>
        <w:pStyle w:val="Normal"/>
        <w:spacing w:lineRule="auto" w:line="240" w:before="0" w:after="0"/>
        <w:jc w:val="both"/>
        <w:rPr>
          <w:rFonts w:ascii="Arial" w:hAnsi="Arial" w:cs="Arial"/>
          <w:sz w:val="18"/>
          <w:szCs w:val="18"/>
        </w:rPr>
      </w:pPr>
      <w:r>
        <w:rPr>
          <w:rStyle w:val="Greytitle"/>
          <w:rFonts w:cs="Arial" w:ascii="Arial" w:hAnsi="Arial"/>
          <w:b/>
          <w:i/>
          <w:sz w:val="18"/>
          <w:szCs w:val="18"/>
          <w:u w:val="single"/>
        </w:rPr>
        <w:t>Desayuno americano</w:t>
      </w:r>
      <w:r>
        <w:rPr>
          <w:rStyle w:val="Greytitle"/>
          <w:rFonts w:cs="Arial" w:ascii="Arial" w:hAnsi="Arial"/>
          <w:b/>
          <w:sz w:val="18"/>
          <w:szCs w:val="18"/>
        </w:rPr>
        <w:t>.</w:t>
      </w:r>
      <w:r>
        <w:rPr>
          <w:rStyle w:val="Greytitle"/>
          <w:rFonts w:cs="Arial" w:ascii="Arial" w:hAnsi="Arial"/>
          <w:sz w:val="18"/>
          <w:szCs w:val="18"/>
        </w:rPr>
        <w:t xml:space="preserve"> </w:t>
      </w:r>
      <w:r>
        <w:rPr>
          <w:rFonts w:cs="Arial" w:ascii="Arial" w:hAnsi="Arial"/>
          <w:sz w:val="18"/>
          <w:szCs w:val="18"/>
        </w:rPr>
        <w:t xml:space="preserve">El tour se inicia con la recogida en el hotel designado a la hora convenida. En camino al Alto Manhattan a lo largo del Central Park pasaremos por el Lincoln Center, el edificio Dakota y Strawberry Fields; donde haremos una breve parada para ver la placa Imagine en homenaje a John Lennon. Continuamos hacia el Harlem, donde podremos admirar como ha cambiado esta zona, poco queda de los edificios tapados y las escalerillas de incendio; ahora es un barrio cosmopolita donde las nuevas edificaciones; nuevos edificios de oficinas, emblemáticas iglesias y famosos restaurants dominan el área, parada para toma de fotos. Bajamos por la 5ta Avenida para ver panorámicamente la milla de los Museos; a lo largo del recorrido veremos el Museo del Barrio; el Metropolitano, Frick Collection y el Guggenheim; pasamos frente a la catedral de San Patricio y el Rockefeller Center; hasta llegar a la plaza Madison; donde haremos una parada para tener una maravillosa foto el Flatiron Building y Empire State. Se continua hacia el Bajo Manhattan, pasando por Greenwich Village, Soho, Chinatown y la pequeña Italia. Nuestro paseo continua en el bus donde veremos panorámicamente los edificios de la alcaldía, la corte de justicia y la reserva federal, llegamos a la zona de Wall Street donde se destacan la iglesia de la Trinidad, Capilla San Pablo, descendemos del bus para caminar junto a nuestro guía y así poder apreciar mejor la zona , iremos al Memorial 911 , apreciaremos la estación de subte Oculus, obra arquitectónica del Español Santiago Calatrava; continuamos nuestra caminata hacia las esculturas de bronce del Toro de Wall Street y La Niña sin Miedo; el autobús nos estará esperando en Battery Park, parque donde convergen los ríos Hudson y del Este; desde donde podremos admirar a la Estatua de la Libertad. Desde aquí los pasajeros pueden quedarse por cuenta propia para visitar lugares de interés del bajo Manhattan o regresar en el autobús; que los acercara a la zona comercial de la calle 34. Por la noche, un tour espectacular para conocer esta excitante ciudad iluminada, ¡la que nunca duerme! Saliendo por la parte Este de Manhattan veremos panorámicamente el East Village , Gramercy Park, la pequeña India y la zona Punk; continuamos hacia la terminal para tomar el ferry a Staten Island, navegaremos por 45 min aprox por el Río del Este donde tendremos las vistas más bellas de la zona financiera y sus rascacielos; destacándose La Torre de la Libertad, en la navegación veremos iluminado al emblemático sello de la ciudad, la Estatua de la Libertad, preparen las retinas ¡las imágenes son únicas! El bus nos estará esperando en Staten Island; continuamos el recorrido cruzamos el puente Verrazano para llegar a Brooklyn. Descendemos del bus para disfrutar caminando junto al guía las pequeñas callecitas de DUMBO, galerías de arte, cafés, restaurantes dominan el área que culmina en el famoso mirador del River Café, donde disfrutaremos de la vista más maravillosa de la ciudad de Manhattan desde el Rio del Este (oportunidad de toma de fotos. El bus nos estará aguardando para regresar a la ciudad, el broche de oro será cruzar el puente de Manhattan, el recorrido </w:t>
      </w:r>
      <w:r>
        <w:rPr>
          <w:rFonts w:cs="Arial" w:ascii="Arial" w:hAnsi="Arial"/>
          <w:color w:val="000000"/>
          <w:sz w:val="18"/>
          <w:szCs w:val="18"/>
        </w:rPr>
        <w:t xml:space="preserve">terminará en Hudson Yards. Regreso al hotel por cuenta del pasajero. </w:t>
      </w:r>
      <w:r>
        <w:rPr>
          <w:rFonts w:cs="Arial" w:ascii="Arial" w:hAnsi="Arial"/>
          <w:sz w:val="18"/>
          <w:szCs w:val="18"/>
        </w:rPr>
        <w:t>Alojamiento</w:t>
      </w:r>
    </w:p>
    <w:p>
      <w:pPr>
        <w:pStyle w:val="Normal"/>
        <w:spacing w:lineRule="auto" w:line="240" w:before="0" w:after="0"/>
        <w:jc w:val="both"/>
        <w:rPr>
          <w:rStyle w:val="Greytitle"/>
          <w:rFonts w:ascii="Arial" w:hAnsi="Arial" w:cs="Arial"/>
          <w:sz w:val="18"/>
          <w:szCs w:val="18"/>
        </w:rPr>
      </w:pPr>
      <w:r>
        <w:rPr>
          <w:rFonts w:cs="Arial" w:ascii="Arial" w:hAnsi="Arial"/>
          <w:sz w:val="18"/>
          <w:szCs w:val="18"/>
        </w:rPr>
      </w:r>
    </w:p>
    <w:p>
      <w:pPr>
        <w:pStyle w:val="Normal"/>
        <w:spacing w:lineRule="auto" w:line="240" w:before="0" w:after="0"/>
        <w:jc w:val="both"/>
        <w:rPr>
          <w:rStyle w:val="Greytitle"/>
          <w:rFonts w:ascii="Arial" w:hAnsi="Arial" w:cs="Arial"/>
          <w:i/>
          <w:i/>
          <w:iCs/>
          <w:color w:val="595959" w:themeColor="text1" w:themeTint="a6"/>
          <w:sz w:val="18"/>
          <w:szCs w:val="18"/>
        </w:rPr>
      </w:pPr>
      <w:r>
        <w:rPr>
          <w:rStyle w:val="Greytitle"/>
          <w:rFonts w:cs="Arial" w:ascii="Arial" w:hAnsi="Arial"/>
          <w:i/>
          <w:iCs/>
          <w:color w:val="595959" w:themeColor="text1" w:themeTint="a6"/>
          <w:sz w:val="18"/>
          <w:szCs w:val="18"/>
        </w:rPr>
        <w:t xml:space="preserve">Nota: El itinerario para el 28 de diciembre, será todo el día fuera; </w:t>
      </w:r>
      <w:r>
        <w:rPr>
          <w:rFonts w:cs="Arial" w:ascii="Arial" w:hAnsi="Arial"/>
          <w:i/>
          <w:iCs/>
          <w:color w:val="595959" w:themeColor="text1" w:themeTint="a6"/>
          <w:sz w:val="18"/>
          <w:szCs w:val="18"/>
        </w:rPr>
        <w:t>salida en la mañana para tour alto y bajo Manhattan, pasajeros se quedan en la ciudad, continuarán con el tour nocturno (no incluye ninguna admisión).</w:t>
      </w:r>
    </w:p>
    <w:p>
      <w:pPr>
        <w:pStyle w:val="Normal"/>
        <w:spacing w:lineRule="auto" w:line="240" w:before="0" w:after="0"/>
        <w:jc w:val="both"/>
        <w:rPr>
          <w:rStyle w:val="Greytitle"/>
          <w:rFonts w:ascii="Arial" w:hAnsi="Arial" w:cs="Arial"/>
          <w:sz w:val="18"/>
          <w:szCs w:val="18"/>
        </w:rPr>
      </w:pPr>
      <w:r>
        <w:rPr>
          <w:rFonts w:cs="Arial" w:ascii="Arial" w:hAnsi="Arial"/>
          <w:sz w:val="18"/>
          <w:szCs w:val="18"/>
        </w:rPr>
      </w:r>
    </w:p>
    <w:p>
      <w:pPr>
        <w:pStyle w:val="Normal"/>
        <w:spacing w:lineRule="auto" w:line="240" w:before="0" w:after="0"/>
        <w:jc w:val="both"/>
        <w:rPr>
          <w:rStyle w:val="Greytitle"/>
          <w:rFonts w:ascii="Arial" w:hAnsi="Arial" w:cs="Arial"/>
          <w:b/>
          <w:b/>
          <w:color w:val="E36C0A" w:themeColor="accent6" w:themeShade="bf"/>
          <w:sz w:val="18"/>
          <w:szCs w:val="18"/>
        </w:rPr>
      </w:pPr>
      <w:r>
        <w:rPr>
          <w:rStyle w:val="Greytitle"/>
          <w:rFonts w:cs="Arial" w:ascii="Arial" w:hAnsi="Arial"/>
          <w:b/>
          <w:color w:val="E36C0A" w:themeColor="accent6" w:themeShade="bf"/>
          <w:sz w:val="18"/>
          <w:szCs w:val="18"/>
        </w:rPr>
        <w:t>Día 3   Diciembre 29, Nueva York</w:t>
      </w:r>
    </w:p>
    <w:p>
      <w:pPr>
        <w:pStyle w:val="NoSpacing"/>
        <w:widowControl w:val="false"/>
        <w:jc w:val="both"/>
        <w:textAlignment w:val="baseline"/>
        <w:rPr>
          <w:rFonts w:ascii="Arial" w:hAnsi="Arial" w:cs="Arial"/>
          <w:sz w:val="18"/>
          <w:szCs w:val="18"/>
        </w:rPr>
      </w:pPr>
      <w:r>
        <w:rPr>
          <w:rStyle w:val="Greytitle"/>
          <w:rFonts w:cs="Arial" w:ascii="Arial" w:hAnsi="Arial"/>
          <w:b/>
          <w:i/>
          <w:sz w:val="18"/>
          <w:szCs w:val="18"/>
          <w:u w:val="single"/>
          <w:lang w:val="es-MX"/>
        </w:rPr>
        <w:t>Desayuno americano.</w:t>
      </w:r>
      <w:r>
        <w:rPr>
          <w:rStyle w:val="Greytitle"/>
          <w:rFonts w:cs="Arial" w:ascii="Arial" w:hAnsi="Arial"/>
          <w:sz w:val="18"/>
          <w:szCs w:val="18"/>
          <w:lang w:val="es-MX"/>
        </w:rPr>
        <w:t xml:space="preserve"> Día libre para seguir conociendo la ciudad. Alojamiento</w:t>
      </w:r>
      <w:r>
        <w:rPr>
          <w:rFonts w:cs="Arial" w:ascii="Arial" w:hAnsi="Arial"/>
          <w:sz w:val="18"/>
          <w:szCs w:val="18"/>
        </w:rPr>
        <w:t xml:space="preserve">. </w:t>
      </w:r>
    </w:p>
    <w:p>
      <w:pPr>
        <w:pStyle w:val="NoSpacing"/>
        <w:widowControl w:val="false"/>
        <w:jc w:val="both"/>
        <w:textAlignment w:val="baseline"/>
        <w:rPr>
          <w:rFonts w:ascii="Arial" w:hAnsi="Arial" w:cs="Arial"/>
          <w:sz w:val="18"/>
          <w:szCs w:val="18"/>
        </w:rPr>
      </w:pPr>
      <w:r>
        <w:rPr>
          <w:rFonts w:cs="Arial" w:ascii="Arial" w:hAnsi="Arial"/>
          <w:sz w:val="18"/>
          <w:szCs w:val="18"/>
        </w:rPr>
      </w:r>
    </w:p>
    <w:p>
      <w:pPr>
        <w:pStyle w:val="NoSpacing"/>
        <w:widowControl w:val="false"/>
        <w:jc w:val="both"/>
        <w:textAlignment w:val="baseline"/>
        <w:rPr>
          <w:rStyle w:val="Greytitle"/>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4    Diciembre 30, Nueva York – Tour Contrastes (New Jersey, Bronx, Queens, Brooklyn) </w:t>
      </w:r>
    </w:p>
    <w:p>
      <w:pPr>
        <w:pStyle w:val="Normal"/>
        <w:spacing w:lineRule="auto" w:line="240" w:before="0" w:after="0"/>
        <w:jc w:val="both"/>
        <w:rPr>
          <w:rFonts w:ascii="Arial" w:hAnsi="Arial" w:cs="Arial"/>
          <w:color w:val="000000" w:themeColor="text1"/>
          <w:sz w:val="18"/>
          <w:szCs w:val="18"/>
        </w:rPr>
      </w:pPr>
      <w:r>
        <w:rPr>
          <w:rFonts w:eastAsia="Times New Roman" w:cs="Arial" w:ascii="Arial" w:hAnsi="Arial"/>
          <w:b/>
          <w:i/>
          <w:color w:val="000000" w:themeColor="text1"/>
          <w:sz w:val="18"/>
          <w:szCs w:val="18"/>
          <w:u w:val="single"/>
          <w:lang w:val="es-ES_tradnl" w:eastAsia="es-ES"/>
        </w:rPr>
        <w:t>Desayuno americano</w:t>
      </w:r>
      <w:r>
        <w:rPr>
          <w:rFonts w:eastAsia="Times New Roman" w:cs="Arial" w:ascii="Arial" w:hAnsi="Arial"/>
          <w:b/>
          <w:color w:val="000000" w:themeColor="text1"/>
          <w:sz w:val="18"/>
          <w:szCs w:val="18"/>
          <w:lang w:val="es-ES_tradnl" w:eastAsia="es-ES"/>
        </w:rPr>
        <w:t>.</w:t>
      </w:r>
      <w:r>
        <w:rPr>
          <w:rFonts w:eastAsia="Times New Roman" w:cs="Arial" w:ascii="Arial" w:hAnsi="Arial"/>
          <w:color w:val="000000" w:themeColor="text1"/>
          <w:sz w:val="18"/>
          <w:szCs w:val="18"/>
          <w:lang w:val="es-ES_tradnl" w:eastAsia="es-ES"/>
        </w:rPr>
        <w:t xml:space="preserve"> </w:t>
      </w:r>
      <w:r>
        <w:rPr>
          <w:rFonts w:cs="Arial" w:ascii="Arial" w:hAnsi="Arial"/>
          <w:color w:val="000000" w:themeColor="text1"/>
          <w:sz w:val="18"/>
          <w:szCs w:val="18"/>
        </w:rPr>
        <w:t xml:space="preserve">Nuestro Tour le llevará desde Manhattan a través del Lincoln Túnel hacia la vecina New Jersey, podremos apreciar el estilo de vida y vivienda de los habitantes de New Jersey, muy diferentes a lo que es Manhattan; desde el mirador de Boulevard East tendremos una vista maravillosa de la ciudad de Manhattan (parada para fotos), continuamos bordeando el Rio Hudson pasando por los pueblos de Edgwater y Fort Lee donde haremos parada en la reserva de animals y parque del mismo nombre; cruzamos el Puente George Washington para internarnos en el Bronx, allí nos esperaran el estadio de baseball de los Yankees (parada para fotos), escaleras del Joker, la comisaría de policía de la película Distrito Apache y sus artísticos grafittis (parada para foto). Próximo punto de interés será Queens; apreciaremos la diversidad étnica de EEUU visitando los vecindarios residenciales de Whitestone y Malta, formados por hispanos, asiáticos, griegos, polacos, caribeños y muy recientemente por los jóvenes profesionales de Manhattan. Descubriremos las curiosidades de la vida cotidiana en Queens y veremos el estadio de los Mets. Realizamos nuestra próxima parada en el Parque Flushing Meadows, donde se celebra el abierto de tenis US Open. Desde Queens nuestro paseo nos llevara a Brooklyn, barrio de moda por su juvenil e innovadora vida artística y cultural. En Brooklyn pasaremos por Williamsburg, DUMBO, centro de la comunidad judía ortodoxa de New York, donde podremos apreciar la interesante forma de vida de esta comunidad. Desde allí regresamos a Manhattan cruzando el puente de Manhattan para finalizar el tour en la zona comercial de la calle 34. Alojamento. </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i/>
          <w:i/>
          <w:iCs/>
          <w:color w:val="404040" w:themeColor="text1" w:themeTint="bf"/>
          <w:sz w:val="14"/>
          <w:szCs w:val="14"/>
          <w:lang w:val="es-ES_tradnl" w:eastAsia="es-ES"/>
        </w:rPr>
      </w:pPr>
      <w:r>
        <w:rPr>
          <w:rFonts w:cs="Arial" w:ascii="Arial" w:hAnsi="Arial"/>
          <w:i/>
          <w:iCs/>
          <w:color w:val="404040" w:themeColor="text1" w:themeTint="bf"/>
          <w:sz w:val="18"/>
          <w:szCs w:val="18"/>
        </w:rPr>
        <w:t>Nota: se tiene la opción de cruzar el puente de Brooklyn caminando (esto lo elige el pasajero y lo informa al guía del tour en el momento de fin del tour).</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5    Diciembre 31, Nueva York </w:t>
      </w:r>
    </w:p>
    <w:p>
      <w:pPr>
        <w:pStyle w:val="Normal"/>
        <w:spacing w:lineRule="auto" w:line="240" w:before="0" w:after="0"/>
        <w:jc w:val="both"/>
        <w:rPr>
          <w:rFonts w:ascii="Arial" w:hAnsi="Arial" w:cs="Arial"/>
          <w:color w:val="000000" w:themeColor="text1"/>
          <w:sz w:val="18"/>
          <w:szCs w:val="18"/>
          <w:shd w:fill="FFFFFF" w:val="clear"/>
        </w:rPr>
      </w:pPr>
      <w:r>
        <w:rPr>
          <w:rFonts w:eastAsia="Times New Roman" w:cs="Arial" w:ascii="Arial" w:hAnsi="Arial"/>
          <w:b/>
          <w:i/>
          <w:color w:val="000000" w:themeColor="text1"/>
          <w:sz w:val="18"/>
          <w:szCs w:val="18"/>
          <w:u w:val="single"/>
          <w:lang w:val="es-ES_tradnl" w:eastAsia="es-ES"/>
        </w:rPr>
        <w:t>Desayuno americano</w:t>
      </w:r>
      <w:r>
        <w:rPr>
          <w:rFonts w:eastAsia="Times New Roman" w:cs="Arial" w:ascii="Arial" w:hAnsi="Arial"/>
          <w:b/>
          <w:color w:val="000000" w:themeColor="text1"/>
          <w:sz w:val="18"/>
          <w:szCs w:val="18"/>
          <w:lang w:val="es-ES_tradnl" w:eastAsia="es-ES"/>
        </w:rPr>
        <w:t xml:space="preserve">. </w:t>
      </w:r>
      <w:r>
        <w:rPr>
          <w:rFonts w:cs="Arial" w:ascii="Arial" w:hAnsi="Arial"/>
          <w:color w:val="000000" w:themeColor="text1"/>
          <w:sz w:val="18"/>
          <w:szCs w:val="18"/>
          <w:shd w:fill="FFFFFF" w:val="clear"/>
        </w:rPr>
        <w:t xml:space="preserve">Día libre para disfrutar de la “La Gran Manzana” a su conveniencia. </w:t>
      </w:r>
      <w:r>
        <w:rPr>
          <w:rFonts w:cs="Arial" w:ascii="Arial" w:hAnsi="Arial"/>
          <w:color w:val="000000" w:themeColor="text1"/>
          <w:sz w:val="18"/>
          <w:szCs w:val="18"/>
          <w:shd w:fill="FFFFFF" w:val="clear"/>
        </w:rPr>
        <w:t xml:space="preserve">Le recomendamos la cena fin de fin de año a bordo de un crucero. </w:t>
      </w:r>
      <w:r>
        <w:rPr>
          <w:rFonts w:cs="Arial" w:ascii="Arial" w:hAnsi="Arial"/>
          <w:color w:val="000000" w:themeColor="text1"/>
          <w:sz w:val="18"/>
          <w:szCs w:val="18"/>
          <w:shd w:fill="FFFFFF" w:val="clear"/>
        </w:rPr>
        <w:t xml:space="preserve"> Alojamiento.</w:t>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Día 6    Enero 1, Nueva York</w:t>
      </w:r>
    </w:p>
    <w:p>
      <w:pPr>
        <w:pStyle w:val="Normal"/>
        <w:spacing w:lineRule="auto" w:line="240" w:before="0" w:after="0"/>
        <w:jc w:val="both"/>
        <w:rPr>
          <w:rFonts w:ascii="Arial" w:hAnsi="Arial" w:cs="Arial"/>
          <w:sz w:val="18"/>
          <w:szCs w:val="18"/>
        </w:rPr>
      </w:pPr>
      <w:r>
        <w:rPr>
          <w:rFonts w:eastAsia="Times New Roman" w:cs="Arial" w:ascii="Arial" w:hAnsi="Arial"/>
          <w:b/>
          <w:i/>
          <w:sz w:val="18"/>
          <w:szCs w:val="18"/>
          <w:u w:val="single"/>
          <w:lang w:val="es-MX" w:eastAsia="es-ES"/>
        </w:rPr>
        <w:t>Desayuno americano</w:t>
      </w:r>
      <w:r>
        <w:rPr>
          <w:rFonts w:eastAsia="Times New Roman" w:cs="Arial" w:ascii="Arial" w:hAnsi="Arial"/>
          <w:b/>
          <w:sz w:val="18"/>
          <w:szCs w:val="18"/>
          <w:lang w:val="es-MX" w:eastAsia="es-ES"/>
        </w:rPr>
        <w:t xml:space="preserve">. </w:t>
      </w:r>
      <w:r>
        <w:rPr>
          <w:rFonts w:cs="Arial" w:ascii="Arial" w:hAnsi="Arial"/>
          <w:sz w:val="18"/>
          <w:szCs w:val="18"/>
        </w:rPr>
        <w:t xml:space="preserve">Día libre para seguir conociendo la ciudad. Alojamiento. </w:t>
      </w:r>
    </w:p>
    <w:p>
      <w:pPr>
        <w:pStyle w:val="Normal"/>
        <w:spacing w:lineRule="auto" w:line="240" w:before="0" w:after="0"/>
        <w:jc w:val="both"/>
        <w:rPr/>
      </w:pPr>
      <w:r>
        <w:rPr/>
      </w:r>
    </w:p>
    <w:p>
      <w:pPr>
        <w:pStyle w:val="Normal"/>
        <w:spacing w:lineRule="auto" w:line="240" w:before="0" w:after="0"/>
        <w:jc w:val="both"/>
        <w:rPr>
          <w:rFonts w:ascii="Arial" w:hAnsi="Arial" w:eastAsia="Times New Roman" w:cs="Arial"/>
          <w:b/>
          <w:b/>
          <w:color w:val="E36C0A" w:themeColor="accent6" w:themeShade="bf"/>
          <w:sz w:val="18"/>
          <w:szCs w:val="18"/>
          <w:lang w:val="es-MX" w:eastAsia="es-ES"/>
        </w:rPr>
      </w:pPr>
      <w:r>
        <w:rPr>
          <w:rFonts w:eastAsia="Times New Roman" w:cs="Arial" w:ascii="Arial" w:hAnsi="Arial"/>
          <w:b/>
          <w:color w:val="E36C0A" w:themeColor="accent6" w:themeShade="bf"/>
          <w:sz w:val="18"/>
          <w:szCs w:val="18"/>
          <w:lang w:val="es-MX" w:eastAsia="es-ES"/>
        </w:rPr>
        <w:t>Día 7    Enero 2, Nueva York</w:t>
      </w:r>
    </w:p>
    <w:p>
      <w:pPr>
        <w:pStyle w:val="Normal"/>
        <w:spacing w:lineRule="auto" w:line="240" w:before="0" w:after="0"/>
        <w:jc w:val="both"/>
        <w:rPr>
          <w:rFonts w:ascii="Arial" w:hAnsi="Arial" w:eastAsia="Times New Roman" w:cs="Arial"/>
          <w:b/>
          <w:b/>
          <w:color w:val="000000" w:themeColor="text1"/>
          <w:sz w:val="18"/>
          <w:szCs w:val="18"/>
          <w:lang w:val="es-MX" w:eastAsia="es-ES"/>
        </w:rPr>
      </w:pPr>
      <w:r>
        <w:rPr>
          <w:rFonts w:eastAsia="Times New Roman" w:cs="Arial" w:ascii="Arial" w:hAnsi="Arial"/>
          <w:b/>
          <w:i/>
          <w:color w:val="000000" w:themeColor="text1"/>
          <w:sz w:val="18"/>
          <w:szCs w:val="18"/>
          <w:u w:val="single"/>
          <w:lang w:val="es-MX" w:eastAsia="es-ES"/>
        </w:rPr>
        <w:t>Desayuno americano</w:t>
      </w:r>
      <w:r>
        <w:rPr>
          <w:rFonts w:cs="Arial" w:ascii="Arial" w:hAnsi="Arial"/>
          <w:color w:val="000000" w:themeColor="text1"/>
          <w:sz w:val="18"/>
          <w:szCs w:val="18"/>
        </w:rPr>
        <w:t>. A la hora programada traslado al aeropuerto para abordar su vuelo de salida.</w:t>
      </w:r>
    </w:p>
    <w:p>
      <w:pPr>
        <w:pStyle w:val="Normal"/>
        <w:spacing w:lineRule="auto" w:line="240" w:before="0" w:after="0"/>
        <w:jc w:val="both"/>
        <w:rPr>
          <w:rFonts w:ascii="Arial" w:hAnsi="Arial" w:eastAsia="Times New Roman" w:cs="Arial"/>
          <w:sz w:val="18"/>
          <w:szCs w:val="18"/>
          <w:lang w:val="es-MX" w:eastAsia="es-ES"/>
        </w:rPr>
      </w:pPr>
      <w:r>
        <w:rPr>
          <w:rFonts w:eastAsia="Times New Roman" w:cs="Arial" w:ascii="Arial" w:hAnsi="Arial"/>
          <w:sz w:val="18"/>
          <w:szCs w:val="18"/>
          <w:lang w:val="es-MX" w:eastAsia="es-ES"/>
        </w:rPr>
      </w:r>
    </w:p>
    <w:p>
      <w:pPr>
        <w:pStyle w:val="Normal"/>
        <w:spacing w:lineRule="auto" w:line="240" w:before="0" w:after="0"/>
        <w:jc w:val="both"/>
        <w:rPr>
          <w:rFonts w:ascii="Arial" w:hAnsi="Arial" w:eastAsia="Times New Roman" w:cs="Arial"/>
          <w:sz w:val="18"/>
          <w:szCs w:val="18"/>
          <w:lang w:val="es-ES_tradnl" w:eastAsia="es-ES"/>
        </w:rPr>
      </w:pPr>
      <w:r>
        <w:rPr>
          <w:rFonts w:eastAsia="Times New Roman" w:cs="Arial" w:ascii="Arial" w:hAnsi="Arial"/>
          <w:sz w:val="18"/>
          <w:szCs w:val="18"/>
          <w:lang w:val="es-ES_tradnl" w:eastAsia="es-ES"/>
        </w:rPr>
      </w:r>
    </w:p>
    <w:p>
      <w:pPr>
        <w:pStyle w:val="Normal"/>
        <w:spacing w:lineRule="auto" w:line="240" w:before="0" w:after="0"/>
        <w:jc w:val="right"/>
        <w:rPr>
          <w:rFonts w:ascii="Arial" w:hAnsi="Arial" w:eastAsia="Times New Roman" w:cs="Arial"/>
          <w:b/>
          <w:b/>
          <w:color w:val="000000"/>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FFFFFF" w:themeColor="background1"/>
          <w:sz w:val="18"/>
          <w:szCs w:val="18"/>
          <w:lang w:val="es-ES_tradnl" w:eastAsia="es-ES"/>
        </w:rPr>
      </w:pPr>
      <w:r>
        <w:rPr>
          <w:rFonts w:eastAsia="Times New Roman" w:cs="Arial" w:ascii="Arial" w:hAnsi="Arial"/>
          <w:b/>
          <w:color w:val="E36C0A" w:themeColor="accent6" w:themeShade="bf"/>
          <w:sz w:val="18"/>
          <w:szCs w:val="18"/>
          <w:u w:val="single"/>
          <w:lang w:val="es-ES_tradnl" w:eastAsia="es-ES"/>
        </w:rPr>
        <w:t>HOTELES PREVISTOS:</w:t>
      </w:r>
    </w:p>
    <w:p>
      <w:pPr>
        <w:pStyle w:val="Normal"/>
        <w:spacing w:lineRule="auto" w:line="240" w:before="0" w:after="0"/>
        <w:rPr>
          <w:rFonts w:ascii="Arial" w:hAnsi="Arial" w:eastAsia="Times New Roman" w:cs="Arial"/>
          <w:b/>
          <w:b/>
          <w:color w:val="FFFFFF" w:themeColor="background1"/>
          <w:sz w:val="14"/>
          <w:szCs w:val="14"/>
          <w:lang w:val="es-ES_tradnl" w:eastAsia="es-ES"/>
        </w:rPr>
      </w:pPr>
      <w:r>
        <w:rPr>
          <w:rFonts w:eastAsia="Times New Roman" w:cs="Arial" w:ascii="Arial" w:hAnsi="Arial"/>
          <w:b/>
          <w:color w:val="FFFFFF" w:themeColor="background1"/>
          <w:sz w:val="14"/>
          <w:szCs w:val="14"/>
          <w:lang w:val="es-ES_tradnl" w:eastAsia="es-ES"/>
        </w:rPr>
      </w:r>
    </w:p>
    <w:tbl>
      <w:tblPr>
        <w:tblStyle w:val="Tablaconcuadrcula"/>
        <w:tblW w:w="779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71"/>
        <w:gridCol w:w="4178"/>
        <w:gridCol w:w="1843"/>
      </w:tblGrid>
      <w:tr>
        <w:trPr>
          <w:trHeight w:val="454" w:hRule="atLeast"/>
        </w:trPr>
        <w:tc>
          <w:tcPr>
            <w:tcW w:w="1771"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CIUDAD</w:t>
            </w:r>
          </w:p>
        </w:tc>
        <w:tc>
          <w:tcPr>
            <w:tcW w:w="4178"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HOTEL</w:t>
            </w:r>
          </w:p>
        </w:tc>
        <w:tc>
          <w:tcPr>
            <w:tcW w:w="1843" w:type="dxa"/>
            <w:tcBorders>
              <w:top w:val="single" w:sz="4" w:space="0" w:color="E36C0A"/>
              <w:left w:val="single" w:sz="4" w:space="0" w:color="E36C0A"/>
              <w:bottom w:val="single" w:sz="4" w:space="0" w:color="E36C0A"/>
              <w:right w:val="single" w:sz="4" w:space="0" w:color="E36C0A"/>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b/>
                <w:b/>
                <w:color w:val="FFFFFF" w:themeColor="background1"/>
                <w:sz w:val="18"/>
                <w:szCs w:val="18"/>
                <w:lang w:val="es-ES_tradnl" w:eastAsia="es-ES"/>
              </w:rPr>
            </w:pPr>
            <w:r>
              <w:rPr>
                <w:rFonts w:eastAsia="Times New Roman" w:cs="Arial" w:ascii="Arial" w:hAnsi="Arial"/>
                <w:b/>
                <w:color w:val="FFFFFF" w:themeColor="background1"/>
                <w:kern w:val="0"/>
                <w:sz w:val="18"/>
                <w:szCs w:val="18"/>
                <w:lang w:val="es-ES_tradnl" w:eastAsia="es-ES" w:bidi="ar-SA"/>
              </w:rPr>
              <w:t>CATEGORÍA</w:t>
            </w:r>
          </w:p>
        </w:tc>
      </w:tr>
      <w:tr>
        <w:trPr>
          <w:trHeight w:val="454" w:hRule="atLeast"/>
        </w:trPr>
        <w:tc>
          <w:tcPr>
            <w:tcW w:w="1771"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numPr>
                <w:ilvl w:val="0"/>
                <w:numId w:val="0"/>
              </w:numPr>
              <w:shd w:val="clear" w:color="auto" w:fill="FFFFFF"/>
              <w:suppressAutoHyphens w:val="true"/>
              <w:spacing w:lineRule="auto" w:line="240" w:before="0" w:after="0"/>
              <w:ind w:left="0" w:hanging="0"/>
              <w:jc w:val="center"/>
              <w:outlineLvl w:val="1"/>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eastAsia="es-ES" w:bidi="ar-SA"/>
              </w:rPr>
              <w:t>Nueva York</w:t>
            </w:r>
          </w:p>
        </w:tc>
        <w:tc>
          <w:tcPr>
            <w:tcW w:w="4178"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numPr>
                <w:ilvl w:val="0"/>
                <w:numId w:val="0"/>
              </w:numPr>
              <w:shd w:val="clear" w:color="auto" w:fill="FFFFFF"/>
              <w:suppressAutoHyphens w:val="true"/>
              <w:spacing w:lineRule="auto" w:line="240" w:before="0" w:after="0"/>
              <w:ind w:left="0" w:hanging="0"/>
              <w:jc w:val="center"/>
              <w:outlineLvl w:val="1"/>
              <w:rPr>
                <w:rFonts w:ascii="Arial" w:hAnsi="Arial" w:eastAsia="Times New Roman" w:cs="Arial"/>
                <w:bCs/>
                <w:color w:val="000000" w:themeColor="text1"/>
                <w:sz w:val="18"/>
                <w:szCs w:val="18"/>
                <w:lang w:eastAsia="es-ES"/>
              </w:rPr>
            </w:pPr>
            <w:r>
              <w:rPr>
                <w:rFonts w:eastAsia="Times New Roman" w:cs="Arial" w:ascii="Arial" w:hAnsi="Arial"/>
                <w:bCs/>
                <w:color w:val="000000" w:themeColor="text1"/>
                <w:kern w:val="0"/>
                <w:sz w:val="18"/>
                <w:szCs w:val="18"/>
                <w:lang w:eastAsia="es-ES" w:bidi="ar-SA"/>
              </w:rPr>
              <w:t>Millennium Hilton ONE UN Plaza</w:t>
            </w:r>
          </w:p>
        </w:tc>
        <w:tc>
          <w:tcPr>
            <w:tcW w:w="184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uppressAutoHyphens w:val="true"/>
              <w:spacing w:lineRule="auto" w:line="240" w:before="0" w:after="0"/>
              <w:jc w:val="center"/>
              <w:rPr>
                <w:rFonts w:ascii="Arial" w:hAnsi="Arial" w:eastAsia="Times New Roman" w:cs="Arial"/>
                <w:b/>
                <w:b/>
                <w:color w:val="000000" w:themeColor="text1"/>
                <w:sz w:val="18"/>
                <w:szCs w:val="18"/>
                <w:lang w:val="es-ES_tradnl" w:eastAsia="es-ES"/>
              </w:rPr>
            </w:pPr>
            <w:r>
              <w:rPr>
                <w:rFonts w:eastAsia="Times New Roman" w:cs="Arial" w:ascii="Arial" w:hAnsi="Arial"/>
                <w:b/>
                <w:color w:val="000000" w:themeColor="text1"/>
                <w:kern w:val="0"/>
                <w:sz w:val="18"/>
                <w:szCs w:val="18"/>
                <w:lang w:val="es-ES_tradnl" w:eastAsia="es-ES" w:bidi="ar-SA"/>
              </w:rPr>
              <w:t>Primera</w:t>
            </w:r>
          </w:p>
        </w:tc>
      </w:tr>
    </w:tbl>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DÓLARES AMERICANOS (USD):  </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tbl>
      <w:tblPr>
        <w:tblW w:w="949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552"/>
        <w:gridCol w:w="1275"/>
        <w:gridCol w:w="1134"/>
        <w:gridCol w:w="1134"/>
        <w:gridCol w:w="1134"/>
        <w:gridCol w:w="1134"/>
        <w:gridCol w:w="1134"/>
      </w:tblGrid>
      <w:tr>
        <w:trPr>
          <w:trHeight w:val="454" w:hRule="atLeast"/>
        </w:trPr>
        <w:tc>
          <w:tcPr>
            <w:tcW w:w="9497" w:type="dxa"/>
            <w:gridSpan w:val="7"/>
            <w:tcBorders/>
            <w:shd w:color="000000" w:fill="262626"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 TURISTA</w:t>
            </w:r>
          </w:p>
        </w:tc>
      </w:tr>
      <w:tr>
        <w:trPr>
          <w:trHeight w:val="454" w:hRule="atLeast"/>
        </w:trPr>
        <w:tc>
          <w:tcPr>
            <w:tcW w:w="2552"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HOTEL</w:t>
            </w:r>
          </w:p>
        </w:tc>
        <w:tc>
          <w:tcPr>
            <w:tcW w:w="1275"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w:t>
            </w:r>
          </w:p>
        </w:tc>
        <w:tc>
          <w:tcPr>
            <w:tcW w:w="113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13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13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13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CUÁDRUPLE</w:t>
            </w:r>
          </w:p>
        </w:tc>
        <w:tc>
          <w:tcPr>
            <w:tcW w:w="113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MNR 03- 16 AÑOS</w:t>
            </w:r>
          </w:p>
        </w:tc>
      </w:tr>
      <w:tr>
        <w:trPr>
          <w:trHeight w:val="454" w:hRule="atLeast"/>
        </w:trPr>
        <w:tc>
          <w:tcPr>
            <w:tcW w:w="2552" w:type="dxa"/>
            <w:tcBorders>
              <w:left w:val="single" w:sz="4" w:space="0" w:color="E26B0A"/>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Millennium Hilton ONE UN Plaza</w:t>
            </w:r>
          </w:p>
        </w:tc>
        <w:tc>
          <w:tcPr>
            <w:tcW w:w="1275"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Única: 27 de diciembre 2024</w:t>
            </w:r>
          </w:p>
        </w:tc>
        <w:tc>
          <w:tcPr>
            <w:tcW w:w="113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3,030  </w:t>
            </w:r>
          </w:p>
        </w:tc>
        <w:tc>
          <w:tcPr>
            <w:tcW w:w="113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1,849 </w:t>
            </w:r>
          </w:p>
        </w:tc>
        <w:tc>
          <w:tcPr>
            <w:tcW w:w="113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1,370  </w:t>
            </w:r>
          </w:p>
        </w:tc>
        <w:tc>
          <w:tcPr>
            <w:tcW w:w="113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1,138  </w:t>
            </w:r>
          </w:p>
        </w:tc>
        <w:tc>
          <w:tcPr>
            <w:tcW w:w="1134"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rPr>
                <w:rFonts w:ascii="Arial" w:hAnsi="Arial" w:eastAsia="Times New Roman" w:cs="Arial"/>
                <w:sz w:val="18"/>
                <w:szCs w:val="18"/>
                <w:lang w:eastAsia="es-ES"/>
              </w:rPr>
            </w:pPr>
            <w:r>
              <w:rPr>
                <w:rFonts w:eastAsia="Times New Roman" w:cs="Arial" w:ascii="Arial" w:hAnsi="Arial"/>
                <w:sz w:val="18"/>
                <w:szCs w:val="18"/>
                <w:lang w:eastAsia="es-ES"/>
              </w:rPr>
              <w:t xml:space="preserve"> </w:t>
            </w:r>
            <w:r>
              <w:rPr>
                <w:rFonts w:eastAsia="Times New Roman" w:cs="Arial" w:ascii="Arial" w:hAnsi="Arial"/>
                <w:sz w:val="18"/>
                <w:szCs w:val="18"/>
                <w:lang w:eastAsia="es-ES"/>
              </w:rPr>
              <w:t xml:space="preserve">USD     400  </w:t>
            </w:r>
          </w:p>
        </w:tc>
      </w:tr>
    </w:tbl>
    <w:p>
      <w:pPr>
        <w:pStyle w:val="Normal"/>
        <w:spacing w:lineRule="auto" w:line="240" w:before="0" w:after="0"/>
        <w:jc w:val="both"/>
        <w:rPr>
          <w:rFonts w:ascii="Arial" w:hAnsi="Arial" w:eastAsia="Times New Roman" w:cs="Arial"/>
          <w:color w:val="000000" w:themeColor="text1"/>
          <w:sz w:val="8"/>
          <w:szCs w:val="8"/>
          <w:lang w:eastAsia="es-ES"/>
        </w:rPr>
      </w:pPr>
      <w:r>
        <w:rPr>
          <w:rFonts w:eastAsia="Times New Roman" w:cs="Arial" w:ascii="Arial" w:hAnsi="Arial"/>
          <w:color w:val="000000" w:themeColor="text1"/>
          <w:sz w:val="8"/>
          <w:szCs w:val="8"/>
          <w:lang w:eastAsia="es-ES"/>
        </w:rPr>
      </w:r>
    </w:p>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Nota: Se permiten dos menores compartiendo habitación con dos adultos en la misma habitación, con las camas disponibles.</w:t>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Traslados</w:t>
      </w:r>
      <w:r>
        <w:rPr>
          <w:rFonts w:cs="Arial" w:ascii="Arial" w:hAnsi="Arial"/>
          <w:sz w:val="18"/>
          <w:szCs w:val="18"/>
        </w:rPr>
        <w:t xml:space="preserve"> aeropuerto – hotel - aeropuerto en servicio regular</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06 noches de alojamiento</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Impuestos hoteleros y facility fee</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06 desayunos americanos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rPr>
        <w:t xml:space="preserve">Tour Alto y Bajo Manhattan en servicio regular </w:t>
      </w:r>
    </w:p>
    <w:p>
      <w:pPr>
        <w:pStyle w:val="NoSpacing"/>
        <w:widowControl w:val="false"/>
        <w:numPr>
          <w:ilvl w:val="0"/>
          <w:numId w:val="4"/>
        </w:numPr>
        <w:jc w:val="both"/>
        <w:textAlignment w:val="baseline"/>
        <w:rPr>
          <w:rFonts w:ascii="Arial" w:hAnsi="Arial" w:cs="Arial"/>
          <w:i/>
          <w:i/>
          <w:iCs/>
          <w:sz w:val="18"/>
          <w:szCs w:val="18"/>
          <w:lang w:val="es-ES" w:eastAsia="es-ES"/>
        </w:rPr>
      </w:pPr>
      <w:r>
        <w:rPr>
          <w:rFonts w:cs="Arial" w:ascii="Arial" w:hAnsi="Arial"/>
          <w:sz w:val="18"/>
          <w:szCs w:val="18"/>
        </w:rPr>
        <w:t xml:space="preserve">Tour Nocturno en servicio regular </w:t>
      </w:r>
      <w:r>
        <w:rPr>
          <w:rFonts w:cs="Arial" w:ascii="Arial" w:hAnsi="Arial"/>
          <w:i/>
          <w:iCs/>
          <w:sz w:val="18"/>
          <w:szCs w:val="18"/>
        </w:rPr>
        <w:t>(no incluye admisiones)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rPr>
        <w:t>Tour Contrastes</w:t>
      </w:r>
      <w:r>
        <w:rPr>
          <w:rFonts w:cs="Arial" w:ascii="Arial" w:hAnsi="Arial"/>
          <w:bCs/>
          <w:color w:val="000000" w:themeColor="text1"/>
          <w:sz w:val="18"/>
          <w:szCs w:val="18"/>
        </w:rPr>
        <w:t xml:space="preserve"> </w:t>
      </w:r>
      <w:r>
        <w:rPr>
          <w:rFonts w:cs="Arial" w:ascii="Arial" w:hAnsi="Arial"/>
          <w:bCs/>
          <w:color w:val="000000" w:themeColor="text1"/>
          <w:sz w:val="18"/>
          <w:szCs w:val="18"/>
          <w:lang w:val="es-ES_tradnl" w:eastAsia="es-ES"/>
        </w:rPr>
        <w:t xml:space="preserve">(New Jersey, Bronx, Queens, Brooklyn) </w:t>
      </w:r>
      <w:r>
        <w:rPr>
          <w:rFonts w:cs="Arial" w:ascii="Arial" w:hAnsi="Arial"/>
          <w:sz w:val="18"/>
          <w:szCs w:val="18"/>
        </w:rPr>
        <w:t>en servicio regular</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rPr>
        <w:t>Impuestos hoteleros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rPr>
        <w:t>Resort Fee</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Guía de habla hispana</w:t>
      </w:r>
    </w:p>
    <w:p>
      <w:pPr>
        <w:pStyle w:val="NoSpacing"/>
        <w:widowControl w:val="false"/>
        <w:numPr>
          <w:ilvl w:val="0"/>
          <w:numId w:val="4"/>
        </w:numPr>
        <w:jc w:val="both"/>
        <w:textAlignment w:val="baseline"/>
        <w:rPr>
          <w:rFonts w:ascii="Arial" w:hAnsi="Arial" w:cs="Arial"/>
          <w:b/>
          <w:b/>
          <w:i/>
          <w:i/>
          <w:color w:val="E36C0A" w:themeColor="accent6" w:themeShade="bf"/>
          <w:sz w:val="18"/>
          <w:szCs w:val="18"/>
          <w:u w:val="single"/>
          <w:lang w:val="es-MX" w:eastAsia="es-ES"/>
        </w:rPr>
      </w:pPr>
      <w:r>
        <w:rPr>
          <w:rFonts w:cs="Arial" w:ascii="Arial" w:hAnsi="Arial"/>
          <w:b/>
          <w:i/>
          <w:sz w:val="18"/>
          <w:szCs w:val="18"/>
          <w:lang w:val="es-ES" w:eastAsia="es-ES"/>
        </w:rPr>
        <w:t>Seguro de viaje con cobertura COVID</w:t>
      </w:r>
    </w:p>
    <w:p>
      <w:pPr>
        <w:pStyle w:val="NoSpacing"/>
        <w:widowControl w:val="false"/>
        <w:numPr>
          <w:ilvl w:val="0"/>
          <w:numId w:val="4"/>
        </w:numPr>
        <w:jc w:val="both"/>
        <w:textAlignment w:val="baseline"/>
        <w:rPr>
          <w:rFonts w:ascii="Arial" w:hAnsi="Arial" w:cs="Arial"/>
          <w:b/>
          <w:b/>
          <w:color w:val="E36C0A" w:themeColor="accent6" w:themeShade="bf"/>
          <w:sz w:val="18"/>
          <w:szCs w:val="18"/>
          <w:u w:val="single"/>
          <w:lang w:val="es-MX" w:eastAsia="es-ES"/>
        </w:rPr>
      </w:pPr>
      <w:r>
        <w:rPr>
          <w:rFonts w:cs="Arial" w:ascii="Arial" w:hAnsi="Arial"/>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Boleto de avión México – Nueva York – México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Entrada a Empire State</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Impuestos aéreos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 alimentos y bebidas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Propinas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eastAsia="es-ES"/>
        </w:rPr>
        <w:t>Visa para Estados</w:t>
      </w:r>
      <w:r>
        <w:rPr>
          <w:rFonts w:cs="Arial" w:ascii="Arial" w:hAnsi="Arial"/>
          <w:sz w:val="18"/>
          <w:szCs w:val="18"/>
          <w:lang w:val="es-ES" w:eastAsia="es-ES"/>
        </w:rPr>
        <w:t xml:space="preserve"> Unidos de América</w:t>
      </w:r>
    </w:p>
    <w:p>
      <w:pPr>
        <w:pStyle w:val="Normal"/>
        <w:widowControl w:val="false"/>
        <w:spacing w:lineRule="auto" w:line="240" w:before="0" w:after="0"/>
        <w:jc w:val="both"/>
        <w:textAlignment w:val="baseline"/>
        <w:rPr>
          <w:rFonts w:ascii="Arial" w:hAnsi="Arial" w:eastAsia="Times New Roman" w:cs="Arial"/>
          <w:b/>
          <w:b/>
          <w:color w:val="E36C0A" w:themeColor="accent6" w:themeShade="bf"/>
          <w:sz w:val="18"/>
          <w:szCs w:val="18"/>
          <w:u w:val="single"/>
          <w:lang w:val="es-ES_tradnl" w:eastAsia="es-ES"/>
        </w:rPr>
      </w:pPr>
      <w:r>
        <w:rPr/>
      </w:r>
    </w:p>
    <w:p>
      <w:pPr>
        <w:pStyle w:val="Normal"/>
        <w:widowControl w:val="false"/>
        <w:spacing w:lineRule="auto" w:line="240" w:before="0" w:after="0"/>
        <w:jc w:val="both"/>
        <w:textAlignment w:val="baseline"/>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SERVICIOS OPCIONLES </w:t>
      </w:r>
    </w:p>
    <w:p>
      <w:pPr>
        <w:pStyle w:val="Normal"/>
        <w:widowControl w:val="false"/>
        <w:spacing w:lineRule="auto" w:line="240" w:before="0" w:after="0"/>
        <w:jc w:val="both"/>
        <w:textAlignment w:val="baseline"/>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PREVISTOS POR PERSONA EN USD: </w:t>
      </w:r>
    </w:p>
    <w:p>
      <w:pPr>
        <w:pStyle w:val="Normal"/>
        <w:widowControl w:val="false"/>
        <w:spacing w:lineRule="auto" w:line="240" w:before="0" w:after="0"/>
        <w:jc w:val="both"/>
        <w:textAlignment w:val="baseline"/>
        <w:rPr>
          <w:rFonts w:ascii="Arial" w:hAnsi="Arial" w:eastAsia="Times New Roman" w:cs="Arial"/>
          <w:b/>
          <w:b/>
          <w:color w:val="E36C0A" w:themeColor="accent6" w:themeShade="bf"/>
          <w:sz w:val="18"/>
          <w:szCs w:val="18"/>
          <w:u w:val="single"/>
          <w:lang w:val="es-ES_tradnl" w:eastAsia="es-ES"/>
        </w:rPr>
      </w:pPr>
      <w:r>
        <w:rPr/>
      </w:r>
    </w:p>
    <w:tbl>
      <w:tblPr>
        <w:tblW w:w="5000" w:type="pct"/>
        <w:jc w:val="left"/>
        <w:tblInd w:w="55" w:type="dxa"/>
        <w:tblLayout w:type="fixed"/>
        <w:tblCellMar>
          <w:top w:w="55" w:type="dxa"/>
          <w:left w:w="55" w:type="dxa"/>
          <w:bottom w:w="55" w:type="dxa"/>
          <w:right w:w="55" w:type="dxa"/>
        </w:tblCellMar>
      </w:tblPr>
      <w:tblGrid>
        <w:gridCol w:w="5790"/>
        <w:gridCol w:w="1695"/>
        <w:gridCol w:w="2261"/>
      </w:tblGrid>
      <w:tr>
        <w:trPr/>
        <w:tc>
          <w:tcPr>
            <w:tcW w:w="5790" w:type="dxa"/>
            <w:tcBorders>
              <w:top w:val="single" w:sz="4" w:space="0" w:color="C9211E"/>
              <w:left w:val="single" w:sz="4" w:space="0" w:color="C9211E"/>
              <w:bottom w:val="single" w:sz="4" w:space="0" w:color="C9211E"/>
            </w:tcBorders>
            <w:shd w:fill="C9211E" w:val="clear"/>
            <w:vAlign w:val="center"/>
          </w:tcPr>
          <w:p>
            <w:pPr>
              <w:pStyle w:val="Contenidodelatabla"/>
              <w:spacing w:before="0" w:after="0"/>
              <w:jc w:val="center"/>
              <w:rPr>
                <w:rFonts w:ascii="Arial" w:hAnsi="Arial"/>
                <w:color w:val="FFFFFF"/>
                <w:sz w:val="18"/>
                <w:szCs w:val="18"/>
              </w:rPr>
            </w:pPr>
            <w:r>
              <w:rPr>
                <w:rFonts w:ascii="Arial" w:hAnsi="Arial"/>
                <w:color w:val="FFFFFF"/>
                <w:sz w:val="18"/>
                <w:szCs w:val="18"/>
              </w:rPr>
              <w:t xml:space="preserve">SERVICIO </w:t>
            </w:r>
          </w:p>
        </w:tc>
        <w:tc>
          <w:tcPr>
            <w:tcW w:w="1695" w:type="dxa"/>
            <w:tcBorders>
              <w:top w:val="single" w:sz="4" w:space="0" w:color="C9211E"/>
              <w:left w:val="single" w:sz="4" w:space="0" w:color="C9211E"/>
              <w:bottom w:val="single" w:sz="4" w:space="0" w:color="C9211E"/>
            </w:tcBorders>
            <w:shd w:fill="C9211E" w:val="clear"/>
            <w:vAlign w:val="center"/>
          </w:tcPr>
          <w:p>
            <w:pPr>
              <w:pStyle w:val="Contenidodelatabla"/>
              <w:spacing w:before="0" w:after="0"/>
              <w:jc w:val="center"/>
              <w:rPr>
                <w:rFonts w:ascii="Arial" w:hAnsi="Arial"/>
                <w:color w:val="FFFFFF"/>
                <w:sz w:val="18"/>
                <w:szCs w:val="18"/>
              </w:rPr>
            </w:pPr>
            <w:r>
              <w:rPr>
                <w:rFonts w:ascii="Arial" w:hAnsi="Arial"/>
                <w:color w:val="FFFFFF"/>
                <w:sz w:val="18"/>
                <w:szCs w:val="18"/>
              </w:rPr>
              <w:t xml:space="preserve">ADULTO </w:t>
            </w:r>
          </w:p>
        </w:tc>
        <w:tc>
          <w:tcPr>
            <w:tcW w:w="2261" w:type="dxa"/>
            <w:tcBorders>
              <w:top w:val="single" w:sz="4" w:space="0" w:color="C9211E"/>
              <w:left w:val="single" w:sz="4" w:space="0" w:color="C9211E"/>
              <w:bottom w:val="single" w:sz="4" w:space="0" w:color="C9211E"/>
              <w:right w:val="single" w:sz="4" w:space="0" w:color="C9211E"/>
            </w:tcBorders>
            <w:shd w:fill="C9211E" w:val="clear"/>
            <w:vAlign w:val="center"/>
          </w:tcPr>
          <w:p>
            <w:pPr>
              <w:pStyle w:val="Contenidodelatabla"/>
              <w:spacing w:before="0" w:after="0"/>
              <w:jc w:val="center"/>
              <w:rPr>
                <w:rFonts w:ascii="Arial" w:hAnsi="Arial"/>
                <w:color w:val="FFFFFF"/>
                <w:sz w:val="18"/>
                <w:szCs w:val="18"/>
              </w:rPr>
            </w:pPr>
            <w:r>
              <w:rPr>
                <w:rFonts w:ascii="Arial" w:hAnsi="Arial"/>
                <w:color w:val="FFFFFF"/>
                <w:sz w:val="18"/>
                <w:szCs w:val="18"/>
              </w:rPr>
              <w:t xml:space="preserve">MENOR  03-16 AÑOS </w:t>
            </w:r>
          </w:p>
        </w:tc>
      </w:tr>
      <w:tr>
        <w:trPr/>
        <w:tc>
          <w:tcPr>
            <w:tcW w:w="5790" w:type="dxa"/>
            <w:tcBorders>
              <w:left w:val="single" w:sz="4" w:space="0" w:color="C9211E"/>
              <w:bottom w:val="single" w:sz="4" w:space="0" w:color="C9211E"/>
            </w:tcBorders>
          </w:tcPr>
          <w:p>
            <w:pPr>
              <w:pStyle w:val="Contenidodelatabla"/>
              <w:spacing w:before="0" w:after="200"/>
              <w:rPr>
                <w:rFonts w:ascii="Arial" w:hAnsi="Arial"/>
                <w:sz w:val="18"/>
                <w:szCs w:val="18"/>
              </w:rPr>
            </w:pPr>
            <w:r>
              <w:rPr>
                <w:rFonts w:ascii="Arial" w:hAnsi="Arial"/>
                <w:sz w:val="18"/>
                <w:szCs w:val="18"/>
              </w:rPr>
              <w:t>Tour Washinton en ser. Regular  (opera solo domingos )</w:t>
            </w:r>
          </w:p>
        </w:tc>
        <w:tc>
          <w:tcPr>
            <w:tcW w:w="1695" w:type="dxa"/>
            <w:tcBorders>
              <w:left w:val="single" w:sz="4" w:space="0" w:color="C9211E"/>
              <w:bottom w:val="single" w:sz="4" w:space="0" w:color="C9211E"/>
            </w:tcBorders>
          </w:tcPr>
          <w:p>
            <w:pPr>
              <w:pStyle w:val="Contenidodelatabla"/>
              <w:spacing w:before="0" w:after="200"/>
              <w:jc w:val="center"/>
              <w:rPr>
                <w:rFonts w:ascii="Arial" w:hAnsi="Arial"/>
                <w:sz w:val="18"/>
                <w:szCs w:val="18"/>
              </w:rPr>
            </w:pPr>
            <w:r>
              <w:rPr>
                <w:rFonts w:ascii="Arial" w:hAnsi="Arial"/>
                <w:sz w:val="18"/>
                <w:szCs w:val="18"/>
              </w:rPr>
              <w:t>USD 128</w:t>
            </w:r>
          </w:p>
        </w:tc>
        <w:tc>
          <w:tcPr>
            <w:tcW w:w="2261" w:type="dxa"/>
            <w:tcBorders>
              <w:left w:val="single" w:sz="4" w:space="0" w:color="C9211E"/>
              <w:bottom w:val="single" w:sz="4" w:space="0" w:color="C9211E"/>
              <w:right w:val="single" w:sz="4" w:space="0" w:color="C9211E"/>
            </w:tcBorders>
          </w:tcPr>
          <w:p>
            <w:pPr>
              <w:pStyle w:val="Contenidodelatabla"/>
              <w:spacing w:before="0" w:after="200"/>
              <w:jc w:val="center"/>
              <w:rPr>
                <w:rFonts w:ascii="Arial" w:hAnsi="Arial"/>
                <w:sz w:val="18"/>
                <w:szCs w:val="18"/>
              </w:rPr>
            </w:pPr>
            <w:r>
              <w:rPr>
                <w:rFonts w:ascii="Arial" w:hAnsi="Arial"/>
                <w:sz w:val="18"/>
                <w:szCs w:val="18"/>
              </w:rPr>
              <w:t>USD 128</w:t>
            </w:r>
          </w:p>
        </w:tc>
      </w:tr>
      <w:tr>
        <w:trPr/>
        <w:tc>
          <w:tcPr>
            <w:tcW w:w="5790" w:type="dxa"/>
            <w:tcBorders>
              <w:left w:val="single" w:sz="4" w:space="0" w:color="C9211E"/>
              <w:bottom w:val="single" w:sz="4" w:space="0" w:color="C9211E"/>
            </w:tcBorders>
          </w:tcPr>
          <w:p>
            <w:pPr>
              <w:pStyle w:val="Contenidodelatabla"/>
              <w:spacing w:before="0" w:after="200"/>
              <w:rPr>
                <w:rFonts w:ascii="Arial" w:hAnsi="Arial"/>
                <w:sz w:val="18"/>
                <w:szCs w:val="18"/>
              </w:rPr>
            </w:pPr>
            <w:r>
              <w:rPr>
                <w:rFonts w:ascii="Arial" w:hAnsi="Arial"/>
                <w:sz w:val="18"/>
                <w:szCs w:val="18"/>
              </w:rPr>
              <w:t>Tour Bost</w:t>
            </w:r>
            <w:r>
              <w:rPr>
                <w:rFonts w:ascii="Arial" w:hAnsi="Arial"/>
                <w:sz w:val="18"/>
                <w:szCs w:val="18"/>
              </w:rPr>
              <w:t>o</w:t>
            </w:r>
            <w:r>
              <w:rPr>
                <w:rFonts w:ascii="Arial" w:hAnsi="Arial"/>
                <w:sz w:val="18"/>
                <w:szCs w:val="18"/>
              </w:rPr>
              <w:t>n en ser. Regular (opera solo miércoles)</w:t>
            </w:r>
          </w:p>
        </w:tc>
        <w:tc>
          <w:tcPr>
            <w:tcW w:w="1695" w:type="dxa"/>
            <w:tcBorders>
              <w:left w:val="single" w:sz="4" w:space="0" w:color="C9211E"/>
              <w:bottom w:val="single" w:sz="4" w:space="0" w:color="C9211E"/>
            </w:tcBorders>
          </w:tcPr>
          <w:p>
            <w:pPr>
              <w:pStyle w:val="Contenidodelatabla"/>
              <w:spacing w:before="0" w:after="200"/>
              <w:jc w:val="center"/>
              <w:rPr>
                <w:rFonts w:ascii="Arial" w:hAnsi="Arial"/>
                <w:sz w:val="18"/>
                <w:szCs w:val="18"/>
              </w:rPr>
            </w:pPr>
            <w:r>
              <w:rPr>
                <w:rFonts w:ascii="Arial" w:hAnsi="Arial"/>
                <w:sz w:val="18"/>
                <w:szCs w:val="18"/>
              </w:rPr>
              <w:t>USD 128</w:t>
            </w:r>
          </w:p>
        </w:tc>
        <w:tc>
          <w:tcPr>
            <w:tcW w:w="2261" w:type="dxa"/>
            <w:tcBorders>
              <w:left w:val="single" w:sz="4" w:space="0" w:color="C9211E"/>
              <w:bottom w:val="single" w:sz="4" w:space="0" w:color="C9211E"/>
              <w:right w:val="single" w:sz="4" w:space="0" w:color="C9211E"/>
            </w:tcBorders>
          </w:tcPr>
          <w:p>
            <w:pPr>
              <w:pStyle w:val="Contenidodelatabla"/>
              <w:spacing w:before="0" w:after="200"/>
              <w:jc w:val="center"/>
              <w:rPr>
                <w:rFonts w:ascii="Arial" w:hAnsi="Arial"/>
                <w:sz w:val="18"/>
                <w:szCs w:val="18"/>
              </w:rPr>
            </w:pPr>
            <w:r>
              <w:rPr>
                <w:rFonts w:ascii="Arial" w:hAnsi="Arial"/>
                <w:sz w:val="18"/>
                <w:szCs w:val="18"/>
              </w:rPr>
              <w:t>USD 128</w:t>
            </w:r>
          </w:p>
        </w:tc>
      </w:tr>
      <w:tr>
        <w:trPr/>
        <w:tc>
          <w:tcPr>
            <w:tcW w:w="5790" w:type="dxa"/>
            <w:tcBorders>
              <w:left w:val="single" w:sz="4" w:space="0" w:color="C9211E"/>
              <w:bottom w:val="single" w:sz="4" w:space="0" w:color="C9211E"/>
            </w:tcBorders>
          </w:tcPr>
          <w:p>
            <w:pPr>
              <w:pStyle w:val="Contenidodelatabla"/>
              <w:spacing w:before="0" w:after="200"/>
              <w:rPr>
                <w:rFonts w:ascii="Arial" w:hAnsi="Arial"/>
                <w:sz w:val="18"/>
                <w:szCs w:val="18"/>
              </w:rPr>
            </w:pPr>
            <w:r>
              <w:rPr>
                <w:rFonts w:ascii="Arial" w:hAnsi="Arial"/>
                <w:sz w:val="18"/>
                <w:szCs w:val="18"/>
              </w:rPr>
              <w:t>Tour Atlantic City en ser. Regular  (opera solo miércoles)</w:t>
            </w:r>
          </w:p>
        </w:tc>
        <w:tc>
          <w:tcPr>
            <w:tcW w:w="1695" w:type="dxa"/>
            <w:tcBorders>
              <w:left w:val="single" w:sz="4" w:space="0" w:color="C9211E"/>
              <w:bottom w:val="single" w:sz="4" w:space="0" w:color="C9211E"/>
            </w:tcBorders>
          </w:tcPr>
          <w:p>
            <w:pPr>
              <w:pStyle w:val="Contenidodelatabla"/>
              <w:spacing w:before="0" w:after="200"/>
              <w:jc w:val="center"/>
              <w:rPr>
                <w:rFonts w:ascii="Arial" w:hAnsi="Arial"/>
                <w:sz w:val="18"/>
                <w:szCs w:val="18"/>
              </w:rPr>
            </w:pPr>
            <w:r>
              <w:rPr>
                <w:rFonts w:ascii="Arial" w:hAnsi="Arial"/>
                <w:sz w:val="18"/>
                <w:szCs w:val="18"/>
              </w:rPr>
              <w:t>USD 128</w:t>
            </w:r>
          </w:p>
        </w:tc>
        <w:tc>
          <w:tcPr>
            <w:tcW w:w="2261" w:type="dxa"/>
            <w:tcBorders>
              <w:left w:val="single" w:sz="4" w:space="0" w:color="C9211E"/>
              <w:bottom w:val="single" w:sz="4" w:space="0" w:color="C9211E"/>
              <w:right w:val="single" w:sz="4" w:space="0" w:color="C9211E"/>
            </w:tcBorders>
          </w:tcPr>
          <w:p>
            <w:pPr>
              <w:pStyle w:val="Contenidodelatabla"/>
              <w:spacing w:before="0" w:after="200"/>
              <w:jc w:val="center"/>
              <w:rPr>
                <w:rFonts w:ascii="Arial" w:hAnsi="Arial"/>
                <w:sz w:val="18"/>
                <w:szCs w:val="18"/>
              </w:rPr>
            </w:pPr>
            <w:r>
              <w:rPr>
                <w:rFonts w:ascii="Arial" w:hAnsi="Arial"/>
                <w:sz w:val="18"/>
                <w:szCs w:val="18"/>
              </w:rPr>
              <w:t>USD 128</w:t>
            </w:r>
          </w:p>
        </w:tc>
      </w:tr>
      <w:tr>
        <w:trPr/>
        <w:tc>
          <w:tcPr>
            <w:tcW w:w="5790" w:type="dxa"/>
            <w:tcBorders>
              <w:left w:val="single" w:sz="4" w:space="0" w:color="C9211E"/>
              <w:bottom w:val="single" w:sz="4" w:space="0" w:color="C9211E"/>
            </w:tcBorders>
          </w:tcPr>
          <w:p>
            <w:pPr>
              <w:pStyle w:val="Contenidodelatabla"/>
              <w:rPr>
                <w:rFonts w:ascii="Arial" w:hAnsi="Arial"/>
                <w:b/>
                <w:b/>
                <w:bCs/>
                <w:sz w:val="18"/>
                <w:szCs w:val="18"/>
              </w:rPr>
            </w:pPr>
            <w:r>
              <w:rPr>
                <w:rFonts w:ascii="Arial" w:hAnsi="Arial"/>
                <w:b/>
                <w:bCs/>
                <w:sz w:val="18"/>
                <w:szCs w:val="18"/>
              </w:rPr>
              <w:t>Cena fin de año a bordo de crucero:</w:t>
            </w:r>
          </w:p>
          <w:p>
            <w:pPr>
              <w:pStyle w:val="Contenidodelatabla"/>
              <w:rPr>
                <w:rFonts w:ascii="Arial" w:hAnsi="Arial"/>
                <w:b/>
                <w:b/>
                <w:bCs/>
                <w:sz w:val="18"/>
                <w:szCs w:val="18"/>
              </w:rPr>
            </w:pPr>
            <w:r>
              <w:rPr>
                <w:rFonts w:ascii="Arial" w:hAnsi="Arial"/>
                <w:b/>
                <w:bCs/>
                <w:sz w:val="18"/>
                <w:szCs w:val="18"/>
              </w:rPr>
              <w:t>Incluye:</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3 horas de crucero para disfrutar maravillosas vistas de la ciudad, de la Estatua de la Libertad y los 3 puentes .</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Cena buffet y 3 horas de bar abierto. (para ello se debe ser mayor de 21 años presentando ID)</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Música a cargo de DJ todo el paseo .</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Cotillon alegorico .</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Fuegos artificiales a la media noche.</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Navegación: 10:00 PM a 01:00 AM</w:t>
            </w:r>
          </w:p>
          <w:p>
            <w:pPr>
              <w:pStyle w:val="Contenidodelatabla"/>
              <w:numPr>
                <w:ilvl w:val="0"/>
                <w:numId w:val="5"/>
              </w:numPr>
              <w:spacing w:before="0" w:after="0"/>
              <w:rPr>
                <w:rFonts w:ascii="Arial" w:hAnsi="Arial"/>
                <w:b w:val="false"/>
                <w:b w:val="false"/>
                <w:bCs w:val="false"/>
                <w:sz w:val="18"/>
                <w:szCs w:val="18"/>
              </w:rPr>
            </w:pPr>
            <w:r>
              <w:rPr>
                <w:rFonts w:ascii="Arial" w:hAnsi="Arial"/>
                <w:b w:val="false"/>
                <w:bCs w:val="false"/>
                <w:sz w:val="18"/>
                <w:szCs w:val="18"/>
              </w:rPr>
              <w:t>Código de vestir : Formal</w:t>
            </w:r>
          </w:p>
          <w:p>
            <w:pPr>
              <w:pStyle w:val="Contenidodelatabla"/>
              <w:spacing w:before="0" w:after="0"/>
              <w:rPr>
                <w:rFonts w:ascii="Arial" w:hAnsi="Arial"/>
                <w:b w:val="false"/>
                <w:b w:val="false"/>
                <w:bCs w:val="false"/>
                <w:i/>
                <w:i/>
                <w:iCs/>
                <w:color w:val="808080"/>
                <w:sz w:val="18"/>
                <w:szCs w:val="18"/>
              </w:rPr>
            </w:pPr>
            <w:r>
              <w:rPr>
                <w:rFonts w:ascii="Arial" w:hAnsi="Arial"/>
                <w:b w:val="false"/>
                <w:bCs w:val="false"/>
                <w:i/>
                <w:iCs/>
                <w:color w:val="808080"/>
                <w:sz w:val="18"/>
                <w:szCs w:val="18"/>
              </w:rPr>
              <w:t>Notas</w:t>
            </w:r>
          </w:p>
          <w:p>
            <w:pPr>
              <w:pStyle w:val="Contenidodelatabla"/>
              <w:spacing w:before="0" w:after="0"/>
              <w:rPr>
                <w:rFonts w:ascii="Arial" w:hAnsi="Arial"/>
                <w:b w:val="false"/>
                <w:b w:val="false"/>
                <w:bCs w:val="false"/>
                <w:sz w:val="18"/>
                <w:szCs w:val="18"/>
              </w:rPr>
            </w:pPr>
            <w:r>
              <w:rPr>
                <w:rFonts w:ascii="Arial" w:hAnsi="Arial"/>
                <w:b w:val="false"/>
                <w:bCs w:val="false"/>
                <w:i/>
                <w:iCs/>
                <w:color w:val="808080"/>
                <w:sz w:val="18"/>
                <w:szCs w:val="18"/>
              </w:rPr>
              <w:t>No incluye traslados  hotel- muelle-hotel , el pasajero debe llegar al muelle y regresa a su hotel por cuenta propia.</w:t>
            </w:r>
          </w:p>
        </w:tc>
        <w:tc>
          <w:tcPr>
            <w:tcW w:w="1695" w:type="dxa"/>
            <w:tcBorders>
              <w:left w:val="single" w:sz="4" w:space="0" w:color="C9211E"/>
              <w:bottom w:val="single" w:sz="4" w:space="0" w:color="C9211E"/>
            </w:tcBorders>
          </w:tcPr>
          <w:p>
            <w:pPr>
              <w:pStyle w:val="Contenidodelatabla"/>
              <w:jc w:val="center"/>
              <w:rPr>
                <w:rFonts w:ascii="Arial" w:hAnsi="Arial"/>
                <w:sz w:val="18"/>
                <w:szCs w:val="18"/>
              </w:rPr>
            </w:pPr>
            <w:r>
              <w:rPr>
                <w:rFonts w:ascii="Arial" w:hAnsi="Arial"/>
                <w:sz w:val="18"/>
                <w:szCs w:val="18"/>
              </w:rPr>
              <w:t>USD 665</w:t>
            </w:r>
          </w:p>
          <w:p>
            <w:pPr>
              <w:pStyle w:val="Contenidodelatabla"/>
              <w:spacing w:before="0" w:after="200"/>
              <w:jc w:val="center"/>
              <w:rPr>
                <w:rFonts w:ascii="Arial" w:hAnsi="Arial"/>
                <w:sz w:val="18"/>
                <w:szCs w:val="18"/>
              </w:rPr>
            </w:pPr>
            <w:r>
              <w:rPr>
                <w:rFonts w:ascii="Arial" w:hAnsi="Arial"/>
                <w:sz w:val="18"/>
                <w:szCs w:val="18"/>
              </w:rPr>
            </w:r>
          </w:p>
        </w:tc>
        <w:tc>
          <w:tcPr>
            <w:tcW w:w="2261" w:type="dxa"/>
            <w:tcBorders>
              <w:left w:val="single" w:sz="4" w:space="0" w:color="C9211E"/>
              <w:bottom w:val="single" w:sz="4" w:space="0" w:color="C9211E"/>
              <w:right w:val="single" w:sz="4" w:space="0" w:color="C9211E"/>
            </w:tcBorders>
          </w:tcPr>
          <w:p>
            <w:pPr>
              <w:pStyle w:val="Contenidodelatabla"/>
              <w:jc w:val="center"/>
              <w:rPr>
                <w:rFonts w:ascii="Arial" w:hAnsi="Arial"/>
                <w:sz w:val="18"/>
                <w:szCs w:val="18"/>
              </w:rPr>
            </w:pPr>
            <w:r>
              <w:rPr>
                <w:rFonts w:ascii="Arial" w:hAnsi="Arial"/>
                <w:sz w:val="18"/>
                <w:szCs w:val="18"/>
              </w:rPr>
              <w:t>USD 665</w:t>
            </w:r>
          </w:p>
          <w:p>
            <w:pPr>
              <w:pStyle w:val="Contenidodelatabla"/>
              <w:spacing w:before="0" w:after="200"/>
              <w:jc w:val="center"/>
              <w:rPr>
                <w:rFonts w:ascii="Arial" w:hAnsi="Arial"/>
                <w:sz w:val="18"/>
                <w:szCs w:val="18"/>
              </w:rPr>
            </w:pPr>
            <w:r>
              <w:rPr>
                <w:rFonts w:ascii="Arial" w:hAnsi="Arial"/>
                <w:sz w:val="18"/>
                <w:szCs w:val="18"/>
              </w:rPr>
            </w:r>
          </w:p>
        </w:tc>
      </w:tr>
    </w:tbl>
    <w:p>
      <w:pPr>
        <w:pStyle w:val="Normal"/>
        <w:widowControl w:val="false"/>
        <w:spacing w:lineRule="auto" w:line="240" w:before="0" w:after="0"/>
        <w:jc w:val="both"/>
        <w:textAlignment w:val="baseline"/>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color w:val="000000" w:themeColor="text1"/>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La vigencia de su pasaporte deberá tener mínimo seis meses a partir de la fecha del inicio de su viaje.</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 xml:space="preserve">Los requisitos para ingreso a los Estados Unidos de América cambian constantemente por lo que los invitamos a consultar </w:t>
      </w:r>
      <w:hyperlink r:id="rId3">
        <w:r>
          <w:rPr>
            <w:rStyle w:val="EnlacedeInternet"/>
            <w:rFonts w:eastAsia="Times New Roman" w:cs="Arial" w:ascii="Arial" w:hAnsi="Arial"/>
            <w:sz w:val="18"/>
            <w:szCs w:val="18"/>
            <w:lang w:eastAsia="es-ES"/>
          </w:rPr>
          <w:t>https://www.usa.gov/es/covid-requisitos-viajes</w:t>
        </w:r>
      </w:hyperlink>
      <w:r>
        <w:rPr>
          <w:rFonts w:eastAsia="Times New Roman" w:cs="Arial" w:ascii="Arial" w:hAnsi="Arial"/>
          <w:sz w:val="18"/>
          <w:szCs w:val="18"/>
          <w:lang w:eastAsia="es-ES"/>
        </w:rPr>
        <w:t xml:space="preserve"> </w:t>
      </w:r>
    </w:p>
    <w:p>
      <w:pPr>
        <w:pStyle w:val="ListParagraph"/>
        <w:numPr>
          <w:ilvl w:val="0"/>
          <w:numId w:val="3"/>
        </w:numPr>
        <w:jc w:val="both"/>
        <w:rPr>
          <w:rFonts w:ascii="Arial" w:hAnsi="Arial" w:cs="Arial"/>
          <w:b/>
          <w:b/>
          <w:bCs/>
          <w:i/>
          <w:i/>
          <w:iCs/>
          <w:sz w:val="18"/>
          <w:szCs w:val="18"/>
        </w:rPr>
      </w:pPr>
      <w:r>
        <w:rPr>
          <w:rFonts w:eastAsia="Times New Roman" w:cs="Arial" w:ascii="Arial" w:hAnsi="Arial"/>
          <w:sz w:val="18"/>
          <w:szCs w:val="18"/>
          <w:lang w:eastAsia="es-ES"/>
        </w:rPr>
        <w:t xml:space="preserve">Aplican </w:t>
      </w:r>
      <w:r>
        <w:rPr>
          <w:rFonts w:eastAsia="Times New Roman" w:cs="Arial" w:ascii="Arial" w:hAnsi="Arial"/>
          <w:b/>
          <w:sz w:val="18"/>
          <w:szCs w:val="18"/>
          <w:lang w:eastAsia="es-ES"/>
        </w:rPr>
        <w:t>cargos adicionales para vuelos nocturnos</w:t>
      </w:r>
      <w:r>
        <w:rPr>
          <w:rFonts w:eastAsia="Times New Roman" w:cs="Arial" w:ascii="Arial" w:hAnsi="Arial"/>
          <w:sz w:val="18"/>
          <w:szCs w:val="18"/>
          <w:lang w:eastAsia="es-ES"/>
        </w:rPr>
        <w:t>,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Los servicios de traslados y excursiones son otorgados como servicios regulares, estos servicios están sujetos a horarios pre-establecidos y se brindan junto a otros pasajeros. Los traslados regulares son sin guía. Consulte los precios en servicio privado.</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Todos los servicios de alojamiento están cotizados en habitaciones estándar. En caso de preferir habitaciones superiores favor de consultar.</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cs="Arial" w:ascii="Arial" w:hAnsi="Arial"/>
          <w:sz w:val="18"/>
          <w:szCs w:val="18"/>
        </w:rPr>
        <w:t>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Si su avión regresa por la tarde, el hotel podrá mantener sus pertenencias</w:t>
      </w:r>
      <w:r>
        <w:rPr>
          <w:rFonts w:eastAsia="Times New Roman" w:cs="Arial" w:ascii="Arial" w:hAnsi="Arial"/>
          <w:sz w:val="18"/>
          <w:szCs w:val="18"/>
          <w:lang w:eastAsia="es-ES"/>
        </w:rPr>
        <w:t>.</w:t>
      </w:r>
    </w:p>
    <w:p>
      <w:pPr>
        <w:pStyle w:val="ListParagraph"/>
        <w:numPr>
          <w:ilvl w:val="0"/>
          <w:numId w:val="3"/>
        </w:numPr>
        <w:spacing w:lineRule="auto" w:line="240" w:before="0" w:after="0"/>
        <w:contextualSpacing/>
        <w:jc w:val="both"/>
        <w:rPr>
          <w:rFonts w:ascii="Arial" w:hAnsi="Arial" w:cs="Arial"/>
          <w:sz w:val="18"/>
          <w:szCs w:val="18"/>
          <w:lang w:val="es-MX"/>
        </w:rPr>
      </w:pPr>
      <w:r>
        <w:rPr>
          <w:rFonts w:cs="Arial" w:ascii="Arial" w:hAnsi="Arial"/>
          <w:sz w:val="18"/>
          <w:szCs w:val="18"/>
          <w:lang w:val="es-MX"/>
        </w:rPr>
        <w:t>Máximo 2 menores compartiendo con 2 adultos en la ocupación máxima de la habitación.</w:t>
      </w:r>
    </w:p>
    <w:p>
      <w:pPr>
        <w:pStyle w:val="ListParagraph"/>
        <w:numPr>
          <w:ilvl w:val="0"/>
          <w:numId w:val="3"/>
        </w:numPr>
        <w:spacing w:lineRule="auto" w:line="240" w:before="0" w:after="0"/>
        <w:contextualSpacing/>
        <w:jc w:val="both"/>
        <w:rPr>
          <w:rFonts w:ascii="Arial" w:hAnsi="Arial" w:cs="Arial"/>
          <w:color w:val="000000"/>
          <w:sz w:val="18"/>
          <w:szCs w:val="18"/>
          <w:lang w:val="es-MX" w:eastAsia="es-ES"/>
        </w:rPr>
      </w:pPr>
      <w:r>
        <w:rPr>
          <w:rFonts w:cs="Arial" w:ascii="Arial" w:hAnsi="Arial"/>
          <w:color w:val="000000"/>
          <w:sz w:val="18"/>
          <w:szCs w:val="18"/>
          <w:lang w:val="es-MX" w:eastAsia="es-ES"/>
        </w:rPr>
        <w:t xml:space="preserve">Al momento de su registro en el hotel, una tarjeta de crédito le será requerida, esto es con el fin de garantizar que usted se compromete a no dañar la habitación y dejarla en las mismas condiciones que le fue entregada. </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eastAsia="Times New Roman" w:cs="Arial" w:ascii="Arial" w:hAnsi="Arial"/>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3"/>
        </w:numPr>
        <w:spacing w:lineRule="auto" w:line="240" w:before="0" w:after="0"/>
        <w:contextualSpacing/>
        <w:jc w:val="both"/>
        <w:rPr>
          <w:rFonts w:ascii="Arial" w:hAnsi="Arial" w:eastAsia="Times New Roman" w:cs="Arial"/>
          <w:sz w:val="18"/>
          <w:szCs w:val="18"/>
          <w:lang w:eastAsia="es-ES"/>
        </w:rPr>
      </w:pPr>
      <w:r>
        <w:rPr>
          <w:rFonts w:cs="Arial" w:ascii="Arial" w:hAnsi="Arial"/>
          <w:b/>
          <w:bCs/>
          <w:sz w:val="18"/>
          <w:szCs w:val="18"/>
        </w:rPr>
        <w:t>Paquete valido para reservas antes de 07 de noviembre 2024</w:t>
      </w:r>
      <w:r>
        <w:rPr>
          <w:rFonts w:cs="Arial" w:ascii="Arial" w:hAnsi="Arial"/>
          <w:sz w:val="18"/>
          <w:szCs w:val="18"/>
        </w:rPr>
        <w:t>.</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Spacing"/>
        <w:widowControl w:val="false"/>
        <w:spacing w:lineRule="auto" w:line="276"/>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4">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r>
    </w:p>
    <w:p>
      <w:pPr>
        <w:pStyle w:val="NoSpacing"/>
        <w:widowControl w:val="false"/>
        <w:jc w:val="center"/>
        <w:textAlignment w:val="baseline"/>
        <w:rPr>
          <w:rFonts w:ascii="Arial" w:hAnsi="Arial" w:cs="Arial"/>
          <w:b/>
          <w:b/>
          <w:color w:val="E36C0A" w:themeColor="accent6" w:themeShade="bf"/>
          <w:sz w:val="18"/>
          <w:szCs w:val="18"/>
          <w:u w:val="single"/>
          <w:lang w:val="es-ES_tradnl" w:eastAsia="es-ES"/>
        </w:rPr>
      </w:pPr>
      <w:r>
        <w:rPr>
          <w:rFonts w:cs="Arial" w:ascii="Arial" w:hAnsi="Arial"/>
          <w:b/>
          <w:color w:val="E36C0A" w:themeColor="accent6" w:themeShade="bf"/>
          <w:sz w:val="18"/>
          <w:szCs w:val="18"/>
          <w:u w:val="single"/>
          <w:lang w:val="es-ES_tradnl" w:eastAsia="es-ES"/>
        </w:rPr>
        <w:t>VIGENCIA PARA RESERVAR  HASTA EL 07 DE NOVIEMBRE 2024</w:t>
      </w:r>
    </w:p>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highlight w:val="cyan"/>
          <w:u w:val="single"/>
          <w:lang w:val="es-ES_tradnl" w:eastAsia="es-ES"/>
        </w:rPr>
        <w:t>SE REQUIERE DE PREPAGO</w:t>
      </w:r>
    </w:p>
    <w:tbl>
      <w:tblPr>
        <w:tblStyle w:val="Sombreadomedio1-nfasis6"/>
        <w:tblW w:w="761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611"/>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Cancelaciones o modificaciones:</w:t>
            </w:r>
          </w:p>
          <w:p>
            <w:pPr>
              <w:pStyle w:val="NoSpacing"/>
              <w:widowControl w:val="false"/>
              <w:numPr>
                <w:ilvl w:val="0"/>
                <w:numId w:val="1"/>
              </w:numPr>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Entre </w:t>
            </w:r>
            <w:r>
              <w:rPr>
                <w:rFonts w:cs="Arial" w:ascii="Arial" w:hAnsi="Arial"/>
                <w:b/>
                <w:bCs/>
                <w:kern w:val="0"/>
                <w:sz w:val="18"/>
                <w:szCs w:val="18"/>
                <w:lang w:val="es-ES_tradnl" w:eastAsia="es-ES" w:bidi="ar-SA"/>
              </w:rPr>
              <w:t>60 y 37</w:t>
            </w:r>
            <w:r>
              <w:rPr>
                <w:rFonts w:cs="Arial" w:ascii="Arial" w:hAnsi="Arial"/>
                <w:b/>
                <w:bCs/>
                <w:kern w:val="0"/>
                <w:sz w:val="18"/>
                <w:szCs w:val="18"/>
                <w:lang w:val="es-ES_tradnl" w:eastAsia="es-ES" w:bidi="ar-SA"/>
              </w:rPr>
              <w:t xml:space="preserve"> días aplica un cargo del </w:t>
            </w:r>
            <w:r>
              <w:rPr>
                <w:rFonts w:cs="Arial" w:ascii="Arial" w:hAnsi="Arial"/>
                <w:b/>
                <w:bCs/>
                <w:kern w:val="0"/>
                <w:sz w:val="18"/>
                <w:szCs w:val="18"/>
                <w:lang w:val="es-ES_tradnl" w:eastAsia="es-ES" w:bidi="ar-SA"/>
              </w:rPr>
              <w:t>50</w:t>
            </w:r>
            <w:r>
              <w:rPr>
                <w:rFonts w:cs="Arial" w:ascii="Arial" w:hAnsi="Arial"/>
                <w:b/>
                <w:bCs/>
                <w:kern w:val="0"/>
                <w:sz w:val="18"/>
                <w:szCs w:val="18"/>
                <w:lang w:val="es-ES_tradnl" w:eastAsia="es-ES" w:bidi="ar-SA"/>
              </w:rPr>
              <w:t>% del valor del paquete por persona</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36 días aplica un cargo del 100% del valor del paquete por persona</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no es reembolsable cargo del 100% del total pagado</w:t>
            </w:r>
          </w:p>
          <w:p>
            <w:pPr>
              <w:pStyle w:val="NoSpacing"/>
              <w:widowControl w:val="false"/>
              <w:numPr>
                <w:ilvl w:val="0"/>
                <w:numId w:val="1"/>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Se requiere depósito de $</w:t>
            </w:r>
            <w:r>
              <w:rPr>
                <w:rFonts w:cs="Arial" w:ascii="Arial" w:hAnsi="Arial"/>
                <w:b/>
                <w:bCs/>
                <w:kern w:val="0"/>
                <w:sz w:val="18"/>
                <w:szCs w:val="18"/>
                <w:lang w:val="es-ES_tradnl" w:eastAsia="es-ES" w:bidi="ar-SA"/>
              </w:rPr>
              <w:t>35</w:t>
            </w:r>
            <w:r>
              <w:rPr>
                <w:rFonts w:cs="Arial" w:ascii="Arial" w:hAnsi="Arial"/>
                <w:b/>
                <w:bCs/>
                <w:kern w:val="0"/>
                <w:sz w:val="18"/>
                <w:szCs w:val="18"/>
                <w:lang w:val="es-ES_tradnl" w:eastAsia="es-ES" w:bidi="ar-SA"/>
              </w:rPr>
              <w:t>0 USD por persona a recibir confirmación</w:t>
            </w:r>
          </w:p>
          <w:p>
            <w:pPr>
              <w:pStyle w:val="NoSpacing"/>
              <w:widowControl w:val="false"/>
              <w:suppressAutoHyphens w:val="true"/>
              <w:spacing w:before="0" w:after="0"/>
              <w:ind w:left="720" w:hanging="0"/>
              <w:jc w:val="left"/>
              <w:textAlignment w:val="baseline"/>
              <w:rPr>
                <w:rFonts w:ascii="Arial" w:hAnsi="Arial" w:cs="Arial"/>
                <w:i/>
                <w:i/>
                <w:sz w:val="18"/>
                <w:szCs w:val="18"/>
                <w:lang w:val="es-ES_tradnl" w:eastAsia="es-ES"/>
              </w:rPr>
            </w:pPr>
            <w:r>
              <w:rPr>
                <w:rFonts w:cs="Arial" w:ascii="Arial" w:hAnsi="Arial"/>
                <w:b/>
                <w:bCs/>
                <w:i/>
                <w:sz w:val="18"/>
                <w:szCs w:val="18"/>
                <w:lang w:val="es-ES_tradnl" w:eastAsia="es-ES"/>
              </w:rPr>
            </w:r>
          </w:p>
          <w:p>
            <w:pPr>
              <w:pStyle w:val="NoSpacing"/>
              <w:widowControl w:val="false"/>
              <w:suppressAutoHyphens w:val="true"/>
              <w:spacing w:before="0" w:after="0"/>
              <w:ind w:left="360" w:hanging="0"/>
              <w:jc w:val="left"/>
              <w:textAlignment w:val="baseline"/>
              <w:rPr>
                <w:rFonts w:ascii="Arial" w:hAnsi="Arial" w:cs="Arial"/>
                <w:sz w:val="18"/>
                <w:szCs w:val="18"/>
                <w:lang w:val="es-ES_tradnl" w:eastAsia="es-ES"/>
              </w:rPr>
            </w:pPr>
            <w:r>
              <w:rPr>
                <w:rFonts w:cs="Arial" w:ascii="Arial" w:hAnsi="Arial"/>
                <w:b/>
                <w:bCs/>
                <w:i/>
                <w:kern w:val="0"/>
                <w:sz w:val="18"/>
                <w:szCs w:val="18"/>
                <w:lang w:val="es-ES_tradnl" w:eastAsia="es-ES" w:bidi="ar-SA"/>
              </w:rPr>
              <w:t>Nota: Los cargos mencionados son por persona y serán aplicados en caso de cancelación y/o modificación de una reserva confirmada.</w:t>
            </w:r>
            <w:r>
              <w:rPr>
                <w:rFonts w:cs="Arial" w:ascii="Arial" w:hAnsi="Arial"/>
                <w:b/>
                <w:bCs/>
                <w:kern w:val="0"/>
                <w:sz w:val="18"/>
                <w:szCs w:val="18"/>
                <w:lang w:val="es-ES_tradnl" w:eastAsia="es-ES" w:bidi="ar-SA"/>
              </w:rPr>
              <w:t xml:space="preserve"> </w:t>
            </w:r>
          </w:p>
        </w:tc>
      </w:tr>
    </w:tbl>
    <w:p>
      <w:pPr>
        <w:pStyle w:val="NoSpacing"/>
        <w:widowControl w:val="false"/>
        <w:jc w:val="center"/>
        <w:textAlignment w:val="baseline"/>
        <w:rPr>
          <w:rFonts w:ascii="Arial" w:hAnsi="Arial" w:cs="Arial"/>
          <w:b/>
          <w:b/>
          <w:sz w:val="18"/>
          <w:szCs w:val="18"/>
          <w:u w:val="single"/>
          <w:lang w:val="es-ES_tradnl" w:eastAsia="es-ES"/>
        </w:rPr>
      </w:pPr>
      <w:r>
        <w:rPr>
          <w:rFonts w:cs="Arial" w:ascii="Arial" w:hAnsi="Arial"/>
          <w:b/>
          <w:sz w:val="18"/>
          <w:szCs w:val="18"/>
          <w:u w:val="single"/>
          <w:lang w:val="es-ES_tradnl" w:eastAsia="es-ES"/>
        </w:rPr>
      </w:r>
    </w:p>
    <w:p>
      <w:pPr>
        <w:pStyle w:val="NoSpacing"/>
        <w:widowControl w:val="false"/>
        <w:jc w:val="center"/>
        <w:textAlignment w:val="baseline"/>
        <w:rPr>
          <w:rFonts w:ascii="Arial" w:hAnsi="Arial" w:cs="Arial"/>
          <w:sz w:val="18"/>
          <w:szCs w:val="18"/>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5"/>
      <w:footerReference w:type="default" r:id="rId6"/>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r>
  </w:p>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5203" w:leader="none"/>
      </w:tabs>
      <w:rPr/>
    </w:pPr>
    <w:r>
      <mc:AlternateContent>
        <mc:Choice Requires="wps">
          <w:drawing>
            <wp:anchor behindDoc="1" distT="12700" distB="12700" distL="13335" distR="12065" simplePos="0" locked="0" layoutInCell="0" allowOverlap="1" relativeHeight="5" wp14:anchorId="4CC28398">
              <wp:simplePos x="0" y="0"/>
              <wp:positionH relativeFrom="column">
                <wp:posOffset>-1504950</wp:posOffset>
              </wp:positionH>
              <wp:positionV relativeFrom="paragraph">
                <wp:posOffset>-488315</wp:posOffset>
              </wp:positionV>
              <wp:extent cx="8886825" cy="952500"/>
              <wp:effectExtent l="13335" t="12700" r="12065" b="12700"/>
              <wp:wrapNone/>
              <wp:docPr id="2" name="1 Rectángulo"/>
              <a:graphic xmlns:a="http://schemas.openxmlformats.org/drawingml/2006/main">
                <a:graphicData uri="http://schemas.microsoft.com/office/word/2010/wordprocessingShape">
                  <wps:wsp>
                    <wps:cNvSpPr/>
                    <wps:spPr>
                      <a:xfrm>
                        <a:off x="0" y="0"/>
                        <a:ext cx="8886960" cy="95256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a6a6a6" stroked="t" o:allowincell="f" style="position:absolute;margin-left:-118.5pt;margin-top:-38.45pt;width:699.7pt;height:74.95pt;mso-wrap-style:none;v-text-anchor:middle" wp14:anchorId="4CC28398">
              <v:fill o:detectmouseclick="t" type="solid" color2="#595959"/>
              <v:stroke color="#a6a6a6" weight="25560" joinstyle="round" endcap="flat"/>
              <w10:wrap type="none"/>
            </v:rect>
          </w:pict>
        </mc:Fallback>
      </mc:AlternateContent>
      <w:drawing>
        <wp:anchor behindDoc="1" distT="0" distB="0" distL="114300" distR="114300" simplePos="0" locked="0" layoutInCell="0" allowOverlap="1" relativeHeight="9">
          <wp:simplePos x="0" y="0"/>
          <wp:positionH relativeFrom="margin">
            <wp:posOffset>-161925</wp:posOffset>
          </wp:positionH>
          <wp:positionV relativeFrom="topMargin">
            <wp:posOffset>114935</wp:posOffset>
          </wp:positionV>
          <wp:extent cx="2257425" cy="727710"/>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57425" cy="727710"/>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360" w:hanging="360"/>
      </w:pPr>
      <w:rPr>
        <w:rFonts w:ascii="Wingdings" w:hAnsi="Wingdings" w:cs="Wingdings" w:hint="default"/>
        <w:color w:val="auto"/>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2">
    <w:name w:val="Heading 2"/>
    <w:basedOn w:val="Normal"/>
    <w:link w:val="Ttulo2Car"/>
    <w:uiPriority w:val="9"/>
    <w:qFormat/>
    <w:rsid w:val="00622cd7"/>
    <w:pPr>
      <w:spacing w:lineRule="auto" w:line="240" w:beforeAutospacing="1" w:afterAutospacing="1"/>
      <w:outlineLvl w:val="1"/>
    </w:pPr>
    <w:rPr>
      <w:rFonts w:ascii="Times New Roman" w:hAnsi="Times New Roman" w:eastAsia="Times New Roman" w:cs="Times New Roman"/>
      <w:b/>
      <w:bCs/>
      <w:sz w:val="36"/>
      <w:szCs w:val="36"/>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Greytitle" w:customStyle="1">
    <w:name w:val="grey_title"/>
    <w:basedOn w:val="DefaultParagraphFont"/>
    <w:qFormat/>
    <w:rsid w:val="005410df"/>
    <w:rPr/>
  </w:style>
  <w:style w:type="character" w:styleId="TextodegloboCar" w:customStyle="1">
    <w:name w:val="Texto de globo Car"/>
    <w:basedOn w:val="DefaultParagraphFont"/>
    <w:link w:val="BalloonText"/>
    <w:uiPriority w:val="99"/>
    <w:semiHidden/>
    <w:qFormat/>
    <w:rsid w:val="00010ba2"/>
    <w:rPr>
      <w:rFonts w:ascii="Tahoma" w:hAnsi="Tahoma" w:cs="Tahoma"/>
      <w:sz w:val="16"/>
      <w:szCs w:val="16"/>
      <w:lang w:val="es-ES"/>
    </w:rPr>
  </w:style>
  <w:style w:type="character" w:styleId="Destacado">
    <w:name w:val="Destacado"/>
    <w:basedOn w:val="DefaultParagraphFont"/>
    <w:uiPriority w:val="20"/>
    <w:qFormat/>
    <w:rsid w:val="006e1ee5"/>
    <w:rPr>
      <w:i/>
      <w:iCs/>
    </w:rPr>
  </w:style>
  <w:style w:type="character" w:styleId="Strong">
    <w:name w:val="Strong"/>
    <w:basedOn w:val="DefaultParagraphFont"/>
    <w:uiPriority w:val="22"/>
    <w:qFormat/>
    <w:rsid w:val="0022330c"/>
    <w:rPr>
      <w:b/>
      <w:bCs/>
    </w:rPr>
  </w:style>
  <w:style w:type="character" w:styleId="UnresolvedMention">
    <w:name w:val="Unresolved Mention"/>
    <w:basedOn w:val="DefaultParagraphFont"/>
    <w:uiPriority w:val="99"/>
    <w:semiHidden/>
    <w:unhideWhenUsed/>
    <w:qFormat/>
    <w:rsid w:val="003a4e55"/>
    <w:rPr>
      <w:color w:val="605E5C"/>
      <w:shd w:fill="E1DFDD" w:val="clear"/>
    </w:rPr>
  </w:style>
  <w:style w:type="character" w:styleId="Ttulo2Car" w:customStyle="1">
    <w:name w:val="Título 2 Car"/>
    <w:basedOn w:val="DefaultParagraphFont"/>
    <w:uiPriority w:val="9"/>
    <w:qFormat/>
    <w:rsid w:val="00622cd7"/>
    <w:rPr>
      <w:rFonts w:ascii="Times New Roman" w:hAnsi="Times New Roman" w:eastAsia="Times New Roman" w:cs="Times New Roman"/>
      <w:b/>
      <w:bCs/>
      <w:sz w:val="36"/>
      <w:szCs w:val="36"/>
      <w:lang w:val="es-ES" w:eastAsia="es-ES"/>
    </w:rPr>
  </w:style>
  <w:style w:type="character" w:styleId="Vietas">
    <w:name w:val="Viñetas"/>
    <w:qFormat/>
    <w:rPr>
      <w:rFonts w:ascii="OpenSymbol" w:hAnsi="OpenSymbol" w:eastAsia="OpenSymbol" w:cs="OpenSymbol"/>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qFormat/>
    <w:rsid w:val="0046232d"/>
    <w:pPr>
      <w:spacing w:before="0" w:after="200"/>
      <w:ind w:left="720" w:hanging="0"/>
      <w:contextualSpacing/>
    </w:pPr>
    <w:rPr/>
  </w:style>
  <w:style w:type="paragraph" w:styleId="BalloonText">
    <w:name w:val="Balloon Text"/>
    <w:basedOn w:val="Normal"/>
    <w:link w:val="TextodegloboCar"/>
    <w:uiPriority w:val="99"/>
    <w:semiHidden/>
    <w:unhideWhenUsed/>
    <w:qFormat/>
    <w:rsid w:val="00010ba2"/>
    <w:pPr>
      <w:spacing w:lineRule="auto" w:line="240" w:before="0" w:after="0"/>
    </w:pPr>
    <w:rPr>
      <w:rFonts w:ascii="Tahoma" w:hAnsi="Tahoma" w:cs="Tahoma"/>
      <w:sz w:val="16"/>
      <w:szCs w:val="16"/>
    </w:rPr>
  </w:style>
  <w:style w:type="paragraph" w:styleId="NormalWeb">
    <w:name w:val="Normal (Web)"/>
    <w:basedOn w:val="Normal"/>
    <w:uiPriority w:val="99"/>
    <w:unhideWhenUsed/>
    <w:qFormat/>
    <w:rsid w:val="00852550"/>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marco">
    <w:name w:val="Contenido del marco"/>
    <w:basedOn w:val="Normal"/>
    <w:qFormat/>
    <w:pPr/>
    <w:rPr/>
  </w:style>
  <w:style w:type="paragraph" w:styleId="Contenidodelatabla">
    <w:name w:val="Contenido de la tabla"/>
    <w:basedOn w:val="Normal"/>
    <w:qFormat/>
    <w:pPr>
      <w:widowControl w:val="false"/>
      <w:suppressLineNumbers/>
    </w:pPr>
    <w:rPr/>
  </w:style>
  <w:style w:type="paragraph" w:styleId="Default">
    <w:name w:val="Default"/>
    <w:qFormat/>
    <w:pPr>
      <w:widowControl/>
      <w:bidi w:val="0"/>
      <w:spacing w:before="0" w:after="0"/>
      <w:jc w:val="left"/>
    </w:pPr>
    <w:rPr>
      <w:rFonts w:ascii="Georgia" w:hAnsi="Georgia" w:eastAsia="Calibri" w:cs=""/>
      <w:color w:val="000000"/>
      <w:kern w:val="0"/>
      <w:sz w:val="24"/>
      <w:szCs w:val="22"/>
      <w:lang w:val="es-MX" w:eastAsia="en-US" w:bidi="ar-SA"/>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cf74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usa.gov/es/covid-requisitos-viajes" TargetMode="External"/><Relationship Id="rId4" Type="http://schemas.openxmlformats.org/officeDocument/2006/relationships/hyperlink" Target="http://www.tourmundial.mx/" TargetMode="Externa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Relationship Id="rId14"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999C1-FC08-49CB-9012-F77A209A424C}"/>
</file>

<file path=customXml/itemProps2.xml><?xml version="1.0" encoding="utf-8"?>
<ds:datastoreItem xmlns:ds="http://schemas.openxmlformats.org/officeDocument/2006/customXml" ds:itemID="{7C85E4D3-F5DA-4A63-A07C-7E347B3EE012}">
  <ds:schemaRefs>
    <ds:schemaRef ds:uri="http://schemas.microsoft.com/sharepoint/v3/contenttype/forms"/>
  </ds:schemaRefs>
</ds:datastoreItem>
</file>

<file path=customXml/itemProps3.xml><?xml version="1.0" encoding="utf-8"?>
<ds:datastoreItem xmlns:ds="http://schemas.openxmlformats.org/officeDocument/2006/customXml" ds:itemID="{9348CCF7-39D3-4664-BB04-5A010A50AC75}">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2F5588E9-E31F-46D2-955A-8F054BCC5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Application>LibreOffice/7.3.5.2$Windows_X86_64 LibreOffice_project/184fe81b8c8c30d8b5082578aee2fed2ea847c01</Application>
  <AppVersion>15.0000</AppVersion>
  <Pages>4</Pages>
  <Words>2017</Words>
  <Characters>10266</Characters>
  <CharactersWithSpaces>12210</CharactersWithSpaces>
  <Paragraphs>124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2024-09-06T17:50:00Z</dcterms:created>
  <dc:creator>V2784160</dc:creator>
  <dc:description/>
  <dc:language>es-MX</dc:language>
  <cp:lastModifiedBy/>
  <cp:lastPrinted>2023-05-25T18:15:00Z</cp:lastPrinted>
  <dcterms:modified xsi:type="dcterms:W3CDTF">2024-09-06T12:03:03Z</dcterms:modified>
  <cp:revision>27</cp:revision>
  <dc:subject/>
  <dc:title>Correo: SOFIA FLORES FAVILA - Outlook</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e0b00aa2fb5d967bbd21ead36dd78880a516de86b6656988f1aefdadea585ced</vt:lpwstr>
  </property>
  <property fmtid="{D5CDD505-2E9C-101B-9397-08002B2CF9AE}" pid="4" name="MediaServiceImageTags">
    <vt:lpwstr/>
  </property>
</Properties>
</file>