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5.gif" ContentType="image/gif"/>
  <Override PartName="/word/media/image3.png" ContentType="image/pn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824" w:type="dxa"/>
        <w:jc w:val="center"/>
        <w:tblInd w:w="0" w:type="dxa"/>
        <w:tblLayout w:type="fixed"/>
        <w:tblCellMar>
          <w:top w:w="0" w:type="dxa"/>
          <w:left w:w="108" w:type="dxa"/>
          <w:bottom w:w="0" w:type="dxa"/>
          <w:right w:w="108" w:type="dxa"/>
        </w:tblCellMar>
      </w:tblPr>
      <w:tblGrid>
        <w:gridCol w:w="9824"/>
      </w:tblGrid>
      <w:tr>
        <w:trPr>
          <w:trHeight w:val="386" w:hRule="atLeast"/>
        </w:trPr>
        <w:tc>
          <w:tcPr>
            <w:tcW w:w="9824" w:type="dxa"/>
            <w:tcBorders>
              <w:top w:val="single" w:sz="8" w:space="0" w:color="FFFFFF"/>
              <w:left w:val="single" w:sz="8" w:space="0" w:color="FFFFFF"/>
              <w:bottom w:val="single" w:sz="12" w:space="0" w:color="F79646"/>
              <w:right w:val="single" w:sz="8" w:space="0" w:color="FFFFFF"/>
            </w:tcBorders>
          </w:tcPr>
          <w:p>
            <w:pPr>
              <w:pStyle w:val="NoSpacing"/>
              <w:widowControl w:val="false"/>
              <w:suppressAutoHyphens w:val="true"/>
              <w:spacing w:before="0" w:after="0"/>
              <w:jc w:val="right"/>
              <w:rPr>
                <w:rFonts w:ascii="Arial" w:hAnsi="Arial" w:cs="Arial"/>
                <w:b/>
                <w:b/>
                <w:bCs/>
                <w:color w:val="E36C0A"/>
                <w:kern w:val="0"/>
                <w:sz w:val="40"/>
                <w:szCs w:val="40"/>
                <w:lang w:val="es-MX" w:eastAsia="es-ES" w:bidi="ar-SA"/>
              </w:rPr>
            </w:pPr>
            <w:r>
              <w:rPr>
                <w:rFonts w:cs="Arial" w:ascii="Arial" w:hAnsi="Arial"/>
                <w:b/>
                <w:bCs/>
                <w:color w:val="E36C0A"/>
                <w:kern w:val="0"/>
                <w:sz w:val="40"/>
                <w:szCs w:val="40"/>
                <w:lang w:val="es-MX" w:eastAsia="es-ES" w:bidi="ar-SA"/>
              </w:rPr>
              <w:t>OTTAWA &amp; OUTAOUAIS A TU AIRE</w:t>
            </w:r>
          </w:p>
        </w:tc>
      </w:tr>
    </w:tbl>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tbl>
      <w:tblPr>
        <w:tblW w:w="9826" w:type="dxa"/>
        <w:jc w:val="center"/>
        <w:tblInd w:w="0" w:type="dxa"/>
        <w:tblLayout w:type="fixed"/>
        <w:tblCellMar>
          <w:top w:w="0" w:type="dxa"/>
          <w:left w:w="70" w:type="dxa"/>
          <w:bottom w:w="0" w:type="dxa"/>
          <w:right w:w="70" w:type="dxa"/>
        </w:tblCellMar>
      </w:tblPr>
      <w:tblGrid>
        <w:gridCol w:w="1468"/>
        <w:gridCol w:w="8357"/>
      </w:tblGrid>
      <w:tr>
        <w:trPr>
          <w:trHeight w:val="255" w:hRule="atLeast"/>
        </w:trPr>
        <w:tc>
          <w:tcPr>
            <w:tcW w:w="1468" w:type="dxa"/>
            <w:tcBorders>
              <w:top w:val="single" w:sz="4" w:space="0" w:color="E36C0A"/>
              <w:left w:val="single" w:sz="4" w:space="0" w:color="C65911"/>
            </w:tcBorders>
            <w:shd w:fill="FDE9D9" w:val="clear"/>
          </w:tcPr>
          <w:p>
            <w:pPr>
              <w:pStyle w:val="Normal"/>
              <w:widowControl w:val="false"/>
              <w:spacing w:lineRule="auto" w:line="240" w:before="0" w:after="0"/>
              <w:rPr>
                <w:rFonts w:ascii="Arial" w:hAnsi="Arial" w:eastAsia="Times New Roman" w:cs="Arial"/>
                <w:b/>
                <w:b/>
                <w:bCs/>
                <w:color w:val="E36C0A"/>
                <w:sz w:val="18"/>
                <w:szCs w:val="18"/>
                <w:lang w:val="es-MX" w:eastAsia="es-MX"/>
              </w:rPr>
            </w:pPr>
            <w:r>
              <w:rPr>
                <w:rFonts w:eastAsia="Times New Roman" w:cs="Arial" w:ascii="Arial" w:hAnsi="Arial"/>
                <w:b/>
                <w:bCs/>
                <w:color w:val="E36C0A"/>
                <w:sz w:val="18"/>
                <w:szCs w:val="18"/>
                <w:lang w:val="es-MX" w:eastAsia="es-MX"/>
              </w:rPr>
              <w:t>Visitando:</w:t>
            </w:r>
          </w:p>
        </w:tc>
        <w:tc>
          <w:tcPr>
            <w:tcW w:w="8357" w:type="dxa"/>
            <w:tcBorders>
              <w:top w:val="single" w:sz="4" w:space="0" w:color="E36C0A"/>
              <w:right w:val="single" w:sz="4" w:space="0" w:color="C65911"/>
            </w:tcBorders>
            <w:shd w:fill="FDE9D9" w:val="clear"/>
            <w:vAlign w:val="center"/>
          </w:tcPr>
          <w:p>
            <w:pPr>
              <w:pStyle w:val="Normal"/>
              <w:widowControl w:val="false"/>
              <w:spacing w:lineRule="auto" w:line="240" w:before="0" w:after="0"/>
              <w:rPr>
                <w:rFonts w:ascii="Arial" w:hAnsi="Arial" w:cs="Arial"/>
                <w:b/>
                <w:b/>
                <w:bCs/>
                <w:sz w:val="18"/>
                <w:szCs w:val="18"/>
              </w:rPr>
            </w:pPr>
            <w:r>
              <w:rPr>
                <w:rFonts w:cs="Arial" w:ascii="Arial" w:hAnsi="Arial"/>
                <w:b/>
                <w:bCs/>
                <w:sz w:val="18"/>
                <w:szCs w:val="18"/>
              </w:rPr>
              <w:t>Ottawa - Outaouais</w:t>
            </w:r>
          </w:p>
        </w:tc>
      </w:tr>
      <w:tr>
        <w:trPr>
          <w:trHeight w:val="255" w:hRule="atLeast"/>
        </w:trPr>
        <w:tc>
          <w:tcPr>
            <w:tcW w:w="1468" w:type="dxa"/>
            <w:tcBorders>
              <w:left w:val="single" w:sz="4" w:space="0" w:color="C65911"/>
            </w:tcBorders>
            <w:shd w:fill="FDE9D9" w:val="clear"/>
          </w:tcPr>
          <w:p>
            <w:pPr>
              <w:pStyle w:val="Normal"/>
              <w:widowControl w:val="false"/>
              <w:spacing w:lineRule="auto" w:line="240" w:before="0" w:after="0"/>
              <w:rPr>
                <w:rFonts w:ascii="Arial" w:hAnsi="Arial" w:eastAsia="Times New Roman" w:cs="Arial"/>
                <w:b/>
                <w:b/>
                <w:bCs/>
                <w:color w:val="E36C0A"/>
                <w:sz w:val="18"/>
                <w:szCs w:val="18"/>
                <w:lang w:val="es-MX" w:eastAsia="es-MX"/>
              </w:rPr>
            </w:pPr>
            <w:r>
              <w:rPr>
                <w:rFonts w:eastAsia="Times New Roman" w:cs="Arial" w:ascii="Arial" w:hAnsi="Arial"/>
                <w:b/>
                <w:bCs/>
                <w:color w:val="E36C0A"/>
                <w:sz w:val="18"/>
                <w:szCs w:val="18"/>
                <w:lang w:val="es-MX" w:eastAsia="es-MX"/>
              </w:rPr>
              <w:t>Salidas:</w:t>
            </w:r>
          </w:p>
        </w:tc>
        <w:tc>
          <w:tcPr>
            <w:tcW w:w="8357" w:type="dxa"/>
            <w:tcBorders>
              <w:bottom w:val="single" w:sz="4" w:space="0" w:color="FDE9D9"/>
              <w:right w:val="single" w:sz="4" w:space="0" w:color="C65911"/>
            </w:tcBorders>
            <w:shd w:fill="FDE9D9" w:val="clear"/>
            <w:vAlign w:val="center"/>
          </w:tcPr>
          <w:p>
            <w:pPr>
              <w:pStyle w:val="Normal"/>
              <w:widowControl w:val="false"/>
              <w:spacing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Diarias,</w:t>
            </w:r>
            <w:r>
              <w:rPr>
                <w:rFonts w:eastAsia="Times New Roman" w:cs="Arial" w:ascii="Arial" w:hAnsi="Arial"/>
                <w:b/>
                <w:bCs/>
                <w:color w:val="000000"/>
                <w:sz w:val="18"/>
                <w:szCs w:val="18"/>
                <w:lang w:val="es-MX" w:eastAsia="es-ES"/>
              </w:rPr>
              <w:t>09 de mayo del 2025 al 30 de septiembre del 2025</w:t>
            </w:r>
          </w:p>
          <w:p>
            <w:pPr>
              <w:pStyle w:val="Normal"/>
              <w:widowControl w:val="false"/>
              <w:spacing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**Operación mínima con 02 personas viajando juntas</w:t>
            </w:r>
          </w:p>
          <w:p>
            <w:pPr>
              <w:pStyle w:val="Normal"/>
              <w:widowControl w:val="false"/>
              <w:spacing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*Consultar suplemento para pasajero viajando solo (PVS)</w:t>
            </w:r>
          </w:p>
        </w:tc>
      </w:tr>
      <w:tr>
        <w:trPr>
          <w:trHeight w:val="255" w:hRule="atLeast"/>
        </w:trPr>
        <w:tc>
          <w:tcPr>
            <w:tcW w:w="1468" w:type="dxa"/>
            <w:tcBorders>
              <w:left w:val="single" w:sz="4" w:space="0" w:color="C65911"/>
            </w:tcBorders>
            <w:shd w:fill="FDE9D9" w:val="clear"/>
            <w:vAlign w:val="center"/>
          </w:tcPr>
          <w:p>
            <w:pPr>
              <w:pStyle w:val="Normal"/>
              <w:widowControl w:val="false"/>
              <w:spacing w:lineRule="auto" w:line="240" w:before="0" w:after="0"/>
              <w:rPr>
                <w:rFonts w:ascii="Arial" w:hAnsi="Arial" w:eastAsia="Times New Roman" w:cs="Arial"/>
                <w:b/>
                <w:b/>
                <w:bCs/>
                <w:color w:val="E36C0A"/>
                <w:sz w:val="18"/>
                <w:szCs w:val="18"/>
                <w:lang w:val="es-MX" w:eastAsia="es-MX"/>
              </w:rPr>
            </w:pPr>
            <w:r>
              <w:rPr>
                <w:rFonts w:eastAsia="Times New Roman" w:cs="Arial" w:ascii="Arial" w:hAnsi="Arial"/>
                <w:b/>
                <w:bCs/>
                <w:color w:val="E36C0A"/>
                <w:sz w:val="18"/>
                <w:szCs w:val="18"/>
                <w:lang w:val="es-MX" w:eastAsia="es-MX"/>
              </w:rPr>
              <w:t>Duración:</w:t>
            </w:r>
          </w:p>
        </w:tc>
        <w:tc>
          <w:tcPr>
            <w:tcW w:w="8357" w:type="dxa"/>
            <w:tcBorders>
              <w:top w:val="single" w:sz="4" w:space="0" w:color="FDE9D9"/>
              <w:right w:val="single" w:sz="4" w:space="0" w:color="C65911"/>
            </w:tcBorders>
            <w:shd w:fill="FDE9D9" w:val="clear"/>
            <w:vAlign w:val="center"/>
          </w:tcPr>
          <w:p>
            <w:pPr>
              <w:pStyle w:val="Normal"/>
              <w:widowControl w:val="false"/>
              <w:spacing w:lineRule="auto" w:line="240" w:before="0" w:after="0"/>
              <w:rPr/>
            </w:pPr>
            <w:r>
              <w:rPr>
                <w:rFonts w:eastAsia="Times New Roman" w:cs="Arial" w:ascii="Arial" w:hAnsi="Arial"/>
                <w:b/>
                <w:bCs/>
                <w:sz w:val="18"/>
                <w:szCs w:val="18"/>
                <w:lang w:val="es-MX" w:eastAsia="es-MX"/>
              </w:rPr>
              <w:t>05 días / 04 noches</w:t>
            </w:r>
          </w:p>
        </w:tc>
      </w:tr>
      <w:tr>
        <w:trPr>
          <w:trHeight w:val="255" w:hRule="atLeast"/>
        </w:trPr>
        <w:tc>
          <w:tcPr>
            <w:tcW w:w="1468" w:type="dxa"/>
            <w:tcBorders>
              <w:left w:val="single" w:sz="4" w:space="0" w:color="C65911"/>
              <w:bottom w:val="single" w:sz="4" w:space="0" w:color="E36C0A"/>
            </w:tcBorders>
            <w:shd w:fill="FDE9D9" w:val="clear"/>
            <w:vAlign w:val="center"/>
          </w:tcPr>
          <w:p>
            <w:pPr>
              <w:pStyle w:val="Normal"/>
              <w:widowControl w:val="false"/>
              <w:spacing w:lineRule="auto" w:line="240" w:before="0" w:after="0"/>
              <w:rPr>
                <w:rFonts w:ascii="Arial" w:hAnsi="Arial" w:eastAsia="Times New Roman" w:cs="Arial"/>
                <w:b/>
                <w:b/>
                <w:bCs/>
                <w:color w:val="E36C0A"/>
                <w:sz w:val="18"/>
                <w:szCs w:val="18"/>
                <w:lang w:val="es-MX" w:eastAsia="es-MX"/>
              </w:rPr>
            </w:pPr>
            <w:r>
              <w:rPr>
                <w:rFonts w:eastAsia="Times New Roman" w:cs="Arial" w:ascii="Arial" w:hAnsi="Arial"/>
                <w:b/>
                <w:bCs/>
                <w:color w:val="E36C0A"/>
                <w:sz w:val="18"/>
                <w:szCs w:val="18"/>
                <w:lang w:val="es-MX" w:eastAsia="es-MX"/>
              </w:rPr>
              <w:t>Alimentos:</w:t>
            </w:r>
          </w:p>
        </w:tc>
        <w:tc>
          <w:tcPr>
            <w:tcW w:w="8357" w:type="dxa"/>
            <w:tcBorders>
              <w:bottom w:val="single" w:sz="4" w:space="0" w:color="E36C0A"/>
              <w:right w:val="single" w:sz="4" w:space="0" w:color="C65911"/>
            </w:tcBorders>
            <w:shd w:fill="FDE9D9"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04 Desayunos</w:t>
            </w:r>
          </w:p>
        </w:tc>
      </w:tr>
    </w:tbl>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drawing>
          <wp:anchor behindDoc="0" distT="0" distB="0" distL="0" distR="0" simplePos="0" locked="0" layoutInCell="0" allowOverlap="1" relativeHeight="12">
            <wp:simplePos x="0" y="0"/>
            <wp:positionH relativeFrom="column">
              <wp:posOffset>2194560</wp:posOffset>
            </wp:positionH>
            <wp:positionV relativeFrom="paragraph">
              <wp:posOffset>52705</wp:posOffset>
            </wp:positionV>
            <wp:extent cx="1682115" cy="918210"/>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1682115" cy="918210"/>
                    </a:xfrm>
                    <a:prstGeom prst="rect">
                      <a:avLst/>
                    </a:prstGeom>
                  </pic:spPr>
                </pic:pic>
              </a:graphicData>
            </a:graphic>
          </wp:anchor>
        </w:drawing>
        <w:drawing>
          <wp:anchor behindDoc="0" distT="0" distB="0" distL="0" distR="0" simplePos="0" locked="0" layoutInCell="0" allowOverlap="1" relativeHeight="13">
            <wp:simplePos x="0" y="0"/>
            <wp:positionH relativeFrom="column">
              <wp:posOffset>348615</wp:posOffset>
            </wp:positionH>
            <wp:positionV relativeFrom="paragraph">
              <wp:posOffset>47625</wp:posOffset>
            </wp:positionV>
            <wp:extent cx="1562735" cy="919480"/>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tretch>
                      <a:fillRect/>
                    </a:stretch>
                  </pic:blipFill>
                  <pic:spPr bwMode="auto">
                    <a:xfrm>
                      <a:off x="0" y="0"/>
                      <a:ext cx="1562735" cy="919480"/>
                    </a:xfrm>
                    <a:prstGeom prst="rect">
                      <a:avLst/>
                    </a:prstGeom>
                  </pic:spPr>
                </pic:pic>
              </a:graphicData>
            </a:graphic>
          </wp:anchor>
        </w:drawing>
        <w:drawing>
          <wp:anchor behindDoc="0" distT="0" distB="0" distL="0" distR="0" simplePos="0" locked="0" layoutInCell="0" allowOverlap="1" relativeHeight="14">
            <wp:simplePos x="0" y="0"/>
            <wp:positionH relativeFrom="column">
              <wp:posOffset>4210050</wp:posOffset>
            </wp:positionH>
            <wp:positionV relativeFrom="paragraph">
              <wp:posOffset>44450</wp:posOffset>
            </wp:positionV>
            <wp:extent cx="1470025" cy="961390"/>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1470025" cy="961390"/>
                    </a:xfrm>
                    <a:prstGeom prst="rect">
                      <a:avLst/>
                    </a:prstGeom>
                  </pic:spPr>
                </pic:pic>
              </a:graphicData>
            </a:graphic>
          </wp:anchor>
        </w:drawing>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t>ITINERARIO DE VIAJE</w:t>
      </w:r>
    </w:p>
    <w:p>
      <w:pPr>
        <w:pStyle w:val="Normal"/>
        <w:spacing w:lineRule="auto" w:line="240" w:before="0" w:after="0"/>
        <w:jc w:val="both"/>
        <w:rPr/>
      </w:pPr>
      <w:r>
        <w:rPr>
          <w:rFonts w:eastAsia="Times New Roman" w:cs="Arial" w:ascii="Arial" w:hAnsi="Arial"/>
          <w:b/>
          <w:color w:val="E36C0A"/>
          <w:sz w:val="18"/>
          <w:szCs w:val="18"/>
          <w:lang w:val="es-ES_tradnl" w:eastAsia="es-ES"/>
        </w:rPr>
        <w:t>Día 1</w:t>
        <w:tab/>
        <w:t>Ottawa</w:t>
      </w:r>
    </w:p>
    <w:p>
      <w:pPr>
        <w:pStyle w:val="NormalWeb"/>
        <w:spacing w:before="0" w:after="0"/>
        <w:jc w:val="both"/>
        <w:textAlignment w:val="baseline"/>
        <w:rPr/>
      </w:pPr>
      <w:r>
        <w:rPr>
          <w:rFonts w:cs="Arial" w:ascii="Arial" w:hAnsi="Arial"/>
          <w:color w:val="000000"/>
          <w:sz w:val="18"/>
          <w:szCs w:val="18"/>
        </w:rPr>
        <w:t xml:space="preserve">Recepción en el aeropuerto Internacional de Ottawa y traslado al hotel, resto del libre para disfrutar de la ciudad o de las actividades opcionales. </w:t>
      </w:r>
    </w:p>
    <w:p>
      <w:pPr>
        <w:pStyle w:val="NormalWeb"/>
        <w:spacing w:before="0" w:after="0"/>
        <w:jc w:val="both"/>
        <w:textAlignment w:val="baseline"/>
        <w:rPr>
          <w:rFonts w:ascii="Arial" w:hAnsi="Arial" w:cs="Arial"/>
          <w:color w:val="000000"/>
          <w:sz w:val="18"/>
          <w:szCs w:val="18"/>
        </w:rPr>
      </w:pPr>
      <w:r>
        <w:rPr>
          <w:rFonts w:cs="Arial" w:ascii="Arial" w:hAnsi="Arial"/>
          <w:color w:val="000000"/>
          <w:sz w:val="18"/>
          <w:szCs w:val="18"/>
        </w:rPr>
      </w:r>
    </w:p>
    <w:p>
      <w:pPr>
        <w:pStyle w:val="Normal"/>
        <w:spacing w:lineRule="auto" w:line="240" w:before="0" w:after="0"/>
        <w:jc w:val="both"/>
        <w:rPr/>
      </w:pPr>
      <w:r>
        <w:rPr>
          <w:rFonts w:eastAsia="Times New Roman" w:cs="Arial" w:ascii="Arial" w:hAnsi="Arial"/>
          <w:b/>
          <w:color w:val="E36C0A"/>
          <w:sz w:val="18"/>
          <w:szCs w:val="18"/>
          <w:lang w:val="es-ES_tradnl" w:eastAsia="es-ES"/>
        </w:rPr>
        <w:t>Día 2</w:t>
        <w:tab/>
        <w:t xml:space="preserve">Ottawa  </w:t>
      </w:r>
    </w:p>
    <w:p>
      <w:pPr>
        <w:pStyle w:val="NormalWeb"/>
        <w:spacing w:before="0" w:after="0"/>
        <w:jc w:val="both"/>
        <w:textAlignment w:val="baseline"/>
        <w:rPr/>
      </w:pPr>
      <w:r>
        <w:rPr>
          <w:rFonts w:cs="Arial" w:ascii="Arial" w:hAnsi="Arial"/>
          <w:b/>
          <w:bCs/>
          <w:i/>
          <w:iCs/>
          <w:color w:val="000000"/>
          <w:sz w:val="18"/>
          <w:szCs w:val="18"/>
          <w:u w:val="single"/>
        </w:rPr>
        <w:t>Desayuno</w:t>
      </w:r>
      <w:r>
        <w:rPr>
          <w:rFonts w:cs="Arial" w:ascii="Arial" w:hAnsi="Arial"/>
          <w:color w:val="000000"/>
          <w:sz w:val="18"/>
          <w:szCs w:val="18"/>
        </w:rPr>
        <w:t xml:space="preserve"> en el Hotel. Disfrute de un recorrido turístico por Ottawa en el Hop On – Hop Off, la capital nacional de Canadá. Recorrerá los edificios del Parlamento, las embajadas, las universidades y los museos. Verá la Casa de la Moneda de Canadá, la Galería Nacional de Canadá, el Museo Canadiense de Historia, la residencia del Primer Ministro y el Centro Nacional de las Artes. Atravesará pintorescos jardines y parques y a lo largo del Canal Rideau, una de las pintorescas vías fluviales de Ottawa.</w:t>
      </w:r>
    </w:p>
    <w:p>
      <w:pPr>
        <w:pStyle w:val="NormalWeb"/>
        <w:spacing w:before="0" w:after="0"/>
        <w:jc w:val="both"/>
        <w:textAlignment w:val="baseline"/>
        <w:rPr>
          <w:rFonts w:ascii="Arial" w:hAnsi="Arial" w:cs="Arial"/>
          <w:color w:val="000000"/>
          <w:sz w:val="18"/>
          <w:szCs w:val="18"/>
        </w:rPr>
      </w:pPr>
      <w:r>
        <w:rPr>
          <w:rFonts w:cs="Arial" w:ascii="Arial" w:hAnsi="Arial"/>
          <w:color w:val="000000"/>
          <w:sz w:val="18"/>
          <w:szCs w:val="18"/>
        </w:rPr>
      </w:r>
    </w:p>
    <w:p>
      <w:pPr>
        <w:pStyle w:val="Normal"/>
        <w:spacing w:lineRule="auto" w:line="240" w:before="0" w:after="0"/>
        <w:jc w:val="both"/>
        <w:textAlignment w:val="baseline"/>
        <w:rPr>
          <w:color w:val="C9211E"/>
        </w:rPr>
      </w:pPr>
      <w:r>
        <w:rPr>
          <w:rFonts w:cs="Arial" w:ascii="Arial" w:hAnsi="Arial"/>
          <w:b w:val="false"/>
          <w:bCs w:val="false"/>
          <w:i/>
          <w:iCs/>
          <w:color w:val="C9211E"/>
          <w:sz w:val="18"/>
          <w:szCs w:val="18"/>
        </w:rPr>
        <w:t>Notas:</w:t>
      </w:r>
    </w:p>
    <w:p>
      <w:pPr>
        <w:pStyle w:val="Normal"/>
        <w:numPr>
          <w:ilvl w:val="0"/>
          <w:numId w:val="6"/>
        </w:numPr>
        <w:spacing w:lineRule="auto" w:line="240" w:before="0" w:after="0"/>
        <w:jc w:val="both"/>
        <w:textAlignment w:val="baseline"/>
        <w:rPr>
          <w:color w:val="C9211E"/>
        </w:rPr>
      </w:pPr>
      <w:r>
        <w:rPr>
          <w:rFonts w:cs="Arial" w:ascii="Arial" w:hAnsi="Arial"/>
          <w:b w:val="false"/>
          <w:bCs w:val="false"/>
          <w:i/>
          <w:iCs/>
          <w:color w:val="C9211E"/>
          <w:sz w:val="18"/>
          <w:szCs w:val="18"/>
        </w:rPr>
        <w:t>Los pasajeros deben presentarse en el quiosco en la esquina de Sparks 44 (esquina de Sparks y Elgin al menos 40 minutos antes de la hora del recorrido para la designación de asientos). Al subir al autobús, los pasajeros se les entregará un cuadro de horarios para volver a subir al autobús para la visita turística del mismo día. Los horarios de salida están sujetas al punto de recogida. El billete es válido para un día</w:t>
      </w:r>
    </w:p>
    <w:p>
      <w:pPr>
        <w:pStyle w:val="Normal"/>
        <w:spacing w:lineRule="auto" w:line="240" w:before="0" w:after="0"/>
        <w:jc w:val="left"/>
        <w:rPr>
          <w:rFonts w:ascii="Arial" w:hAnsi="Arial" w:cs="Arial"/>
          <w:b/>
          <w:b/>
          <w:sz w:val="18"/>
          <w:szCs w:val="18"/>
        </w:rPr>
      </w:pPr>
      <w:r>
        <w:rPr>
          <w:rFonts w:cs="Arial" w:ascii="Arial" w:hAnsi="Arial"/>
          <w:b/>
          <w:sz w:val="18"/>
          <w:szCs w:val="18"/>
        </w:rPr>
      </w:r>
    </w:p>
    <w:p>
      <w:pPr>
        <w:pStyle w:val="Normal"/>
        <w:spacing w:lineRule="auto" w:line="240" w:before="0" w:after="0"/>
        <w:jc w:val="both"/>
        <w:rPr>
          <w:rFonts w:ascii="Arial" w:hAnsi="Arial" w:eastAsia="Times New Roman" w:cs="Arial"/>
          <w:b/>
          <w:b/>
          <w:color w:val="E36C0A"/>
          <w:sz w:val="18"/>
          <w:szCs w:val="18"/>
          <w:lang w:val="es-ES_tradnl" w:eastAsia="es-ES"/>
        </w:rPr>
      </w:pPr>
      <w:r>
        <w:rPr>
          <w:rFonts w:eastAsia="Times New Roman" w:cs="Arial" w:ascii="Arial" w:hAnsi="Arial"/>
          <w:b/>
          <w:color w:val="E36C0A"/>
          <w:sz w:val="18"/>
          <w:szCs w:val="18"/>
          <w:lang w:val="es-ES_tradnl" w:eastAsia="es-ES"/>
        </w:rPr>
        <w:t>Día 3</w:t>
        <w:tab/>
        <w:t xml:space="preserve">Ottawa - Outaouais </w:t>
      </w:r>
    </w:p>
    <w:p>
      <w:pPr>
        <w:pStyle w:val="NormalWeb"/>
        <w:spacing w:before="0" w:after="0"/>
        <w:jc w:val="both"/>
        <w:textAlignment w:val="baseline"/>
        <w:rPr>
          <w:i w:val="false"/>
          <w:i w:val="false"/>
          <w:iCs w:val="false"/>
        </w:rPr>
      </w:pPr>
      <w:r>
        <w:rPr>
          <w:rFonts w:eastAsia="Times New Roman" w:cs="" w:ascii="Arial" w:hAnsi="Arial" w:cstheme="minorHAnsi"/>
          <w:b/>
          <w:bCs/>
          <w:i/>
          <w:iCs/>
          <w:color w:val="000000"/>
          <w:sz w:val="18"/>
          <w:szCs w:val="18"/>
          <w:u w:val="single"/>
          <w:lang w:val="es-PE" w:eastAsia="fr-CA"/>
        </w:rPr>
        <w:t xml:space="preserve">Desayuno </w:t>
      </w:r>
      <w:r>
        <w:rPr>
          <w:rFonts w:eastAsia="Times New Roman" w:cs="" w:ascii="Arial" w:hAnsi="Arial" w:cstheme="minorHAnsi"/>
          <w:b w:val="false"/>
          <w:bCs w:val="false"/>
          <w:i/>
          <w:iCs/>
          <w:color w:val="000000"/>
          <w:sz w:val="18"/>
          <w:szCs w:val="18"/>
          <w:lang w:val="es-PE" w:eastAsia="fr-CA"/>
        </w:rPr>
        <w:t>en el Hotel.</w:t>
      </w:r>
      <w:r>
        <w:rPr>
          <w:rFonts w:eastAsia="Times New Roman" w:cs="" w:ascii="Arial" w:hAnsi="Arial" w:cstheme="minorHAnsi"/>
          <w:b w:val="false"/>
          <w:bCs w:val="false"/>
          <w:i w:val="false"/>
          <w:iCs w:val="false"/>
          <w:color w:val="000000"/>
          <w:sz w:val="18"/>
          <w:szCs w:val="18"/>
          <w:lang w:val="es-PE" w:eastAsia="fr-CA"/>
        </w:rPr>
        <w:t xml:space="preserve"> Check out en el hotel de Ottawa y traslado al hotel de Outaouais. </w:t>
      </w:r>
      <w:r>
        <w:rPr>
          <w:rFonts w:eastAsia="Times New Roman" w:cs="Arial" w:ascii="Arial" w:hAnsi="Arial"/>
          <w:b w:val="false"/>
          <w:bCs w:val="false"/>
          <w:i w:val="false"/>
          <w:iCs w:val="false"/>
          <w:color w:val="000000"/>
          <w:sz w:val="18"/>
          <w:szCs w:val="18"/>
          <w:lang w:val="es-PE" w:eastAsia="fr-CA"/>
        </w:rPr>
        <w:t xml:space="preserve">Día libre para disfrutar de la ciudad o de las actividades opcionales. </w:t>
      </w:r>
    </w:p>
    <w:p>
      <w:pPr>
        <w:pStyle w:val="NormalWeb"/>
        <w:spacing w:before="0" w:after="0"/>
        <w:jc w:val="both"/>
        <w:textAlignment w:val="baseline"/>
        <w:rPr>
          <w:i w:val="false"/>
          <w:i w:val="false"/>
          <w:iCs w:val="false"/>
        </w:rPr>
      </w:pPr>
      <w:r>
        <w:rPr>
          <w:i w:val="false"/>
          <w:iCs w:val="false"/>
        </w:rPr>
      </w:r>
    </w:p>
    <w:p>
      <w:pPr>
        <w:pStyle w:val="NormalWeb"/>
        <w:spacing w:before="0" w:after="0"/>
        <w:jc w:val="both"/>
        <w:textAlignment w:val="baseline"/>
        <w:rPr>
          <w:color w:val="C9211E"/>
        </w:rPr>
      </w:pPr>
      <w:r>
        <w:rPr>
          <w:rFonts w:eastAsia="Times New Roman" w:cs="Arial" w:ascii="Arial" w:hAnsi="Arial"/>
          <w:b w:val="false"/>
          <w:bCs w:val="false"/>
          <w:i/>
          <w:iCs/>
          <w:color w:val="C9211E"/>
          <w:sz w:val="18"/>
          <w:szCs w:val="18"/>
          <w:lang w:val="es-PE" w:eastAsia="fr-CA"/>
        </w:rPr>
        <w:t>Nota:</w:t>
      </w:r>
      <w:r>
        <w:rPr>
          <w:rFonts w:cs="Arial" w:ascii="Arial" w:hAnsi="Arial"/>
          <w:b w:val="false"/>
          <w:bCs w:val="false"/>
          <w:i/>
          <w:iCs/>
          <w:color w:val="C9211E"/>
          <w:sz w:val="18"/>
          <w:szCs w:val="18"/>
        </w:rPr>
        <w:t>Tomar en consideración que el traslado de Ottawa - Outaouais  será por cuenta del pasajero.</w:t>
      </w:r>
    </w:p>
    <w:p>
      <w:pPr>
        <w:pStyle w:val="Normal"/>
        <w:spacing w:lineRule="auto" w:line="240" w:before="0" w:after="0"/>
        <w:jc w:val="left"/>
        <w:textAlignment w:val="baseline"/>
        <w:rPr>
          <w:rFonts w:ascii="Arial" w:hAnsi="Arial" w:cs="Arial"/>
          <w:b w:val="false"/>
          <w:b w:val="false"/>
          <w:bCs w:val="false"/>
          <w:i/>
          <w:i/>
          <w:iCs/>
          <w:color w:val="666666"/>
          <w:sz w:val="18"/>
          <w:szCs w:val="18"/>
        </w:rPr>
      </w:pPr>
      <w:r>
        <w:rPr>
          <w:rFonts w:cs="Arial" w:ascii="Arial" w:hAnsi="Arial"/>
          <w:b w:val="false"/>
          <w:bCs w:val="false"/>
          <w:i/>
          <w:iCs/>
          <w:color w:val="666666"/>
          <w:sz w:val="18"/>
          <w:szCs w:val="18"/>
        </w:rPr>
      </w:r>
    </w:p>
    <w:p>
      <w:pPr>
        <w:pStyle w:val="Normal"/>
        <w:spacing w:lineRule="auto" w:line="240" w:before="0" w:after="0"/>
        <w:jc w:val="both"/>
        <w:rPr>
          <w:rFonts w:ascii="Arial" w:hAnsi="Arial" w:eastAsia="Times New Roman" w:cs="Arial"/>
          <w:b/>
          <w:b/>
          <w:color w:val="E36C0A"/>
          <w:sz w:val="18"/>
          <w:szCs w:val="18"/>
          <w:lang w:val="es-ES_tradnl" w:eastAsia="es-ES"/>
        </w:rPr>
      </w:pPr>
      <w:r>
        <w:rPr>
          <w:rFonts w:eastAsia="Times New Roman" w:cs="Arial" w:ascii="Arial" w:hAnsi="Arial"/>
          <w:b/>
          <w:color w:val="E36C0A"/>
          <w:sz w:val="18"/>
          <w:szCs w:val="18"/>
          <w:lang w:val="es-ES_tradnl" w:eastAsia="es-ES"/>
        </w:rPr>
        <w:t xml:space="preserve">Día 4 </w:t>
        <w:tab/>
        <w:t xml:space="preserve">Outaouais </w:t>
      </w:r>
    </w:p>
    <w:p>
      <w:pPr>
        <w:pStyle w:val="NormalWeb"/>
        <w:spacing w:before="0" w:after="0"/>
        <w:jc w:val="both"/>
        <w:textAlignment w:val="baseline"/>
        <w:rPr/>
      </w:pPr>
      <w:r>
        <w:rPr>
          <w:rFonts w:eastAsia="Times New Roman" w:cs="" w:ascii="Arial" w:hAnsi="Arial" w:cstheme="minorHAnsi"/>
          <w:b/>
          <w:bCs/>
          <w:i/>
          <w:iCs/>
          <w:color w:val="000000"/>
          <w:sz w:val="18"/>
          <w:szCs w:val="18"/>
          <w:u w:val="single"/>
          <w:lang w:val="es-PE" w:eastAsia="fr-CA"/>
        </w:rPr>
        <w:t xml:space="preserve">Desayuno </w:t>
      </w:r>
      <w:r>
        <w:rPr>
          <w:rFonts w:eastAsia="Times New Roman" w:cs="" w:ascii="Arial" w:hAnsi="Arial" w:cstheme="minorHAnsi"/>
          <w:color w:val="000000"/>
          <w:sz w:val="18"/>
          <w:szCs w:val="18"/>
          <w:lang w:val="es-PE" w:eastAsia="fr-CA"/>
        </w:rPr>
        <w:t xml:space="preserve">en el Hotel. </w:t>
      </w:r>
      <w:r>
        <w:rPr>
          <w:rFonts w:eastAsia="Times New Roman" w:cs="Arial" w:ascii="Arial" w:hAnsi="Arial"/>
          <w:b w:val="false"/>
          <w:bCs w:val="false"/>
          <w:i w:val="false"/>
          <w:iCs w:val="false"/>
          <w:color w:val="000000"/>
          <w:sz w:val="18"/>
          <w:szCs w:val="18"/>
          <w:lang w:val="es-PE" w:eastAsia="fr-CA"/>
        </w:rPr>
        <w:t xml:space="preserve">Día libre para disfrutar de la ciudad o de las actividades opcionales. </w:t>
      </w:r>
    </w:p>
    <w:p>
      <w:pPr>
        <w:pStyle w:val="NormalWeb"/>
        <w:spacing w:before="0" w:after="0"/>
        <w:jc w:val="both"/>
        <w:textAlignment w:val="baseline"/>
        <w:rPr>
          <w:rFonts w:ascii="Arial" w:hAnsi="Arial" w:eastAsia="Times New Roman" w:cs="Arial"/>
          <w:b w:val="false"/>
          <w:b w:val="false"/>
          <w:bCs w:val="false"/>
          <w:i w:val="false"/>
          <w:i w:val="false"/>
          <w:iCs w:val="false"/>
          <w:color w:val="000000"/>
          <w:sz w:val="18"/>
          <w:szCs w:val="18"/>
          <w:lang w:val="es-PE" w:eastAsia="fr-CA"/>
        </w:rPr>
      </w:pPr>
      <w:r>
        <w:rPr>
          <w:rFonts w:eastAsia="Times New Roman" w:cs="Arial" w:ascii="Arial" w:hAnsi="Arial"/>
          <w:b w:val="false"/>
          <w:bCs w:val="false"/>
          <w:i w:val="false"/>
          <w:iCs w:val="false"/>
          <w:color w:val="000000"/>
          <w:sz w:val="18"/>
          <w:szCs w:val="18"/>
          <w:lang w:val="es-PE" w:eastAsia="fr-CA"/>
        </w:rPr>
      </w:r>
    </w:p>
    <w:p>
      <w:pPr>
        <w:pStyle w:val="Normal"/>
        <w:spacing w:lineRule="auto" w:line="240" w:before="0" w:after="0"/>
        <w:jc w:val="both"/>
        <w:rPr/>
      </w:pPr>
      <w:r>
        <w:rPr>
          <w:rFonts w:eastAsia="Times New Roman" w:cs="Arial" w:ascii="Arial" w:hAnsi="Arial"/>
          <w:b/>
          <w:color w:val="E36C0A"/>
          <w:sz w:val="18"/>
          <w:szCs w:val="18"/>
          <w:lang w:val="es-ES_tradnl" w:eastAsia="es-ES"/>
        </w:rPr>
        <w:t>Día 5</w:t>
        <w:tab/>
        <w:t xml:space="preserve"> Ottawa </w:t>
      </w:r>
    </w:p>
    <w:p>
      <w:pPr>
        <w:pStyle w:val="NormalWeb"/>
        <w:spacing w:before="0" w:after="75"/>
        <w:jc w:val="both"/>
        <w:textAlignment w:val="baseline"/>
        <w:rPr>
          <w:rFonts w:ascii="Arial" w:hAnsi="Arial" w:cs="Arial"/>
          <w:color w:val="000000"/>
          <w:sz w:val="18"/>
          <w:szCs w:val="18"/>
        </w:rPr>
      </w:pPr>
      <w:r>
        <w:rPr>
          <w:rFonts w:eastAsia="Times New Roman" w:cs="Arial" w:ascii="Arial" w:hAnsi="Arial"/>
          <w:b/>
          <w:bCs/>
          <w:i/>
          <w:iCs/>
          <w:color w:val="000000"/>
          <w:sz w:val="18"/>
          <w:szCs w:val="18"/>
          <w:u w:val="single"/>
          <w:lang w:val="es-PE" w:eastAsia="fr-CA"/>
        </w:rPr>
        <w:t>Desayuno</w:t>
      </w:r>
      <w:r>
        <w:rPr>
          <w:rFonts w:eastAsia="Times New Roman" w:cs="Arial" w:ascii="Arial" w:hAnsi="Arial"/>
          <w:b w:val="false"/>
          <w:bCs w:val="false"/>
          <w:color w:val="000000"/>
          <w:sz w:val="18"/>
          <w:szCs w:val="18"/>
          <w:lang w:val="es-PE" w:eastAsia="fr-CA"/>
        </w:rPr>
        <w:t xml:space="preserve"> en el Hotel. Tiempo libre. Traslado al aeropuerto dependiendo de los horarios de vuelos.</w:t>
      </w:r>
    </w:p>
    <w:p>
      <w:pPr>
        <w:pStyle w:val="NormalWeb"/>
        <w:spacing w:before="0" w:after="0"/>
        <w:jc w:val="both"/>
        <w:textAlignment w:val="baseline"/>
        <w:rPr>
          <w:rFonts w:ascii="Arial" w:hAnsi="Arial" w:cs="Arial"/>
          <w:color w:val="000000"/>
          <w:sz w:val="18"/>
          <w:szCs w:val="18"/>
        </w:rPr>
      </w:pPr>
      <w:r>
        <w:rPr>
          <w:rFonts w:cs="Arial" w:ascii="Arial" w:hAnsi="Arial"/>
          <w:color w:val="000000"/>
          <w:sz w:val="18"/>
          <w:szCs w:val="18"/>
        </w:rPr>
      </w:r>
    </w:p>
    <w:p>
      <w:pPr>
        <w:pStyle w:val="Normal"/>
        <w:spacing w:lineRule="auto" w:line="240" w:before="0" w:after="0"/>
        <w:jc w:val="right"/>
        <w:rPr/>
      </w:pPr>
      <w:r>
        <w:rPr>
          <w:rFonts w:eastAsia="Times New Roman" w:cs="Arial" w:ascii="Arial" w:hAnsi="Arial"/>
          <w:b/>
          <w:color w:val="E36C0A"/>
          <w:sz w:val="18"/>
          <w:szCs w:val="18"/>
          <w:lang w:val="es-ES_tradnl" w:eastAsia="es-ES"/>
        </w:rPr>
        <w:t>FIN DE LOS SERVICIOSERVICIOS.</w:t>
      </w:r>
    </w:p>
    <w:p>
      <w:pPr>
        <w:pStyle w:val="Normal"/>
        <w:spacing w:lineRule="auto" w:line="240" w:before="0" w:after="0"/>
        <w:rPr>
          <w:rFonts w:ascii="Arial" w:hAnsi="Arial" w:eastAsia="Times New Roman" w:cs="Arial"/>
          <w:color w:val="000000"/>
          <w:sz w:val="18"/>
          <w:szCs w:val="18"/>
          <w:lang w:val="es-ES_tradnl" w:eastAsia="es-ES"/>
        </w:rPr>
      </w:pPr>
      <w:r>
        <w:rPr>
          <w:rFonts w:eastAsia="Times New Roman" w:cs="Arial" w:ascii="Arial" w:hAnsi="Arial"/>
          <w:color w:val="000000"/>
          <w:sz w:val="18"/>
          <w:szCs w:val="18"/>
          <w:lang w:val="es-ES_tradnl" w:eastAsia="es-ES"/>
        </w:rPr>
      </w:r>
    </w:p>
    <w:p>
      <w:pPr>
        <w:pStyle w:val="Normal"/>
        <w:spacing w:lineRule="auto" w:line="240" w:before="0" w:after="0"/>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r>
    </w:p>
    <w:tbl>
      <w:tblPr>
        <w:tblW w:w="7223" w:type="dxa"/>
        <w:jc w:val="left"/>
        <w:tblInd w:w="1254" w:type="dxa"/>
        <w:tblLayout w:type="fixed"/>
        <w:tblCellMar>
          <w:top w:w="0" w:type="dxa"/>
          <w:left w:w="30" w:type="dxa"/>
          <w:bottom w:w="0" w:type="dxa"/>
          <w:right w:w="30" w:type="dxa"/>
        </w:tblCellMar>
      </w:tblPr>
      <w:tblGrid>
        <w:gridCol w:w="1243"/>
        <w:gridCol w:w="3652"/>
        <w:gridCol w:w="2328"/>
      </w:tblGrid>
      <w:tr>
        <w:trPr>
          <w:trHeight w:val="290" w:hRule="atLeast"/>
        </w:trPr>
        <w:tc>
          <w:tcPr>
            <w:tcW w:w="1243" w:type="dxa"/>
            <w:tcBorders>
              <w:top w:val="single" w:sz="6" w:space="0" w:color="E26B0A"/>
              <w:left w:val="single" w:sz="6" w:space="0" w:color="E26B0A"/>
              <w:bottom w:val="single" w:sz="6" w:space="0" w:color="E26B0A"/>
              <w:right w:val="single" w:sz="6" w:space="0" w:color="E26B0A"/>
            </w:tcBorders>
            <w:shd w:fill="E26B0A" w:val="clear"/>
          </w:tcPr>
          <w:p>
            <w:pPr>
              <w:pStyle w:val="Normal"/>
              <w:widowControl w:val="false"/>
              <w:tabs>
                <w:tab w:val="clear" w:pos="708"/>
              </w:tabs>
              <w:spacing w:before="0" w:after="200"/>
              <w:jc w:val="center"/>
              <w:rPr>
                <w:b/>
                <w:b/>
                <w:bCs/>
                <w:i w:val="false"/>
                <w:i w:val="false"/>
                <w:iCs w:val="false"/>
              </w:rPr>
            </w:pPr>
            <w:r>
              <w:rPr>
                <w:rFonts w:cs="Arial" w:ascii="Arial" w:hAnsi="Arial"/>
                <w:b/>
                <w:bCs/>
                <w:i w:val="false"/>
                <w:iCs w:val="false"/>
                <w:color w:val="FFFFFF"/>
                <w:sz w:val="18"/>
                <w:szCs w:val="18"/>
              </w:rPr>
              <w:t>CIUDAD</w:t>
            </w:r>
          </w:p>
        </w:tc>
        <w:tc>
          <w:tcPr>
            <w:tcW w:w="3652" w:type="dxa"/>
            <w:tcBorders>
              <w:top w:val="single" w:sz="6" w:space="0" w:color="E26B0A"/>
              <w:left w:val="single" w:sz="6" w:space="0" w:color="E26B0A"/>
              <w:bottom w:val="single" w:sz="6" w:space="0" w:color="E26B0A"/>
              <w:right w:val="single" w:sz="6" w:space="0" w:color="E26B0A"/>
            </w:tcBorders>
            <w:shd w:fill="E26B0A" w:val="clear"/>
          </w:tcPr>
          <w:p>
            <w:pPr>
              <w:pStyle w:val="Normal"/>
              <w:widowControl w:val="false"/>
              <w:tabs>
                <w:tab w:val="clear" w:pos="708"/>
              </w:tabs>
              <w:spacing w:before="0" w:after="200"/>
              <w:jc w:val="center"/>
              <w:rPr>
                <w:b/>
                <w:b/>
                <w:bCs/>
                <w:i w:val="false"/>
                <w:i w:val="false"/>
                <w:iCs w:val="false"/>
              </w:rPr>
            </w:pPr>
            <w:r>
              <w:rPr>
                <w:rFonts w:ascii="Arial" w:hAnsi="Arial"/>
                <w:b/>
                <w:bCs/>
                <w:i w:val="false"/>
                <w:iCs w:val="false"/>
                <w:color w:val="FFFFFF"/>
                <w:sz w:val="18"/>
              </w:rPr>
              <w:t>HOTELES</w:t>
            </w:r>
          </w:p>
        </w:tc>
        <w:tc>
          <w:tcPr>
            <w:tcW w:w="2328" w:type="dxa"/>
            <w:tcBorders>
              <w:top w:val="single" w:sz="6" w:space="0" w:color="E26B0A"/>
              <w:left w:val="single" w:sz="6" w:space="0" w:color="E26B0A"/>
              <w:bottom w:val="single" w:sz="6" w:space="0" w:color="E26B0A"/>
              <w:right w:val="single" w:sz="6" w:space="0" w:color="E26B0A"/>
            </w:tcBorders>
            <w:shd w:fill="E26B0A" w:val="clear"/>
          </w:tcPr>
          <w:p>
            <w:pPr>
              <w:pStyle w:val="Normal"/>
              <w:widowControl w:val="false"/>
              <w:tabs>
                <w:tab w:val="clear" w:pos="708"/>
              </w:tabs>
              <w:spacing w:before="0" w:after="200"/>
              <w:jc w:val="center"/>
              <w:rPr>
                <w:b/>
                <w:b/>
                <w:bCs/>
                <w:i w:val="false"/>
                <w:i w:val="false"/>
                <w:iCs w:val="false"/>
              </w:rPr>
            </w:pPr>
            <w:r>
              <w:rPr>
                <w:rFonts w:ascii="Arial" w:hAnsi="Arial"/>
                <w:b/>
                <w:bCs/>
                <w:i w:val="false"/>
                <w:iCs w:val="false"/>
                <w:color w:val="FFFFFF"/>
                <w:sz w:val="18"/>
              </w:rPr>
              <w:t>CATEGORÍA</w:t>
            </w:r>
          </w:p>
        </w:tc>
      </w:tr>
      <w:tr>
        <w:trPr>
          <w:trHeight w:val="290" w:hRule="atLeast"/>
        </w:trPr>
        <w:tc>
          <w:tcPr>
            <w:tcW w:w="1243" w:type="dxa"/>
            <w:tcBorders>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Ottawa</w:t>
            </w:r>
          </w:p>
        </w:tc>
        <w:tc>
          <w:tcPr>
            <w:tcW w:w="3652" w:type="dxa"/>
            <w:tcBorders>
              <w:left w:val="single" w:sz="6" w:space="0" w:color="E26B0A"/>
              <w:bottom w:val="single" w:sz="6" w:space="0" w:color="E26B0A"/>
              <w:right w:val="single" w:sz="6" w:space="0" w:color="E26B0A"/>
            </w:tcBorders>
            <w:vAlign w:val="bottom"/>
          </w:tcPr>
          <w:p>
            <w:pPr>
              <w:pStyle w:val="Normal"/>
              <w:widowControl w:val="false"/>
              <w:tabs>
                <w:tab w:val="clear" w:pos="708"/>
              </w:tabs>
              <w:spacing w:before="0" w:after="200"/>
              <w:jc w:val="center"/>
              <w:rPr/>
            </w:pPr>
            <w:r>
              <w:rPr>
                <w:rFonts w:ascii="Arial" w:hAnsi="Arial"/>
                <w:color w:val="000000"/>
                <w:sz w:val="18"/>
              </w:rPr>
              <w:t>DoubleTree  by Hilton</w:t>
            </w:r>
          </w:p>
        </w:tc>
        <w:tc>
          <w:tcPr>
            <w:tcW w:w="2328" w:type="dxa"/>
            <w:tcBorders>
              <w:left w:val="single" w:sz="6" w:space="0" w:color="E26B0A"/>
              <w:bottom w:val="single" w:sz="6" w:space="0" w:color="E26B0A"/>
              <w:right w:val="single" w:sz="6" w:space="0" w:color="E26B0A"/>
            </w:tcBorders>
            <w:vAlign w:val="bottom"/>
          </w:tcPr>
          <w:p>
            <w:pPr>
              <w:pStyle w:val="Normal"/>
              <w:widowControl w:val="false"/>
              <w:tabs>
                <w:tab w:val="clear" w:pos="708"/>
              </w:tabs>
              <w:spacing w:before="0" w:after="200"/>
              <w:jc w:val="center"/>
              <w:rPr/>
            </w:pPr>
            <w:r>
              <w:rPr>
                <w:rFonts w:ascii="Arial" w:hAnsi="Arial"/>
                <w:color w:val="000000"/>
                <w:sz w:val="18"/>
              </w:rPr>
              <w:t>Turista Superior</w:t>
            </w:r>
          </w:p>
        </w:tc>
      </w:tr>
      <w:tr>
        <w:trPr>
          <w:trHeight w:val="290" w:hRule="atLeast"/>
        </w:trPr>
        <w:tc>
          <w:tcPr>
            <w:tcW w:w="1243" w:type="dxa"/>
            <w:tcBorders>
              <w:top w:val="single" w:sz="6" w:space="0" w:color="E26B0A"/>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Outaouais</w:t>
            </w:r>
          </w:p>
        </w:tc>
        <w:tc>
          <w:tcPr>
            <w:tcW w:w="3652" w:type="dxa"/>
            <w:tcBorders>
              <w:top w:val="single" w:sz="6" w:space="0" w:color="E26B0A"/>
              <w:left w:val="single" w:sz="6" w:space="0" w:color="E26B0A"/>
              <w:bottom w:val="single" w:sz="6" w:space="0" w:color="E26B0A"/>
              <w:right w:val="single" w:sz="6" w:space="0" w:color="E26B0A"/>
            </w:tcBorders>
            <w:vAlign w:val="bottom"/>
          </w:tcPr>
          <w:p>
            <w:pPr>
              <w:pStyle w:val="Normal"/>
              <w:widowControl w:val="false"/>
              <w:tabs>
                <w:tab w:val="clear" w:pos="708"/>
              </w:tabs>
              <w:spacing w:before="0" w:after="200"/>
              <w:jc w:val="center"/>
              <w:rPr/>
            </w:pPr>
            <w:r>
              <w:rPr>
                <w:rFonts w:ascii="Arial" w:hAnsi="Arial"/>
                <w:color w:val="000000"/>
                <w:sz w:val="18"/>
              </w:rPr>
              <w:t>Four Point by Hilton</w:t>
            </w:r>
          </w:p>
        </w:tc>
        <w:tc>
          <w:tcPr>
            <w:tcW w:w="2328" w:type="dxa"/>
            <w:tcBorders>
              <w:top w:val="single" w:sz="6" w:space="0" w:color="E26B0A"/>
              <w:left w:val="single" w:sz="6" w:space="0" w:color="E26B0A"/>
              <w:bottom w:val="single" w:sz="6" w:space="0" w:color="E26B0A"/>
              <w:right w:val="single" w:sz="6" w:space="0" w:color="E26B0A"/>
            </w:tcBorders>
            <w:vAlign w:val="bottom"/>
          </w:tcPr>
          <w:p>
            <w:pPr>
              <w:pStyle w:val="Normal"/>
              <w:widowControl w:val="false"/>
              <w:tabs>
                <w:tab w:val="clear" w:pos="708"/>
              </w:tabs>
              <w:spacing w:before="0" w:after="200"/>
              <w:jc w:val="center"/>
              <w:rPr/>
            </w:pPr>
            <w:r>
              <w:rPr>
                <w:rFonts w:ascii="Arial" w:hAnsi="Arial"/>
                <w:color w:val="000000"/>
                <w:sz w:val="18"/>
              </w:rPr>
              <w:t>Turista Superior</w:t>
            </w:r>
          </w:p>
        </w:tc>
      </w:tr>
    </w:tbl>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t>Nota: Hoteles mencionados, solo son informativos, los hoteles confirmados se les harán saber al momento de realizar la reservación.</w:t>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rPr/>
      </w:pPr>
      <w:r>
        <w:rPr>
          <w:rFonts w:eastAsia="Times New Roman" w:cs="Arial" w:ascii="Arial" w:hAnsi="Arial"/>
          <w:b/>
          <w:color w:val="E36C0A"/>
          <w:sz w:val="18"/>
          <w:szCs w:val="18"/>
          <w:u w:val="single"/>
          <w:lang w:val="es-MX" w:eastAsia="es-ES"/>
        </w:rPr>
        <w:t>PRECIOS DESDE POR</w:t>
      </w:r>
      <w:r>
        <w:rPr>
          <w:rFonts w:eastAsia="Times New Roman" w:cs="Arial" w:ascii="Proxima Nova Alt Lt" w:hAnsi="Proxima Nova Alt Lt"/>
          <w:b/>
          <w:color w:val="E36C0A"/>
          <w:sz w:val="18"/>
          <w:szCs w:val="18"/>
          <w:u w:val="single"/>
          <w:lang w:val="es-MX" w:eastAsia="es-ES"/>
        </w:rPr>
        <w:t xml:space="preserve"> </w:t>
      </w:r>
      <w:r>
        <w:rPr>
          <w:rFonts w:eastAsia="Times New Roman" w:cs="Arial" w:ascii="Arial" w:hAnsi="Arial"/>
          <w:b/>
          <w:color w:val="E36C0A"/>
          <w:sz w:val="18"/>
          <w:szCs w:val="18"/>
          <w:u w:val="single"/>
          <w:lang w:val="es-MX" w:eastAsia="es-ES"/>
        </w:rPr>
        <w:t>PERSONA EN USD:</w:t>
      </w:r>
    </w:p>
    <w:p>
      <w:pPr>
        <w:pStyle w:val="Normal"/>
        <w:spacing w:lineRule="auto" w:line="240" w:before="0" w:after="0"/>
        <w:rPr>
          <w:rFonts w:ascii="Arial" w:hAnsi="Arial" w:eastAsia="Times New Roman" w:cs="Arial"/>
          <w:b/>
          <w:b/>
          <w:color w:val="E36C0A"/>
          <w:sz w:val="18"/>
          <w:szCs w:val="18"/>
          <w:u w:val="single"/>
          <w:lang w:val="es-MX" w:eastAsia="es-ES"/>
        </w:rPr>
      </w:pPr>
      <w:r>
        <w:rPr>
          <w:rFonts w:eastAsia="Times New Roman" w:cs="Arial" w:ascii="Arial" w:hAnsi="Arial"/>
          <w:b/>
          <w:color w:val="E36C0A"/>
          <w:sz w:val="18"/>
          <w:szCs w:val="18"/>
          <w:u w:val="single"/>
          <w:lang w:val="es-MX" w:eastAsia="es-ES"/>
        </w:rPr>
      </w:r>
    </w:p>
    <w:tbl>
      <w:tblPr>
        <w:tblW w:w="9466" w:type="dxa"/>
        <w:jc w:val="center"/>
        <w:tblInd w:w="0" w:type="dxa"/>
        <w:tblLayout w:type="fixed"/>
        <w:tblCellMar>
          <w:top w:w="0" w:type="dxa"/>
          <w:left w:w="70" w:type="dxa"/>
          <w:bottom w:w="0" w:type="dxa"/>
          <w:right w:w="70" w:type="dxa"/>
        </w:tblCellMar>
      </w:tblPr>
      <w:tblGrid>
        <w:gridCol w:w="1535"/>
        <w:gridCol w:w="1419"/>
        <w:gridCol w:w="1546"/>
        <w:gridCol w:w="1654"/>
        <w:gridCol w:w="1661"/>
        <w:gridCol w:w="1650"/>
      </w:tblGrid>
      <w:tr>
        <w:trPr>
          <w:trHeight w:val="340" w:hRule="atLeast"/>
        </w:trPr>
        <w:tc>
          <w:tcPr>
            <w:tcW w:w="1535" w:type="dxa"/>
            <w:tcBorders>
              <w:top w:val="single" w:sz="4" w:space="0" w:color="E26B0A"/>
              <w:left w:val="single" w:sz="4" w:space="0" w:color="E26B0A"/>
              <w:bottom w:val="single" w:sz="4" w:space="0" w:color="E26B0A"/>
              <w:right w:val="single" w:sz="4" w:space="0" w:color="E26B0A"/>
            </w:tcBorders>
            <w:shd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w:t>
            </w:r>
          </w:p>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Diarias</w:t>
            </w:r>
          </w:p>
        </w:tc>
        <w:tc>
          <w:tcPr>
            <w:tcW w:w="1419" w:type="dxa"/>
            <w:tcBorders>
              <w:top w:val="single" w:sz="4" w:space="0" w:color="E26B0A"/>
              <w:bottom w:val="single" w:sz="4" w:space="0" w:color="E26B0A"/>
              <w:right w:val="single" w:sz="4" w:space="0" w:color="E26B0A"/>
            </w:tcBorders>
            <w:shd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546" w:type="dxa"/>
            <w:tcBorders>
              <w:top w:val="single" w:sz="4" w:space="0" w:color="E26B0A"/>
              <w:bottom w:val="single" w:sz="4" w:space="0" w:color="E26B0A"/>
              <w:right w:val="single" w:sz="4" w:space="0" w:color="E26B0A"/>
            </w:tcBorders>
            <w:shd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654" w:type="dxa"/>
            <w:tcBorders>
              <w:top w:val="single" w:sz="4" w:space="0" w:color="E26B0A"/>
              <w:left w:val="single" w:sz="4" w:space="0" w:color="E26B0A"/>
              <w:bottom w:val="single" w:sz="4" w:space="0" w:color="E26B0A"/>
            </w:tcBorders>
            <w:shd w:fill="E26B0A"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661" w:type="dxa"/>
            <w:tcBorders>
              <w:top w:val="single" w:sz="4" w:space="0" w:color="E26B0A"/>
              <w:left w:val="single" w:sz="4" w:space="0" w:color="E26B0A"/>
              <w:bottom w:val="single" w:sz="4" w:space="0" w:color="E26B0A"/>
            </w:tcBorders>
            <w:shd w:fill="E26B0A"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CUÁDRUPLE</w:t>
            </w:r>
          </w:p>
        </w:tc>
        <w:tc>
          <w:tcPr>
            <w:tcW w:w="1650" w:type="dxa"/>
            <w:tcBorders>
              <w:top w:val="single" w:sz="4" w:space="0" w:color="E26B0A"/>
              <w:left w:val="single" w:sz="4" w:space="0" w:color="E26B0A"/>
              <w:bottom w:val="single" w:sz="4" w:space="0" w:color="E26B0A"/>
              <w:right w:val="single" w:sz="4" w:space="0" w:color="E26B0A"/>
            </w:tcBorders>
            <w:shd w:fill="E26B0A"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w:t>
            </w:r>
          </w:p>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00  - 17 AÑOS</w:t>
            </w:r>
          </w:p>
        </w:tc>
      </w:tr>
      <w:tr>
        <w:trPr>
          <w:trHeight w:val="669" w:hRule="atLeast"/>
        </w:trPr>
        <w:tc>
          <w:tcPr>
            <w:tcW w:w="1535" w:type="dxa"/>
            <w:tcBorders>
              <w:top w:val="single" w:sz="4" w:space="0" w:color="E26B0A"/>
              <w:left w:val="single" w:sz="4" w:space="0" w:color="E26B0A"/>
              <w:bottom w:val="single" w:sz="4" w:space="0" w:color="E26B0A"/>
              <w:right w:val="single" w:sz="4" w:space="0" w:color="E26B0A"/>
            </w:tcBorders>
            <w:shd w:fill="FFFFFF" w:val="clear"/>
            <w:vAlign w:val="center"/>
          </w:tcPr>
          <w:p>
            <w:pPr>
              <w:pStyle w:val="Normal"/>
              <w:widowControl w:val="false"/>
              <w:spacing w:lineRule="auto" w:line="240" w:before="0" w:after="0"/>
              <w:jc w:val="center"/>
              <w:rPr>
                <w:b/>
                <w:b/>
                <w:bCs/>
                <w:color w:val="000000"/>
              </w:rPr>
            </w:pPr>
            <w:r>
              <w:rPr>
                <w:rFonts w:eastAsia="Times New Roman" w:cs="Arial" w:ascii="Arial" w:hAnsi="Arial"/>
                <w:b/>
                <w:bCs/>
                <w:color w:val="000000"/>
                <w:sz w:val="18"/>
                <w:szCs w:val="18"/>
                <w:lang w:eastAsia="es-ES"/>
              </w:rPr>
              <w:t>09/05/25 - 30/09/25</w:t>
            </w:r>
          </w:p>
        </w:tc>
        <w:tc>
          <w:tcPr>
            <w:tcW w:w="1419" w:type="dxa"/>
            <w:tcBorders>
              <w:bottom w:val="single" w:sz="4" w:space="0" w:color="E26B0A"/>
              <w:right w:val="single" w:sz="4" w:space="0" w:color="E26B0A"/>
            </w:tcBorders>
            <w:shd w:fill="FFFFFF" w:val="clear"/>
            <w:vAlign w:val="bottom"/>
          </w:tcPr>
          <w:p>
            <w:pPr>
              <w:pStyle w:val="Normal"/>
              <w:widowControl w:val="false"/>
              <w:tabs>
                <w:tab w:val="clear" w:pos="708"/>
              </w:tabs>
              <w:spacing w:lineRule="auto" w:line="240" w:before="0" w:after="200"/>
              <w:jc w:val="center"/>
              <w:rPr>
                <w:rFonts w:ascii="Arial" w:hAnsi="Arial" w:eastAsia="Times New Roman" w:cs="Arial"/>
                <w:sz w:val="18"/>
                <w:szCs w:val="18"/>
                <w:lang w:eastAsia="es-ES"/>
              </w:rPr>
            </w:pPr>
            <w:r>
              <w:rPr>
                <w:rFonts w:eastAsia="Times New Roman" w:cs="Arial" w:ascii="Arial" w:hAnsi="Arial"/>
                <w:color w:val="000000"/>
                <w:sz w:val="18"/>
                <w:szCs w:val="18"/>
                <w:lang w:eastAsia="es-ES"/>
              </w:rPr>
              <w:t>Turista Superior</w:t>
            </w:r>
          </w:p>
        </w:tc>
        <w:tc>
          <w:tcPr>
            <w:tcW w:w="154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b/>
                <w:b/>
                <w:bCs/>
              </w:rPr>
            </w:pPr>
            <w:r>
              <w:rPr>
                <w:rFonts w:eastAsia="Times New Roman" w:cs="Arial" w:ascii="Arial" w:hAnsi="Arial"/>
                <w:b/>
                <w:bCs/>
                <w:sz w:val="18"/>
                <w:szCs w:val="18"/>
                <w:lang w:eastAsia="es-ES"/>
              </w:rPr>
              <w:t>982 USD</w:t>
            </w:r>
          </w:p>
        </w:tc>
        <w:tc>
          <w:tcPr>
            <w:tcW w:w="1654" w:type="dxa"/>
            <w:tcBorders>
              <w:left w:val="single" w:sz="4" w:space="0" w:color="E26B0A"/>
              <w:bottom w:val="single" w:sz="4" w:space="0" w:color="E26B0A"/>
            </w:tcBorders>
            <w:shd w:fill="FFFFFF" w:val="clear"/>
            <w:tcMar>
              <w:top w:w="55" w:type="dxa"/>
              <w:bottom w:w="55" w:type="dxa"/>
            </w:tcM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857 USD</w:t>
            </w:r>
          </w:p>
        </w:tc>
        <w:tc>
          <w:tcPr>
            <w:tcW w:w="1661" w:type="dxa"/>
            <w:tcBorders>
              <w:left w:val="single" w:sz="4" w:space="0" w:color="E26B0A"/>
              <w:bottom w:val="single" w:sz="4" w:space="0" w:color="E26B0A"/>
            </w:tcBorders>
            <w:shd w:fill="FFFFFF" w:val="clear"/>
            <w:tcMar>
              <w:top w:w="55" w:type="dxa"/>
              <w:bottom w:w="55" w:type="dxa"/>
            </w:tcM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793 USD</w:t>
            </w:r>
          </w:p>
        </w:tc>
        <w:tc>
          <w:tcPr>
            <w:tcW w:w="1650" w:type="dxa"/>
            <w:tcBorders>
              <w:left w:val="single" w:sz="4" w:space="0" w:color="E26B0A"/>
              <w:bottom w:val="single" w:sz="4" w:space="0" w:color="E26B0A"/>
              <w:right w:val="single" w:sz="4" w:space="0" w:color="E26B0A"/>
            </w:tcBorders>
            <w:shd w:fill="FFFFFF" w:val="clear"/>
            <w:tcMar>
              <w:top w:w="55" w:type="dxa"/>
              <w:bottom w:w="55" w:type="dxa"/>
            </w:tcM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352 USD</w:t>
            </w:r>
          </w:p>
        </w:tc>
      </w:tr>
    </w:tbl>
    <w:p>
      <w:pPr>
        <w:pStyle w:val="Normal"/>
        <w:spacing w:lineRule="auto" w:line="240" w:before="0" w:after="0"/>
        <w:jc w:val="both"/>
        <w:rPr>
          <w:rStyle w:val="Eop"/>
          <w:rFonts w:ascii="Arial" w:hAnsi="Arial" w:eastAsia="Times New Roman" w:cs="Arial"/>
          <w:b/>
          <w:b/>
          <w:i/>
          <w:i/>
          <w:iCs/>
          <w:color w:val="000000"/>
          <w:sz w:val="18"/>
          <w:szCs w:val="18"/>
          <w:lang w:eastAsia="es-ES"/>
        </w:rPr>
      </w:pPr>
      <w:r>
        <w:rPr>
          <w:rFonts w:eastAsia="Times New Roman" w:cs="Arial" w:ascii="Arial" w:hAnsi="Arial"/>
          <w:b/>
          <w:i/>
          <w:iCs/>
          <w:color w:val="000000"/>
          <w:sz w:val="18"/>
          <w:szCs w:val="18"/>
          <w:lang w:eastAsia="es-ES"/>
        </w:rPr>
      </w:r>
    </w:p>
    <w:p>
      <w:pPr>
        <w:pStyle w:val="Normal"/>
        <w:spacing w:lineRule="auto" w:line="240" w:before="0" w:after="0"/>
        <w:jc w:val="both"/>
        <w:rPr>
          <w:rStyle w:val="Eop"/>
          <w:rFonts w:ascii="Arial" w:hAnsi="Arial" w:eastAsia="Times New Roman" w:cs="Arial"/>
          <w:b/>
          <w:b/>
          <w:i/>
          <w:i/>
          <w:iCs/>
          <w:color w:val="000000"/>
          <w:sz w:val="18"/>
          <w:szCs w:val="18"/>
          <w:lang w:eastAsia="es-ES"/>
        </w:rPr>
      </w:pPr>
      <w:r>
        <w:rPr>
          <w:rStyle w:val="Eop"/>
          <w:rFonts w:eastAsia="Times New Roman" w:cs="Arial" w:ascii="Arial" w:hAnsi="Arial"/>
          <w:b/>
          <w:i/>
          <w:iCs/>
          <w:color w:val="000000"/>
          <w:sz w:val="18"/>
          <w:szCs w:val="18"/>
          <w:lang w:eastAsia="es-ES"/>
        </w:rPr>
        <w:t>Notas importantes:</w:t>
      </w:r>
    </w:p>
    <w:p>
      <w:pPr>
        <w:pStyle w:val="Normal"/>
        <w:spacing w:lineRule="auto" w:line="240" w:before="0" w:after="0"/>
        <w:jc w:val="both"/>
        <w:rPr>
          <w:rStyle w:val="Eop"/>
          <w:rFonts w:ascii="Arial" w:hAnsi="Arial" w:eastAsia="Times New Roman" w:cs="Arial"/>
          <w:b/>
          <w:b/>
          <w:i/>
          <w:i/>
          <w:iCs/>
          <w:color w:val="000000"/>
          <w:sz w:val="18"/>
          <w:szCs w:val="18"/>
          <w:lang w:eastAsia="es-ES"/>
        </w:rPr>
      </w:pPr>
      <w:r>
        <w:rPr>
          <w:rStyle w:val="Eop"/>
          <w:rFonts w:eastAsia="Times New Roman" w:cs="Arial" w:ascii="Arial" w:hAnsi="Arial"/>
          <w:b/>
          <w:i/>
          <w:iCs/>
          <w:color w:val="000000"/>
          <w:sz w:val="18"/>
          <w:szCs w:val="18"/>
          <w:lang w:eastAsia="es-ES"/>
        </w:rPr>
        <w:t>- Tarifa desde (orientativa), sujeta a disponibilidad, en el caso de que no se encuentren disponibles los hoteles mencionados en el itinerario, se ofrecerán otras opciones con los suplementos correspondientes.</w:t>
      </w:r>
    </w:p>
    <w:p>
      <w:pPr>
        <w:pStyle w:val="Normal"/>
        <w:spacing w:lineRule="auto" w:line="240" w:before="0" w:after="0"/>
        <w:jc w:val="both"/>
        <w:rPr>
          <w:rStyle w:val="Eop"/>
          <w:rFonts w:ascii="Arial" w:hAnsi="Arial" w:eastAsia="Times New Roman" w:cs="Arial"/>
          <w:b/>
          <w:b/>
          <w:i/>
          <w:i/>
          <w:iCs/>
          <w:color w:val="000000"/>
          <w:sz w:val="18"/>
          <w:szCs w:val="18"/>
          <w:lang w:eastAsia="es-ES"/>
        </w:rPr>
      </w:pPr>
      <w:r>
        <w:rPr>
          <w:rStyle w:val="Eop"/>
          <w:rFonts w:eastAsia="Times New Roman" w:cs="Arial" w:ascii="Arial" w:hAnsi="Arial"/>
          <w:b/>
          <w:i/>
          <w:iCs/>
          <w:color w:val="000000"/>
          <w:sz w:val="18"/>
          <w:szCs w:val="18"/>
          <w:lang w:eastAsia="es-ES"/>
        </w:rPr>
        <w:t>- Precios no validos en temporadas altas, festivos, Semana Santa, eventos de ciudad, etc.</w:t>
      </w:r>
    </w:p>
    <w:p>
      <w:pPr>
        <w:pStyle w:val="Normal"/>
        <w:spacing w:lineRule="auto" w:line="240" w:before="0" w:after="0"/>
        <w:jc w:val="both"/>
        <w:rPr>
          <w:rStyle w:val="Eop"/>
          <w:rFonts w:ascii="Arial" w:hAnsi="Arial" w:eastAsia="Times New Roman" w:cs="Arial"/>
          <w:b/>
          <w:b/>
          <w:i/>
          <w:i/>
          <w:iCs/>
          <w:color w:val="000000"/>
          <w:sz w:val="18"/>
          <w:szCs w:val="18"/>
          <w:lang w:eastAsia="es-ES"/>
        </w:rPr>
      </w:pPr>
      <w:r>
        <w:rPr>
          <w:rStyle w:val="Eop"/>
          <w:rFonts w:eastAsia="Times New Roman" w:cs="Arial" w:ascii="Arial" w:hAnsi="Arial"/>
          <w:b/>
          <w:i/>
          <w:iCs/>
          <w:color w:val="000000"/>
          <w:sz w:val="18"/>
          <w:szCs w:val="18"/>
          <w:lang w:eastAsia="es-ES"/>
        </w:rPr>
        <w:t xml:space="preserve">-Se permite hasta dos menores de 00 – 17 años compartiendo habitación con dos adultos. </w:t>
      </w:r>
    </w:p>
    <w:p>
      <w:pPr>
        <w:pStyle w:val="Normal"/>
        <w:spacing w:lineRule="auto" w:line="240" w:before="0" w:after="0"/>
        <w:jc w:val="both"/>
        <w:rPr>
          <w:rStyle w:val="Eop"/>
          <w:rFonts w:ascii="Arial" w:hAnsi="Arial" w:eastAsia="Times New Roman" w:cs="Arial"/>
          <w:b/>
          <w:b/>
          <w:i/>
          <w:i/>
          <w:iCs/>
          <w:color w:val="000000"/>
          <w:sz w:val="18"/>
          <w:szCs w:val="18"/>
          <w:lang w:eastAsia="es-ES"/>
        </w:rPr>
      </w:pPr>
      <w:r>
        <w:rPr>
          <w:rFonts w:eastAsia="Times New Roman" w:cs="Arial" w:ascii="Arial" w:hAnsi="Arial"/>
          <w:b/>
          <w:i/>
          <w:iCs/>
          <w:color w:val="000000"/>
          <w:sz w:val="18"/>
          <w:szCs w:val="18"/>
          <w:lang w:eastAsia="es-ES"/>
        </w:rPr>
      </w:r>
    </w:p>
    <w:p>
      <w:pPr>
        <w:pStyle w:val="Normal"/>
        <w:spacing w:lineRule="auto" w:line="240" w:before="0" w:after="0"/>
        <w:jc w:val="both"/>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t xml:space="preserve">EL PRECIO INCLUYE </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Traslado privado: aeropuerto – hotel Ottawa</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 xml:space="preserve">Traslado privado: hotel Outaouais – aeropuerto </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04 desayunos</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02 noches de alojamiento en Ottawa</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02 noches de alojamiento en  Outaouais</w:t>
      </w:r>
    </w:p>
    <w:p>
      <w:pPr>
        <w:pStyle w:val="NormalWeb"/>
        <w:widowControl w:val="false"/>
        <w:numPr>
          <w:ilvl w:val="0"/>
          <w:numId w:val="4"/>
        </w:numPr>
        <w:spacing w:before="0" w:after="0"/>
        <w:jc w:val="both"/>
        <w:textAlignment w:val="baseline"/>
        <w:rPr>
          <w:b w:val="false"/>
          <w:b w:val="false"/>
          <w:bCs w:val="false"/>
        </w:rPr>
      </w:pPr>
      <w:r>
        <w:rPr>
          <w:rFonts w:cs="Arial" w:ascii="Arial" w:hAnsi="Arial"/>
          <w:b w:val="false"/>
          <w:bCs w:val="false"/>
          <w:color w:val="000000"/>
          <w:sz w:val="18"/>
          <w:szCs w:val="18"/>
        </w:rPr>
        <w:t>Recorrido Hop on- Hop off</w:t>
      </w:r>
    </w:p>
    <w:p>
      <w:pPr>
        <w:pStyle w:val="NoSpacing"/>
        <w:widowControl w:val="false"/>
        <w:numPr>
          <w:ilvl w:val="0"/>
          <w:numId w:val="4"/>
        </w:numPr>
        <w:jc w:val="both"/>
        <w:textAlignment w:val="baseline"/>
        <w:rPr>
          <w:rFonts w:ascii="Arial" w:hAnsi="Arial" w:cs="Arial"/>
          <w:b/>
          <w:b/>
          <w:bCs/>
          <w:i/>
          <w:i/>
          <w:iCs/>
          <w:color w:val="0D0D0D"/>
          <w:sz w:val="18"/>
          <w:szCs w:val="18"/>
          <w:lang w:val="es-ES" w:eastAsia="es-ES"/>
        </w:rPr>
      </w:pPr>
      <w:r>
        <w:rPr>
          <w:rFonts w:cs="Arial" w:ascii="Arial" w:hAnsi="Arial"/>
          <w:b/>
          <w:bCs/>
          <w:i/>
          <w:iCs/>
          <w:color w:val="0D0D0D"/>
          <w:sz w:val="18"/>
          <w:szCs w:val="18"/>
          <w:lang w:val="es-ES" w:eastAsia="es-ES"/>
        </w:rPr>
        <w:t>Seguro de viajero con cobertura COVID</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Asistencia en español 24 hrs</w:t>
      </w:r>
    </w:p>
    <w:p>
      <w:pPr>
        <w:pStyle w:val="Normal"/>
        <w:spacing w:lineRule="auto" w:line="240" w:before="0" w:after="0"/>
        <w:jc w:val="both"/>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r>
    </w:p>
    <w:p>
      <w:pPr>
        <w:pStyle w:val="Normal"/>
        <w:spacing w:lineRule="auto" w:line="240" w:before="0" w:after="0"/>
        <w:jc w:val="both"/>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t xml:space="preserve">EL PRECIO NO INCLUYE </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Boleto de avión México – Ottawa – México</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Traslados a las actividades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Traslado hotel Ottawa – hotel </w:t>
      </w:r>
      <w:r>
        <w:rPr>
          <w:rFonts w:cs="Arial" w:ascii="Arial" w:hAnsi="Arial"/>
          <w:color w:val="000000"/>
          <w:sz w:val="18"/>
          <w:szCs w:val="18"/>
          <w:lang w:val="es-ES" w:eastAsia="es-ES"/>
        </w:rPr>
        <w:t>Outaouais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Gastos personales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Excursiones opcionales NO mencionadas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Alimentos no mencionados en el itinerario </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Manejo de equipaje extra</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Ningún servicio no especificado claramente en el itinerario y/o en el apartado incluye</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Propinas.</w:t>
      </w:r>
    </w:p>
    <w:p>
      <w:pPr>
        <w:pStyle w:val="NoSpacing"/>
        <w:widowControl w:val="false"/>
        <w:numPr>
          <w:ilvl w:val="0"/>
          <w:numId w:val="0"/>
        </w:numPr>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La propina en Canadá es obligatoria entre un 15% y un 20% dependiendo del establecimiento; propinas para maleteros en hoteles USD $ 3.00 a $4.00 por pieza; guías y/o conductores USD $ 5.00 a $8.00 por persona y por día</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Visa y/o eTA para Canadá</w:t>
      </w:r>
    </w:p>
    <w:p>
      <w:pPr>
        <w:pStyle w:val="NoSpacing"/>
        <w:widowControl w:val="false"/>
        <w:numPr>
          <w:ilvl w:val="0"/>
          <w:numId w:val="2"/>
        </w:numPr>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t>Requisitos de ingreso COVID</w:t>
      </w:r>
    </w:p>
    <w:p>
      <w:pPr>
        <w:pStyle w:val="NoSpacing"/>
        <w:widowControl w:val="false"/>
        <w:numPr>
          <w:ilvl w:val="0"/>
          <w:numId w:val="0"/>
        </w:numPr>
        <w:ind w:left="720" w:hanging="0"/>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 xml:space="preserve">SUPLEMENTOS </w:t>
      </w:r>
      <w:r>
        <w:rPr>
          <w:rFonts w:cs="Arial" w:ascii="Arial" w:hAnsi="Arial"/>
          <w:b/>
          <w:color w:val="E36C0A" w:themeColor="accent6" w:themeShade="bf"/>
          <w:sz w:val="18"/>
          <w:szCs w:val="18"/>
          <w:u w:val="single"/>
        </w:rPr>
        <w:t>/ SERVICIOS ADICIONALES PRECIO POR PERSONA EN USD</w:t>
      </w:r>
      <w:r>
        <w:rPr>
          <w:rFonts w:eastAsia="Times New Roman" w:cs="Arial" w:ascii="Arial" w:hAnsi="Arial"/>
          <w:b/>
          <w:color w:val="E36C0A" w:themeColor="accent6" w:themeShade="bf"/>
          <w:sz w:val="18"/>
          <w:szCs w:val="18"/>
          <w:u w:val="single"/>
          <w:lang w:eastAsia="es-ES"/>
        </w:rPr>
        <w:t>:</w:t>
      </w:r>
    </w:p>
    <w:p>
      <w:pPr>
        <w:pStyle w:val="Normal"/>
        <w:spacing w:lineRule="auto" w:line="240" w:before="0" w:after="0"/>
        <w:jc w:val="both"/>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r>
    </w:p>
    <w:tbl>
      <w:tblPr>
        <w:tblW w:w="9974"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8155"/>
        <w:gridCol w:w="979"/>
        <w:gridCol w:w="840"/>
      </w:tblGrid>
      <w:tr>
        <w:trPr>
          <w:trHeight w:val="340" w:hRule="atLeast"/>
        </w:trPr>
        <w:tc>
          <w:tcPr>
            <w:tcW w:w="8155"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SUPLEMENTO / SERVICIOS OPCIONALES</w:t>
            </w:r>
          </w:p>
        </w:tc>
        <w:tc>
          <w:tcPr>
            <w:tcW w:w="979" w:type="dxa"/>
            <w:tcBorders>
              <w:top w:val="single" w:sz="4" w:space="0" w:color="C00000"/>
              <w:left w:val="single" w:sz="4" w:space="0" w:color="C00000"/>
              <w:bottom w:val="single" w:sz="4" w:space="0" w:color="C00000"/>
            </w:tcBorders>
            <w:shd w:color="000000" w:fill="C00000"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ADT</w:t>
            </w:r>
          </w:p>
        </w:tc>
        <w:tc>
          <w:tcPr>
            <w:tcW w:w="840" w:type="dxa"/>
            <w:tcBorders>
              <w:top w:val="single" w:sz="4" w:space="0" w:color="C00000"/>
              <w:left w:val="single" w:sz="4" w:space="0" w:color="C00000"/>
              <w:bottom w:val="single" w:sz="4" w:space="0" w:color="C00000"/>
              <w:right w:val="single" w:sz="4" w:space="0" w:color="C00000"/>
            </w:tcBorders>
            <w:shd w:color="000000" w:fill="C00000"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MNR</w:t>
            </w:r>
          </w:p>
        </w:tc>
      </w:tr>
      <w:tr>
        <w:trPr>
          <w:trHeight w:val="340" w:hRule="atLeast"/>
        </w:trPr>
        <w:tc>
          <w:tcPr>
            <w:tcW w:w="8155"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color w:val="000000"/>
                <w:sz w:val="18"/>
                <w:szCs w:val="18"/>
                <w:lang w:val="es-ES" w:eastAsia="es-ES"/>
              </w:rPr>
              <w:t>Entrada al museo canadiense de la naturaleza por pasajero:</w:t>
            </w:r>
          </w:p>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Ningún viaje a Ottawa está completo sin una visita al Museo Canadiense de la Naturaleza. Conoce las cinco plantas de galerías que incluyen dinosaurios, un esqueleto de ballena azul, icónicos mamíferos canadienses, deslumbrantes minerales y piedras preciosas, aves canadienses y mucho más. La nueva Galería del Ártico de Canadá,  ofrece una ventana única a la geografía, el clima, las gentes y la fauna del Ártico.</w:t>
            </w:r>
          </w:p>
          <w:p>
            <w:pPr>
              <w:pStyle w:val="Normal"/>
              <w:widowControl w:val="false"/>
              <w:spacing w:lineRule="auto" w:line="240" w:before="0" w:after="0"/>
              <w:jc w:val="both"/>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Horarios de operación del 01 al 16 de mayo  y del 02 al 30 septiembre del 2025</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Lunes y miércoles : 9:30 hrs – 16:00 hrs</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Viernes a domingo: 9:30 hrs – 16:00 hrs</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Martes: 09:30 hrs – 20:00hrs</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Jueves: cerrado</w:t>
            </w:r>
          </w:p>
          <w:p>
            <w:pPr>
              <w:pStyle w:val="Normal"/>
              <w:widowControl w:val="false"/>
              <w:spacing w:lineRule="auto" w:line="240" w:before="0" w:after="0"/>
              <w:jc w:val="both"/>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Horarios de operación del 17 mayo al 01 de septiembre del 2025</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Lunes a miércoles y viernes a domingo : 9:30 hrs – 17:00 hrs</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Jueves: 9:30 hrs – 20:00 hrs</w:t>
            </w:r>
          </w:p>
          <w:p>
            <w:pPr>
              <w:pStyle w:val="Normal"/>
              <w:widowControl w:val="false"/>
              <w:spacing w:lineRule="auto" w:line="240" w:before="0" w:after="0"/>
              <w:jc w:val="both"/>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r>
          </w:p>
          <w:p>
            <w:pPr>
              <w:pStyle w:val="Normal"/>
              <w:widowControl w:val="false"/>
              <w:spacing w:lineRule="auto" w:line="240" w:before="0" w:after="0"/>
              <w:jc w:val="both"/>
              <w:rPr>
                <w:b/>
                <w:b/>
                <w:bCs/>
                <w:color w:val="E26B0A"/>
              </w:rPr>
            </w:pPr>
            <w:r>
              <w:rPr>
                <w:rFonts w:eastAsia="Times New Roman" w:cs="Arial" w:ascii="Arial" w:hAnsi="Arial"/>
                <w:b/>
                <w:bCs/>
                <w:color w:val="E26B0A"/>
                <w:sz w:val="18"/>
                <w:szCs w:val="18"/>
                <w:lang w:val="es-ES" w:eastAsia="es-ES"/>
              </w:rPr>
              <w:t>IMPORTANTE:canjee el vale en la taquilla por una entrada.</w:t>
            </w:r>
          </w:p>
        </w:tc>
        <w:tc>
          <w:tcPr>
            <w:tcW w:w="979" w:type="dxa"/>
            <w:tcBorders>
              <w:left w:val="single" w:sz="4" w:space="0" w:color="C00000"/>
              <w:bottom w:val="single" w:sz="4" w:space="0" w:color="C00000"/>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19 USD</w:t>
            </w:r>
          </w:p>
        </w:tc>
        <w:tc>
          <w:tcPr>
            <w:tcW w:w="840" w:type="dxa"/>
            <w:tcBorders>
              <w:left w:val="single" w:sz="4" w:space="0" w:color="C00000"/>
              <w:bottom w:val="single" w:sz="4" w:space="0" w:color="C00000"/>
              <w:right w:val="single" w:sz="4" w:space="0" w:color="C00000"/>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15 USD</w:t>
            </w:r>
          </w:p>
        </w:tc>
      </w:tr>
      <w:tr>
        <w:trPr>
          <w:trHeight w:val="340" w:hRule="atLeast"/>
        </w:trPr>
        <w:tc>
          <w:tcPr>
            <w:tcW w:w="8155"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b w:val="false"/>
                <w:b w:val="false"/>
                <w:bCs w:val="false"/>
              </w:rPr>
            </w:pPr>
            <w:r>
              <w:rPr>
                <w:rFonts w:eastAsia="Times New Roman" w:cs="Arial" w:ascii="Arial" w:hAnsi="Arial"/>
                <w:b w:val="false"/>
                <w:bCs w:val="false"/>
                <w:color w:val="000000"/>
                <w:sz w:val="18"/>
                <w:szCs w:val="18"/>
                <w:lang w:val="es-ES" w:eastAsia="es-ES"/>
              </w:rPr>
              <w:t>Entrada a la galería nacional de Canadá  por pasajero:</w:t>
            </w:r>
          </w:p>
          <w:p>
            <w:pPr>
              <w:pStyle w:val="Normal"/>
              <w:widowControl w:val="false"/>
              <w:spacing w:lineRule="auto" w:line="240" w:before="0" w:after="0"/>
              <w:rPr>
                <w:b w:val="false"/>
                <w:b w:val="false"/>
                <w:bCs w:val="false"/>
              </w:rPr>
            </w:pPr>
            <w:r>
              <w:rPr>
                <w:b w:val="false"/>
                <w:bCs w:val="false"/>
              </w:rPr>
            </w:r>
          </w:p>
          <w:p>
            <w:pPr>
              <w:pStyle w:val="Normal"/>
              <w:widowControl w:val="false"/>
              <w:spacing w:lineRule="auto" w:line="240" w:before="0" w:after="0"/>
              <w:jc w:val="both"/>
              <w:rPr/>
            </w:pPr>
            <w:r>
              <w:rPr>
                <w:rFonts w:eastAsia="Times New Roman" w:cs="Arial" w:ascii="Arial" w:hAnsi="Arial"/>
                <w:b w:val="false"/>
                <w:bCs w:val="false"/>
                <w:color w:val="000000"/>
                <w:sz w:val="18"/>
                <w:szCs w:val="18"/>
                <w:lang w:val="es-ES" w:eastAsia="es-ES"/>
              </w:rPr>
              <w:t>Alberga una rica colección de arte de arte indígena internacional, así como importantes colecciones de arte arte histórico y contemporáneo canadiense y europeo de los siglos XIV hasta el siglo XXI. Fundada en 1880, la NGC ha desempeñado un papel clave en la cultura canadiense durante más de 140 años. Cultura canadiense desde hace más de 140 años. Venga a celebrar la creatividad en uno de los monumentos más impresionantes de Canadá.</w:t>
            </w:r>
          </w:p>
          <w:p>
            <w:pPr>
              <w:pStyle w:val="Normal"/>
              <w:widowControl w:val="false"/>
              <w:spacing w:lineRule="auto" w:line="240" w:before="0" w:after="0"/>
              <w:jc w:val="both"/>
              <w:rPr>
                <w:rFonts w:ascii="Arial" w:hAnsi="Arial" w:eastAsia="Times New Roman" w:cs="Arial"/>
                <w:b w:val="false"/>
                <w:b w:val="false"/>
                <w:bCs w:val="false"/>
                <w:color w:val="000000"/>
                <w:sz w:val="18"/>
                <w:szCs w:val="18"/>
                <w:lang w:val="es-ES" w:eastAsia="es-ES"/>
              </w:rPr>
            </w:pPr>
            <w:r>
              <w:rPr>
                <w:rFonts w:eastAsia="Times New Roman" w:cs="Arial" w:ascii="Arial" w:hAnsi="Arial"/>
                <w:b w:val="false"/>
                <w:bCs w:val="false"/>
                <w:color w:val="000000"/>
                <w:sz w:val="18"/>
                <w:szCs w:val="18"/>
                <w:lang w:val="es-ES" w:eastAsia="es-ES"/>
              </w:rPr>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Horarios de operación del 01 de mayo al 01 septiembre del 2025</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Viernes a miércoles : 9:30 hrs – 17:00 hrs</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Jueves: 9:30 hrs – 20:00 hrs</w:t>
            </w:r>
          </w:p>
          <w:p>
            <w:pPr>
              <w:pStyle w:val="Normal"/>
              <w:widowControl w:val="false"/>
              <w:spacing w:lineRule="auto" w:line="240" w:before="0" w:after="0"/>
              <w:jc w:val="both"/>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r>
          </w:p>
          <w:p>
            <w:pPr>
              <w:pStyle w:val="Normal"/>
              <w:widowControl w:val="false"/>
              <w:spacing w:lineRule="auto" w:line="240" w:before="0" w:after="0"/>
              <w:jc w:val="both"/>
              <w:rPr>
                <w:b/>
                <w:b/>
                <w:bCs/>
                <w:color w:val="E26B0A"/>
              </w:rPr>
            </w:pPr>
            <w:r>
              <w:rPr>
                <w:rFonts w:eastAsia="Times New Roman" w:cs="Arial" w:ascii="Arial" w:hAnsi="Arial"/>
                <w:b/>
                <w:bCs/>
                <w:color w:val="E26B0A"/>
                <w:sz w:val="18"/>
                <w:szCs w:val="18"/>
                <w:lang w:val="es-ES" w:eastAsia="es-ES"/>
              </w:rPr>
              <w:t>IMPORTANTE: Presente el vale de admisión en el mostrador para entrar.</w:t>
            </w:r>
          </w:p>
        </w:tc>
        <w:tc>
          <w:tcPr>
            <w:tcW w:w="979" w:type="dxa"/>
            <w:tcBorders>
              <w:top w:val="single" w:sz="4" w:space="0" w:color="C00000"/>
              <w:left w:val="single" w:sz="4" w:space="0" w:color="C00000"/>
              <w:bottom w:val="single" w:sz="4" w:space="0" w:color="C00000"/>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15  USD</w:t>
            </w:r>
          </w:p>
        </w:tc>
        <w:tc>
          <w:tcPr>
            <w:tcW w:w="840" w:type="dxa"/>
            <w:tcBorders>
              <w:top w:val="single" w:sz="4" w:space="0" w:color="C00000"/>
              <w:left w:val="single" w:sz="4" w:space="0" w:color="C00000"/>
              <w:bottom w:val="single" w:sz="4" w:space="0" w:color="C00000"/>
              <w:right w:val="single" w:sz="4" w:space="0" w:color="C00000"/>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06 USD</w:t>
            </w:r>
          </w:p>
        </w:tc>
      </w:tr>
      <w:tr>
        <w:trPr>
          <w:trHeight w:val="340" w:hRule="atLeast"/>
        </w:trPr>
        <w:tc>
          <w:tcPr>
            <w:tcW w:w="8155"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b w:val="false"/>
                <w:b w:val="false"/>
                <w:bCs w:val="false"/>
                <w:sz w:val="18"/>
                <w:szCs w:val="18"/>
              </w:rPr>
            </w:pPr>
            <w:r>
              <w:rPr>
                <w:rFonts w:ascii="Arial" w:hAnsi="Arial"/>
                <w:b w:val="false"/>
                <w:bCs w:val="false"/>
                <w:sz w:val="18"/>
                <w:szCs w:val="18"/>
              </w:rPr>
              <w:t>Tour Lady Dive</w:t>
            </w:r>
          </w:p>
          <w:p>
            <w:pPr>
              <w:pStyle w:val="Normal"/>
              <w:widowControl w:val="false"/>
              <w:spacing w:lineRule="auto" w:line="240" w:before="0" w:after="0"/>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t>Suba a bordo del anfibio, un barco con ruedas que puede desplazarse tanto por tierra como por agua. Por tierra y por agua, y disfrute de una visita guiada bilingüe (inglés y francés) por la capital canadiense. La capital de Canadá. Vea más de 75 lugares históricos de Ottawa-Gatineau por tierra y acuáticos. Déjese entretener por los mejores conductores y guías de Ottawa, que combinan anécdotas coloridas, historias humorísticas e información histórica bien documentada en un rápido viaje totalmente narrado que es a la vez entretenido y educativo.</w:t>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t>Días de operación: diarias , excepto 01 de julio NO opera</w:t>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both"/>
              <w:rPr>
                <w:rFonts w:ascii="Arial" w:hAnsi="Arial"/>
                <w:b/>
                <w:b/>
                <w:bCs/>
                <w:color w:val="E26B0A"/>
                <w:sz w:val="18"/>
                <w:szCs w:val="18"/>
              </w:rPr>
            </w:pPr>
            <w:r>
              <w:rPr>
                <w:rFonts w:ascii="Arial" w:hAnsi="Arial"/>
                <w:b/>
                <w:bCs/>
                <w:color w:val="E26B0A"/>
                <w:sz w:val="18"/>
                <w:szCs w:val="18"/>
              </w:rPr>
              <w:t>IMPORTANTE: La visita sale de la esquina de las calles Sparks y Elgin, en el centro de Ottawa.En el centro de Ottawa.</w:t>
            </w:r>
          </w:p>
          <w:p>
            <w:pPr>
              <w:pStyle w:val="Normal"/>
              <w:widowControl w:val="false"/>
              <w:spacing w:lineRule="auto" w:line="240" w:before="0" w:after="0"/>
              <w:jc w:val="both"/>
              <w:rPr>
                <w:b/>
                <w:b/>
                <w:bCs/>
              </w:rPr>
            </w:pPr>
            <w:r>
              <w:rPr>
                <w:rFonts w:ascii="Arial" w:hAnsi="Arial"/>
                <w:b/>
                <w:bCs/>
                <w:color w:val="E26B0A"/>
                <w:sz w:val="18"/>
                <w:szCs w:val="18"/>
              </w:rPr>
              <w:t>- La actividad unicamente se encuentra en inglés y francés</w:t>
            </w:r>
          </w:p>
        </w:tc>
        <w:tc>
          <w:tcPr>
            <w:tcW w:w="979" w:type="dxa"/>
            <w:tcBorders>
              <w:left w:val="single" w:sz="4" w:space="0" w:color="C00000"/>
              <w:bottom w:val="single" w:sz="4" w:space="0" w:color="C00000"/>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51 USD</w:t>
            </w:r>
          </w:p>
        </w:tc>
        <w:tc>
          <w:tcPr>
            <w:tcW w:w="840" w:type="dxa"/>
            <w:tcBorders>
              <w:left w:val="single" w:sz="4" w:space="0" w:color="C00000"/>
              <w:bottom w:val="single" w:sz="4" w:space="0" w:color="C00000"/>
              <w:right w:val="single" w:sz="4" w:space="0" w:color="C00000"/>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46 USD</w:t>
            </w:r>
          </w:p>
        </w:tc>
      </w:tr>
      <w:tr>
        <w:trPr>
          <w:trHeight w:val="340" w:hRule="atLeast"/>
        </w:trPr>
        <w:tc>
          <w:tcPr>
            <w:tcW w:w="8155"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b w:val="false"/>
                <w:b w:val="false"/>
                <w:bCs w:val="false"/>
                <w:sz w:val="18"/>
                <w:szCs w:val="18"/>
              </w:rPr>
            </w:pPr>
            <w:r>
              <w:rPr>
                <w:rFonts w:ascii="Arial" w:hAnsi="Arial"/>
                <w:b w:val="false"/>
                <w:bCs w:val="false"/>
                <w:sz w:val="18"/>
                <w:szCs w:val="18"/>
              </w:rPr>
              <w:t xml:space="preserve"> </w:t>
            </w:r>
            <w:r>
              <w:rPr>
                <w:rFonts w:ascii="Arial" w:hAnsi="Arial"/>
                <w:b w:val="false"/>
                <w:bCs w:val="false"/>
                <w:sz w:val="18"/>
                <w:szCs w:val="18"/>
              </w:rPr>
              <w:t>Rafting en Ottawa</w:t>
            </w:r>
          </w:p>
          <w:p>
            <w:pPr>
              <w:pStyle w:val="Normal"/>
              <w:widowControl w:val="false"/>
              <w:spacing w:lineRule="auto" w:line="240" w:before="0" w:after="0"/>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t>Saliendo de la pintoresca playa de Britannia, cada viaje de tres horas ofrece un tres rápidos salvajes que quedan en el tramo urbano del río Ottawa.Disfrutará de unas vistas espectaculares y únicas de la ciudad y de nadar y hacer body surf en los calurosos días de verano. de verano. Los visitantes pueden remar o simplemente relajarse y disfrutar de las vistas, mientras aprenden sobre la rica historia y geografía de la región de la y su colorido pasado. Se le ofrecerá una bebida  gratuita en la balsa y, al final del viaje, le llevarán de vuelta al punto de partida.</w:t>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rPr>
                <w:rFonts w:ascii="Arial" w:hAnsi="Arial"/>
                <w:b/>
                <w:b/>
                <w:bCs/>
                <w:color w:val="FF8000"/>
                <w:sz w:val="18"/>
                <w:szCs w:val="18"/>
              </w:rPr>
            </w:pPr>
            <w:r>
              <w:rPr>
                <w:rFonts w:ascii="Arial" w:hAnsi="Arial"/>
                <w:b/>
                <w:bCs/>
                <w:color w:val="FF8000"/>
                <w:sz w:val="18"/>
                <w:szCs w:val="18"/>
              </w:rPr>
              <w:t>IMPORTANTE</w:t>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t>Los pasajeros deben llegar 30 minutos antes de la hora de salida prevista. Todos los participantes firmar una exención de responsabilidad antes de la salida.</w:t>
              <w:br/>
              <w:t>Qué llevar</w:t>
              <w:br/>
              <w:t>Zapatos adicionales para usar en la balsa,  traje de baño o pantalones cortos de secado rápido y camisa, sombrero para protegerse del sol y crema solar.</w:t>
            </w:r>
          </w:p>
          <w:p>
            <w:pPr>
              <w:pStyle w:val="Normal"/>
              <w:widowControl w:val="false"/>
              <w:spacing w:lineRule="auto" w:line="240" w:before="0" w:after="0"/>
              <w:jc w:val="left"/>
              <w:rPr>
                <w:rFonts w:ascii="Arial" w:hAnsi="Arial"/>
                <w:b w:val="false"/>
                <w:b w:val="false"/>
                <w:bCs w:val="false"/>
                <w:sz w:val="18"/>
                <w:szCs w:val="18"/>
              </w:rPr>
            </w:pPr>
            <w:r>
              <w:rPr>
                <w:rFonts w:ascii="Arial" w:hAnsi="Arial"/>
                <w:b w:val="false"/>
                <w:bCs w:val="false"/>
                <w:sz w:val="18"/>
                <w:szCs w:val="18"/>
              </w:rPr>
              <w:br/>
            </w:r>
            <w:r>
              <w:rPr>
                <w:rFonts w:ascii="Arial" w:hAnsi="Arial"/>
                <w:b/>
                <w:bCs/>
                <w:sz w:val="18"/>
                <w:szCs w:val="18"/>
              </w:rPr>
              <w:t>No lleve objetos de valor.</w:t>
            </w:r>
          </w:p>
          <w:p>
            <w:pPr>
              <w:pStyle w:val="Normal"/>
              <w:widowControl w:val="false"/>
              <w:spacing w:lineRule="auto" w:line="240" w:before="0" w:after="0"/>
              <w:jc w:val="left"/>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left"/>
              <w:rPr>
                <w:rFonts w:ascii="Arial" w:hAnsi="Arial"/>
                <w:b w:val="false"/>
                <w:b w:val="false"/>
                <w:bCs w:val="false"/>
                <w:sz w:val="18"/>
                <w:szCs w:val="18"/>
              </w:rPr>
            </w:pPr>
            <w:r>
              <w:rPr>
                <w:rFonts w:ascii="Arial" w:hAnsi="Arial"/>
                <w:b/>
                <w:bCs/>
                <w:sz w:val="18"/>
                <w:szCs w:val="18"/>
              </w:rPr>
              <w:t>Tomar en consideración</w:t>
            </w:r>
          </w:p>
          <w:p>
            <w:pPr>
              <w:pStyle w:val="Normal"/>
              <w:widowControl w:val="false"/>
              <w:numPr>
                <w:ilvl w:val="0"/>
                <w:numId w:val="7"/>
              </w:numPr>
              <w:spacing w:lineRule="auto" w:line="240" w:before="0" w:after="0"/>
              <w:jc w:val="left"/>
              <w:rPr>
                <w:rFonts w:ascii="Arial" w:hAnsi="Arial"/>
                <w:b w:val="false"/>
                <w:b w:val="false"/>
                <w:bCs w:val="false"/>
                <w:color w:val="FF8000"/>
                <w:sz w:val="18"/>
                <w:szCs w:val="18"/>
              </w:rPr>
            </w:pPr>
            <w:r>
              <w:rPr>
                <w:rFonts w:ascii="Arial" w:hAnsi="Arial"/>
                <w:b/>
                <w:bCs/>
                <w:color w:val="FF8000"/>
                <w:sz w:val="18"/>
                <w:szCs w:val="18"/>
              </w:rPr>
              <w:t>Disponible del 01 de junio al 30 de septiembre del 2025</w:t>
            </w:r>
          </w:p>
          <w:p>
            <w:pPr>
              <w:pStyle w:val="Normal"/>
              <w:widowControl w:val="false"/>
              <w:numPr>
                <w:ilvl w:val="0"/>
                <w:numId w:val="7"/>
              </w:numPr>
              <w:spacing w:lineRule="auto" w:line="240" w:before="0" w:after="0"/>
              <w:jc w:val="left"/>
              <w:rPr>
                <w:rFonts w:ascii="Arial" w:hAnsi="Arial"/>
                <w:b w:val="false"/>
                <w:b w:val="false"/>
                <w:bCs w:val="false"/>
                <w:color w:val="FF8000"/>
                <w:sz w:val="18"/>
                <w:szCs w:val="18"/>
              </w:rPr>
            </w:pPr>
            <w:r>
              <w:rPr>
                <w:rFonts w:ascii="Arial" w:hAnsi="Arial"/>
                <w:b/>
                <w:bCs/>
                <w:color w:val="FF8000"/>
                <w:sz w:val="18"/>
                <w:szCs w:val="18"/>
              </w:rPr>
              <w:t>Operación mínima con 4 pasajeros</w:t>
            </w:r>
          </w:p>
          <w:p>
            <w:pPr>
              <w:pStyle w:val="Normal"/>
              <w:widowControl w:val="false"/>
              <w:numPr>
                <w:ilvl w:val="0"/>
                <w:numId w:val="7"/>
              </w:numPr>
              <w:spacing w:lineRule="auto" w:line="240" w:before="0" w:after="0"/>
              <w:jc w:val="left"/>
              <w:rPr>
                <w:color w:val="C9211E"/>
              </w:rPr>
            </w:pPr>
            <w:r>
              <w:rPr>
                <w:rFonts w:ascii="Arial" w:hAnsi="Arial"/>
                <w:b/>
                <w:bCs/>
                <w:color w:val="C9211E"/>
                <w:sz w:val="18"/>
                <w:szCs w:val="18"/>
              </w:rPr>
              <w:t>Servicio en inglés</w:t>
            </w:r>
          </w:p>
          <w:p>
            <w:pPr>
              <w:pStyle w:val="Normal"/>
              <w:widowControl w:val="false"/>
              <w:numPr>
                <w:ilvl w:val="0"/>
                <w:numId w:val="7"/>
              </w:numPr>
              <w:spacing w:lineRule="auto" w:line="240" w:before="0" w:after="0"/>
              <w:jc w:val="left"/>
              <w:rPr>
                <w:rFonts w:ascii="Arial" w:hAnsi="Arial"/>
                <w:b w:val="false"/>
                <w:b w:val="false"/>
                <w:bCs w:val="false"/>
                <w:color w:val="FF8000"/>
                <w:sz w:val="18"/>
                <w:szCs w:val="18"/>
              </w:rPr>
            </w:pPr>
            <w:r>
              <w:rPr>
                <w:rFonts w:ascii="Arial" w:hAnsi="Arial"/>
                <w:b/>
                <w:bCs/>
                <w:color w:val="FF8000"/>
                <w:sz w:val="18"/>
                <w:szCs w:val="18"/>
              </w:rPr>
              <w:t>UNICAMENTE MAYORES DE 05  AÑOS PUEDEN REALIZAR LA ACTIVIDAD</w:t>
            </w:r>
          </w:p>
          <w:p>
            <w:pPr>
              <w:pStyle w:val="Normal"/>
              <w:widowControl w:val="false"/>
              <w:numPr>
                <w:ilvl w:val="0"/>
                <w:numId w:val="7"/>
              </w:numPr>
              <w:spacing w:lineRule="auto" w:line="240" w:before="0" w:after="0"/>
              <w:jc w:val="left"/>
              <w:rPr>
                <w:rFonts w:ascii="Arial" w:hAnsi="Arial"/>
                <w:b w:val="false"/>
                <w:b w:val="false"/>
                <w:bCs w:val="false"/>
                <w:color w:val="FF8000"/>
                <w:sz w:val="18"/>
                <w:szCs w:val="18"/>
              </w:rPr>
            </w:pPr>
            <w:r>
              <w:rPr>
                <w:rFonts w:ascii="Arial" w:hAnsi="Arial"/>
                <w:b/>
                <w:bCs/>
                <w:color w:val="FF8000"/>
                <w:sz w:val="18"/>
                <w:szCs w:val="18"/>
              </w:rPr>
              <w:t>Actividad NO reembolsable</w:t>
            </w:r>
          </w:p>
          <w:p>
            <w:pPr>
              <w:pStyle w:val="Normal"/>
              <w:widowControl w:val="false"/>
              <w:spacing w:lineRule="auto" w:line="240" w:before="0" w:after="0"/>
              <w:rPr>
                <w:rFonts w:ascii="Arial" w:hAnsi="Arial"/>
                <w:b w:val="false"/>
                <w:b w:val="false"/>
                <w:bCs w:val="false"/>
                <w:sz w:val="18"/>
                <w:szCs w:val="18"/>
              </w:rPr>
            </w:pPr>
            <w:r>
              <w:rPr>
                <w:rFonts w:ascii="Arial" w:hAnsi="Arial"/>
                <w:b w:val="false"/>
                <w:bCs w:val="false"/>
                <w:sz w:val="18"/>
                <w:szCs w:val="18"/>
              </w:rPr>
            </w:r>
          </w:p>
        </w:tc>
        <w:tc>
          <w:tcPr>
            <w:tcW w:w="979" w:type="dxa"/>
            <w:tcBorders>
              <w:left w:val="single" w:sz="4" w:space="0" w:color="C00000"/>
              <w:bottom w:val="single" w:sz="4" w:space="0" w:color="C00000"/>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119 USD</w:t>
            </w:r>
          </w:p>
        </w:tc>
        <w:tc>
          <w:tcPr>
            <w:tcW w:w="840" w:type="dxa"/>
            <w:tcBorders>
              <w:left w:val="single" w:sz="4" w:space="0" w:color="C00000"/>
              <w:bottom w:val="single" w:sz="4" w:space="0" w:color="C00000"/>
              <w:right w:val="single" w:sz="4" w:space="0" w:color="C00000"/>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101 USD</w:t>
            </w:r>
          </w:p>
        </w:tc>
      </w:tr>
      <w:tr>
        <w:trPr>
          <w:trHeight w:val="340" w:hRule="atLeast"/>
        </w:trPr>
        <w:tc>
          <w:tcPr>
            <w:tcW w:w="8155"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jc w:val="both"/>
              <w:rPr>
                <w:rFonts w:ascii="Arial " w:hAnsi="Arial "/>
                <w:b w:val="false"/>
                <w:b w:val="false"/>
                <w:bCs w:val="false"/>
                <w:i w:val="false"/>
                <w:i w:val="false"/>
                <w:iCs w:val="false"/>
                <w:sz w:val="18"/>
                <w:szCs w:val="18"/>
              </w:rPr>
            </w:pPr>
            <w:r>
              <w:rPr>
                <w:rFonts w:ascii="Arial " w:hAnsi="Arial "/>
                <w:b w:val="false"/>
                <w:bCs w:val="false"/>
                <w:i w:val="false"/>
                <w:iCs w:val="false"/>
                <w:sz w:val="18"/>
                <w:szCs w:val="18"/>
              </w:rPr>
              <w:t>Tour de la cerveza:</w:t>
            </w:r>
          </w:p>
          <w:p>
            <w:pPr>
              <w:pStyle w:val="Normal"/>
              <w:widowControl w:val="false"/>
              <w:spacing w:lineRule="auto" w:line="240" w:before="0" w:after="0"/>
              <w:jc w:val="both"/>
              <w:rPr>
                <w:rFonts w:ascii="Arial " w:hAnsi="Arial "/>
                <w:b w:val="false"/>
                <w:b w:val="false"/>
                <w:bCs w:val="false"/>
                <w:i w:val="false"/>
                <w:i w:val="false"/>
                <w:iCs w:val="false"/>
                <w:sz w:val="18"/>
                <w:szCs w:val="18"/>
              </w:rPr>
            </w:pPr>
            <w:r>
              <w:rPr>
                <w:rFonts w:ascii="Arial " w:hAnsi="Arial "/>
                <w:b w:val="false"/>
                <w:bCs w:val="false"/>
                <w:i w:val="false"/>
                <w:iCs w:val="false"/>
                <w:sz w:val="18"/>
                <w:szCs w:val="18"/>
              </w:rPr>
            </w:r>
          </w:p>
          <w:p>
            <w:pPr>
              <w:pStyle w:val="Normal"/>
              <w:widowControl w:val="false"/>
              <w:spacing w:lineRule="auto" w:line="240" w:before="0" w:after="0"/>
              <w:jc w:val="both"/>
              <w:rPr>
                <w:rFonts w:ascii="Arial " w:hAnsi="Arial "/>
                <w:b w:val="false"/>
                <w:b w:val="false"/>
                <w:bCs w:val="false"/>
                <w:sz w:val="18"/>
                <w:szCs w:val="18"/>
              </w:rPr>
            </w:pPr>
            <w:r>
              <w:rPr>
                <w:rFonts w:ascii="Arial " w:hAnsi="Arial "/>
                <w:b w:val="false"/>
                <w:bCs w:val="false"/>
                <w:sz w:val="18"/>
                <w:szCs w:val="18"/>
              </w:rPr>
              <w:t>Acompáñenos en una visita a una cervecería que le sumergirá en la salvaje historia de los fabricantes de bebidas que construyeron la bella ciudad de Ottawa. Desde los primeros días cuando el personal de las tabernas servía a los viajeros su cerveza recién hecha hasta hoy en día, cuando las pequeñas cervecerías de todo el mundo prosperan por ser un espacio de reunión local</w:t>
            </w:r>
          </w:p>
          <w:p>
            <w:pPr>
              <w:pStyle w:val="Normal"/>
              <w:widowControl w:val="false"/>
              <w:spacing w:lineRule="auto" w:line="240" w:before="0" w:after="0"/>
              <w:jc w:val="both"/>
              <w:rPr>
                <w:rFonts w:ascii="Arial " w:hAnsi="Arial "/>
                <w:b w:val="false"/>
                <w:b w:val="false"/>
                <w:bCs w:val="false"/>
                <w:sz w:val="18"/>
                <w:szCs w:val="18"/>
              </w:rPr>
            </w:pPr>
            <w:r>
              <w:rPr>
                <w:rFonts w:ascii="Arial " w:hAnsi="Arial "/>
                <w:b w:val="false"/>
                <w:bCs w:val="false"/>
                <w:sz w:val="18"/>
                <w:szCs w:val="18"/>
              </w:rPr>
              <w:t>locales de reunión, hay una historia de gente que quiere conectarse con las que beben. En esta exclusiva visita, le guiaremos por el pasado de la fabricación de bebidas en Ottawa.</w:t>
            </w:r>
          </w:p>
          <w:p>
            <w:pPr>
              <w:pStyle w:val="Normal"/>
              <w:widowControl w:val="false"/>
              <w:spacing w:lineRule="auto" w:line="240" w:before="0" w:after="0"/>
              <w:jc w:val="both"/>
              <w:rPr>
                <w:rFonts w:ascii="Arial " w:hAnsi="Arial "/>
                <w:b w:val="false"/>
                <w:b w:val="false"/>
                <w:bCs w:val="false"/>
                <w:sz w:val="18"/>
                <w:szCs w:val="18"/>
              </w:rPr>
            </w:pPr>
            <w:r>
              <w:rPr>
                <w:rFonts w:ascii="Arial " w:hAnsi="Arial "/>
                <w:b w:val="false"/>
                <w:bCs w:val="false"/>
                <w:sz w:val="18"/>
                <w:szCs w:val="18"/>
              </w:rPr>
              <w:t>La fabricación de bebidas en Ottawa. Desde túneles de cerveza ocultos hasta cuevas de cerveza las historias de Ottawa que le presentaremos le sorprenderán y cautivarán. Súbase en este recorrido por varios lugares cerveceros del centro de Ottawa y déjenos nosotros.</w:t>
            </w:r>
          </w:p>
          <w:p>
            <w:pPr>
              <w:pStyle w:val="Normal"/>
              <w:widowControl w:val="false"/>
              <w:spacing w:lineRule="auto" w:line="240" w:before="0" w:after="0"/>
              <w:jc w:val="both"/>
              <w:rPr>
                <w:rFonts w:ascii="Arial " w:hAnsi="Arial "/>
                <w:b w:val="false"/>
                <w:b w:val="false"/>
                <w:bCs w:val="false"/>
                <w:sz w:val="18"/>
                <w:szCs w:val="18"/>
              </w:rPr>
            </w:pPr>
            <w:r>
              <w:rPr>
                <w:rFonts w:ascii="Arial " w:hAnsi="Arial "/>
                <w:b w:val="false"/>
                <w:bCs w:val="false"/>
                <w:sz w:val="18"/>
                <w:szCs w:val="18"/>
              </w:rPr>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t>Servicio en inglés</w:t>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both"/>
              <w:rPr>
                <w:rFonts w:ascii="Arial " w:hAnsi="Arial "/>
                <w:b w:val="false"/>
                <w:b w:val="false"/>
                <w:bCs w:val="false"/>
                <w:sz w:val="18"/>
                <w:szCs w:val="18"/>
              </w:rPr>
            </w:pPr>
            <w:r>
              <w:rPr>
                <w:rFonts w:ascii="Arial " w:hAnsi="Arial "/>
                <w:b w:val="false"/>
                <w:bCs w:val="false"/>
                <w:sz w:val="18"/>
                <w:szCs w:val="18"/>
              </w:rPr>
              <w:t>Días de operación: lunes y martes.</w:t>
            </w:r>
          </w:p>
          <w:p>
            <w:pPr>
              <w:pStyle w:val="Normal"/>
              <w:widowControl w:val="false"/>
              <w:spacing w:lineRule="auto" w:line="240" w:before="0" w:after="0"/>
              <w:jc w:val="both"/>
              <w:rPr>
                <w:rFonts w:ascii="Arial " w:hAnsi="Arial "/>
                <w:b w:val="false"/>
                <w:b w:val="false"/>
                <w:bCs w:val="false"/>
                <w:sz w:val="18"/>
                <w:szCs w:val="18"/>
              </w:rPr>
            </w:pPr>
            <w:r>
              <w:rPr>
                <w:rFonts w:ascii="Arial " w:hAnsi="Arial "/>
                <w:b w:val="false"/>
                <w:bCs w:val="false"/>
                <w:sz w:val="18"/>
                <w:szCs w:val="18"/>
              </w:rPr>
            </w:r>
          </w:p>
          <w:p>
            <w:pPr>
              <w:pStyle w:val="Normal"/>
              <w:widowControl w:val="false"/>
              <w:spacing w:lineRule="auto" w:line="240" w:before="0" w:after="0"/>
              <w:jc w:val="both"/>
              <w:rPr>
                <w:rFonts w:ascii="Arial " w:hAnsi="Arial "/>
                <w:b w:val="false"/>
                <w:b w:val="false"/>
                <w:bCs w:val="false"/>
                <w:sz w:val="18"/>
                <w:szCs w:val="18"/>
              </w:rPr>
            </w:pPr>
            <w:r>
              <w:rPr>
                <w:rFonts w:ascii="Arial " w:hAnsi="Arial "/>
                <w:b w:val="false"/>
                <w:bCs w:val="false"/>
                <w:sz w:val="18"/>
                <w:szCs w:val="18"/>
              </w:rPr>
              <w:t>Salidas específicas del  06 de mayo al 27 de septiembre, consultar con nuestro equipo de reservas.</w:t>
            </w:r>
          </w:p>
          <w:p>
            <w:pPr>
              <w:pStyle w:val="Normal"/>
              <w:widowControl w:val="false"/>
              <w:spacing w:lineRule="auto" w:line="240" w:before="0" w:after="0"/>
              <w:jc w:val="both"/>
              <w:rPr>
                <w:rFonts w:ascii="Arial " w:hAnsi="Arial "/>
                <w:b w:val="false"/>
                <w:b w:val="false"/>
                <w:bCs w:val="false"/>
                <w:sz w:val="18"/>
                <w:szCs w:val="18"/>
              </w:rPr>
            </w:pPr>
            <w:r>
              <w:rPr>
                <w:rFonts w:ascii="Arial " w:hAnsi="Arial "/>
                <w:b w:val="false"/>
                <w:bCs w:val="false"/>
                <w:sz w:val="18"/>
                <w:szCs w:val="18"/>
              </w:rPr>
            </w:r>
          </w:p>
          <w:p>
            <w:pPr>
              <w:pStyle w:val="Normal"/>
              <w:widowControl w:val="false"/>
              <w:spacing w:lineRule="auto" w:line="240" w:before="0" w:after="0"/>
              <w:jc w:val="both"/>
              <w:rPr>
                <w:rFonts w:ascii="Arial " w:hAnsi="Arial "/>
                <w:b w:val="false"/>
                <w:b w:val="false"/>
                <w:bCs w:val="false"/>
                <w:sz w:val="18"/>
                <w:szCs w:val="18"/>
              </w:rPr>
            </w:pPr>
            <w:r>
              <w:rPr>
                <w:rFonts w:ascii="Arial " w:hAnsi="Arial "/>
                <w:b w:val="false"/>
                <w:bCs w:val="false"/>
                <w:sz w:val="18"/>
                <w:szCs w:val="18"/>
              </w:rPr>
              <w:t>Punto de encuentro en el 150 de Elgin Street y espere en el vestíbulo a su guía.</w:t>
            </w:r>
          </w:p>
          <w:p>
            <w:pPr>
              <w:pStyle w:val="Normal"/>
              <w:widowControl w:val="false"/>
              <w:spacing w:lineRule="auto" w:line="240" w:before="0" w:after="0"/>
              <w:jc w:val="both"/>
              <w:rPr>
                <w:rFonts w:ascii="Arial " w:hAnsi="Arial "/>
                <w:b w:val="false"/>
                <w:b w:val="false"/>
                <w:bCs w:val="false"/>
                <w:sz w:val="18"/>
                <w:szCs w:val="18"/>
              </w:rPr>
            </w:pPr>
            <w:r>
              <w:rPr>
                <w:rFonts w:ascii="Arial " w:hAnsi="Arial "/>
                <w:b w:val="false"/>
                <w:bCs w:val="false"/>
                <w:sz w:val="18"/>
                <w:szCs w:val="18"/>
              </w:rPr>
            </w:r>
          </w:p>
          <w:p>
            <w:pPr>
              <w:pStyle w:val="Normal"/>
              <w:widowControl w:val="false"/>
              <w:spacing w:lineRule="auto" w:line="240" w:before="0" w:after="0"/>
              <w:jc w:val="both"/>
              <w:rPr>
                <w:rFonts w:ascii="Arial " w:hAnsi="Arial "/>
                <w:b/>
                <w:b/>
                <w:bCs/>
                <w:color w:val="E26B0A"/>
                <w:sz w:val="18"/>
                <w:szCs w:val="18"/>
              </w:rPr>
            </w:pPr>
            <w:r>
              <w:rPr>
                <w:rFonts w:ascii="Arial " w:hAnsi="Arial "/>
                <w:b/>
                <w:bCs/>
                <w:color w:val="E26B0A"/>
                <w:sz w:val="18"/>
                <w:szCs w:val="18"/>
              </w:rPr>
              <w:t>UNICAMENTE MAYORES DE 19 AÑOS PUEDEN REALIZAR LA ACTIVIDAD</w:t>
            </w:r>
          </w:p>
        </w:tc>
        <w:tc>
          <w:tcPr>
            <w:tcW w:w="979" w:type="dxa"/>
            <w:tcBorders>
              <w:left w:val="single" w:sz="4" w:space="0" w:color="C00000"/>
              <w:bottom w:val="single" w:sz="4" w:space="0" w:color="C00000"/>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135 USD</w:t>
            </w:r>
          </w:p>
        </w:tc>
        <w:tc>
          <w:tcPr>
            <w:tcW w:w="840" w:type="dxa"/>
            <w:tcBorders>
              <w:left w:val="single" w:sz="4" w:space="0" w:color="C00000"/>
              <w:bottom w:val="single" w:sz="4" w:space="0" w:color="C00000"/>
              <w:right w:val="single" w:sz="4" w:space="0" w:color="C00000"/>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N/A</w:t>
            </w:r>
          </w:p>
        </w:tc>
      </w:tr>
    </w:tbl>
    <w:p>
      <w:pPr>
        <w:pStyle w:val="Normal"/>
        <w:widowControl w:val="false"/>
        <w:tabs>
          <w:tab w:val="clear" w:pos="708"/>
          <w:tab w:val="left" w:pos="2205" w:leader="none"/>
        </w:tabs>
        <w:spacing w:lineRule="auto" w:line="240" w:before="0" w:after="0"/>
        <w:jc w:val="both"/>
        <w:textAlignment w:val="baseline"/>
        <w:rPr>
          <w:rFonts w:ascii="Arial" w:hAnsi="Arial" w:cs="Arial"/>
          <w:b/>
          <w:b/>
          <w:i/>
          <w:i/>
          <w:iCs/>
          <w:sz w:val="18"/>
          <w:szCs w:val="18"/>
        </w:rPr>
      </w:pPr>
      <w:r>
        <w:rPr>
          <w:rFonts w:cs="Arial" w:ascii="Arial" w:hAnsi="Arial"/>
          <w:b/>
          <w:i/>
          <w:iCs/>
          <w:sz w:val="18"/>
          <w:szCs w:val="18"/>
        </w:rPr>
      </w:r>
    </w:p>
    <w:p>
      <w:pPr>
        <w:pStyle w:val="Normal"/>
        <w:spacing w:lineRule="auto" w:line="240" w:before="0" w:after="0"/>
        <w:jc w:val="both"/>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r>
    </w:p>
    <w:p>
      <w:pPr>
        <w:pStyle w:val="Normal"/>
        <w:spacing w:lineRule="auto" w:line="240" w:before="0" w:after="0"/>
        <w:jc w:val="both"/>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t>NOTAS IMPORTANTES:</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Es necesaria una Autorización Electrónica de Viaje (eTA, por sus siglas en inglés). Dicho permiso se tramita vía electrónica o en las sedes de la Embajada de Canadá en México, y es válida durante cinco años o hasta que el pasaporte finalice su vigencia, lo que suceda primero; y tiene un costo de 7 dólares canadienses (aprox.). </w:t>
      </w:r>
    </w:p>
    <w:p>
      <w:pPr>
        <w:pStyle w:val="NoSpacing"/>
        <w:widowControl w:val="false"/>
        <w:numPr>
          <w:ilvl w:val="0"/>
          <w:numId w:val="1"/>
        </w:numPr>
        <w:jc w:val="both"/>
        <w:textAlignment w:val="baseline"/>
        <w:rPr>
          <w:rFonts w:ascii="Arial" w:hAnsi="Arial" w:cs="Arial"/>
          <w:sz w:val="18"/>
          <w:szCs w:val="18"/>
          <w:lang w:eastAsia="es-ES"/>
        </w:rPr>
      </w:pPr>
      <w:r>
        <w:rPr>
          <w:rFonts w:cs="Arial" w:ascii="Arial" w:hAnsi="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1"/>
        </w:numPr>
        <w:spacing w:lineRule="auto" w:line="240" w:before="0" w:after="0"/>
        <w:ind w:left="720" w:right="0" w:hanging="360"/>
        <w:contextualSpacing/>
        <w:jc w:val="both"/>
        <w:textAlignment w:val="baseline"/>
        <w:rPr/>
      </w:pPr>
      <w:r>
        <w:rPr>
          <w:rFonts w:cs="Arial" w:ascii="Arial" w:hAnsi="Arial"/>
          <w:color w:val="000000"/>
          <w:sz w:val="18"/>
          <w:szCs w:val="18"/>
          <w:lang w:val="es-ES_tradnl" w:eastAsia="es-ES"/>
        </w:rPr>
        <w:t xml:space="preserve">Los horarios de registro de entrada (check-in) y salida (check-out) de los hoteles están sujetos a las formalidades de cada hotel, pudiendo tener los siguientes horarios: check-in 14:00hrs y check-out 11:00hrs En caso de que la llegada fuese antes del horario establecido, existe la posibilidad de que la habitación no sea facilitada hasta el horario correspondiente. </w:t>
      </w:r>
      <w:r>
        <w:rPr>
          <w:rFonts w:cs="Arial" w:ascii="Arial" w:hAnsi="Arial"/>
          <w:color w:val="000000"/>
          <w:sz w:val="18"/>
          <w:szCs w:val="18"/>
        </w:rPr>
        <w:t>Si su avión regresa por la tarde, el hotel podrá mantener sus pertenencias.</w:t>
      </w:r>
    </w:p>
    <w:p>
      <w:pPr>
        <w:pStyle w:val="ListParagraph"/>
        <w:widowControl w:val="false"/>
        <w:numPr>
          <w:ilvl w:val="0"/>
          <w:numId w:val="1"/>
        </w:numPr>
        <w:spacing w:lineRule="auto" w:line="240" w:before="0" w:after="0"/>
        <w:ind w:left="720" w:right="0" w:hanging="360"/>
        <w:contextualSpacing/>
        <w:jc w:val="both"/>
        <w:textAlignment w:val="baseline"/>
        <w:rPr>
          <w:rFonts w:ascii="Arial" w:hAnsi="Arial" w:cs="Arial"/>
          <w:color w:val="0D0D0D"/>
          <w:sz w:val="18"/>
          <w:szCs w:val="18"/>
        </w:rPr>
      </w:pPr>
      <w:r>
        <w:rPr>
          <w:rFonts w:cs="Arial" w:ascii="Arial" w:hAnsi="Arial"/>
          <w:color w:val="0D0D0D"/>
          <w:sz w:val="18"/>
          <w:szCs w:val="18"/>
        </w:rPr>
        <w:t>Todos los hoteles en Canadá exigen al pasajero una tarjeta de crédito o un depósito en efectivo como garantía para poder facilitar los servicios de llamadas telefónicas, minibar, lavandería, cargos por servicio de habitación, etc.</w:t>
      </w:r>
    </w:p>
    <w:p>
      <w:pPr>
        <w:pStyle w:val="ListParagraph"/>
        <w:widowControl w:val="false"/>
        <w:numPr>
          <w:ilvl w:val="0"/>
          <w:numId w:val="1"/>
        </w:numPr>
        <w:spacing w:lineRule="auto" w:line="240" w:before="0" w:after="0"/>
        <w:ind w:left="720" w:right="0" w:hanging="360"/>
        <w:contextualSpacing/>
        <w:jc w:val="both"/>
        <w:textAlignment w:val="baseline"/>
        <w:rPr>
          <w:rFonts w:ascii="Arial" w:hAnsi="Arial" w:cs="Arial"/>
          <w:color w:val="0D0D0D"/>
          <w:sz w:val="18"/>
          <w:szCs w:val="18"/>
          <w:lang w:eastAsia="es-ES"/>
        </w:rPr>
      </w:pPr>
      <w:r>
        <w:rPr>
          <w:rFonts w:cs="Arial" w:ascii="Arial" w:hAnsi="Arial"/>
          <w:color w:val="0D0D0D"/>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pPr>
        <w:pStyle w:val="ListParagraph"/>
        <w:widowControl w:val="false"/>
        <w:numPr>
          <w:ilvl w:val="0"/>
          <w:numId w:val="1"/>
        </w:numPr>
        <w:spacing w:lineRule="auto" w:line="240" w:before="0" w:after="0"/>
        <w:ind w:left="720" w:right="0" w:hanging="360"/>
        <w:contextualSpacing/>
        <w:jc w:val="both"/>
        <w:textAlignment w:val="baseline"/>
        <w:rPr/>
      </w:pPr>
      <w:r>
        <w:rPr>
          <w:rFonts w:cs="Arial" w:ascii="Arial" w:hAnsi="Arial"/>
          <w:color w:val="0D0D0D"/>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w:t>
      </w:r>
    </w:p>
    <w:p>
      <w:pPr>
        <w:pStyle w:val="ListParagraph"/>
        <w:numPr>
          <w:ilvl w:val="0"/>
          <w:numId w:val="1"/>
        </w:numPr>
        <w:spacing w:lineRule="auto" w:line="240" w:before="0" w:after="0"/>
        <w:ind w:left="720" w:right="0" w:hanging="360"/>
        <w:contextualSpacing/>
        <w:jc w:val="both"/>
        <w:rPr>
          <w:rFonts w:ascii="Arial" w:hAnsi="Arial" w:eastAsia="Times New Roman" w:cs="Arial"/>
          <w:color w:val="0D0D0D"/>
          <w:sz w:val="18"/>
          <w:szCs w:val="18"/>
          <w:lang w:val="es-MX" w:eastAsia="es-ES"/>
        </w:rPr>
      </w:pPr>
      <w:r>
        <w:rPr>
          <w:rFonts w:eastAsia="Times New Roman" w:cs="Arial" w:ascii="Arial" w:hAnsi="Arial"/>
          <w:color w:val="0D0D0D"/>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pPr>
        <w:pStyle w:val="ListParagraph"/>
        <w:numPr>
          <w:ilvl w:val="0"/>
          <w:numId w:val="3"/>
        </w:numPr>
        <w:spacing w:lineRule="auto" w:line="240" w:before="0" w:after="0"/>
        <w:ind w:left="720" w:right="0" w:hanging="360"/>
        <w:contextualSpacing/>
        <w:jc w:val="both"/>
        <w:rPr>
          <w:rFonts w:ascii="Arial" w:hAnsi="Arial" w:cs="Arial"/>
          <w:color w:val="0D0D0D"/>
          <w:sz w:val="18"/>
          <w:szCs w:val="18"/>
          <w:lang w:eastAsia="es-ES"/>
        </w:rPr>
      </w:pPr>
      <w:r>
        <w:rPr>
          <w:rFonts w:cs="Arial" w:ascii="Arial" w:hAnsi="Arial"/>
          <w:color w:val="0D0D0D"/>
          <w:sz w:val="18"/>
          <w:szCs w:val="18"/>
          <w:lang w:eastAsia="es-ES"/>
        </w:rPr>
        <w:t>Se proporcionará un número de urgencias del proveedor de servicio, el cual se puede marcar sin moneda desde un teléfono público. Si marcan desde un celular, no nos hacemos responsables de los cargos.</w:t>
      </w:r>
    </w:p>
    <w:p>
      <w:pPr>
        <w:pStyle w:val="ListParagraph"/>
        <w:numPr>
          <w:ilvl w:val="0"/>
          <w:numId w:val="3"/>
        </w:numPr>
        <w:spacing w:lineRule="auto" w:line="240" w:before="0" w:after="0"/>
        <w:ind w:left="720" w:right="0" w:hanging="360"/>
        <w:contextualSpacing/>
        <w:jc w:val="both"/>
        <w:rPr/>
      </w:pPr>
      <w:r>
        <w:rPr>
          <w:rStyle w:val="Strong"/>
          <w:rFonts w:cs="Arial" w:ascii="Arial" w:hAnsi="Arial"/>
          <w:b w:val="false"/>
          <w:bCs w:val="false"/>
          <w:color w:val="0D0D0D"/>
          <w:sz w:val="18"/>
          <w:szCs w:val="18"/>
        </w:rPr>
        <w:t xml:space="preserve">Para poder confirmar los traslados debemos recibir la información completa 10 días hábiles antes de la salida. Si no recibimos la información dentro de este esquema, </w:t>
      </w:r>
      <w:r>
        <w:rPr>
          <w:rFonts w:cs="Arial" w:ascii="Arial" w:hAnsi="Arial"/>
          <w:color w:val="0D0D0D"/>
          <w:sz w:val="18"/>
          <w:szCs w:val="18"/>
        </w:rPr>
        <w:t>no se podrá proporcionar los servicios de traslados de entrada y/o salida, y no serán reembolsables.</w:t>
      </w:r>
    </w:p>
    <w:p>
      <w:pPr>
        <w:pStyle w:val="ListParagraph"/>
        <w:numPr>
          <w:ilvl w:val="0"/>
          <w:numId w:val="3"/>
        </w:numPr>
        <w:spacing w:lineRule="auto" w:line="240" w:before="0" w:after="0"/>
        <w:ind w:left="720" w:right="0" w:hanging="360"/>
        <w:contextualSpacing/>
        <w:jc w:val="both"/>
        <w:rPr>
          <w:rFonts w:ascii="Arial" w:hAnsi="Arial" w:cs="Arial"/>
          <w:color w:val="0D0D0D"/>
          <w:sz w:val="18"/>
          <w:szCs w:val="18"/>
          <w:lang w:eastAsia="es-ES"/>
        </w:rPr>
      </w:pPr>
      <w:r>
        <w:rPr>
          <w:rFonts w:cs="Arial" w:ascii="Arial" w:hAnsi="Arial"/>
          <w:color w:val="0D0D0D"/>
          <w:sz w:val="18"/>
          <w:szCs w:val="18"/>
          <w:lang w:eastAsia="es-ES"/>
        </w:rPr>
        <w:t>En caso de que el vuelo llegue adelantado o atrasado se hará lo posible por dar el traslado con la mayor celeridad posible. El pasajero debe llamar a nuestro número de urgencias en caso no encontrar a nuestro personal esperando, caso contrario no tendrán derecho a reembolso. . En caso de atraso o pérdida de conexión, el pasajero deberá llamar a nuestro número de urgencias para avisar inmediatamente sobre el dicho atraso y en caso de no tener respuesta dejar un mensaje aclarando su nombre, y los detalles del llamado, o el número de vuelo si hay cambio.</w:t>
      </w:r>
    </w:p>
    <w:p>
      <w:pPr>
        <w:pStyle w:val="NoSpacing"/>
        <w:widowControl w:val="false"/>
        <w:numPr>
          <w:ilvl w:val="0"/>
          <w:numId w:val="3"/>
        </w:numPr>
        <w:jc w:val="both"/>
        <w:textAlignment w:val="baseline"/>
        <w:rPr>
          <w:rFonts w:ascii="Arial" w:hAnsi="Arial" w:cs="Arial"/>
          <w:color w:val="0D0D0D"/>
          <w:sz w:val="18"/>
          <w:szCs w:val="18"/>
        </w:rPr>
      </w:pPr>
      <w:r>
        <w:rPr>
          <w:rFonts w:cs="Arial" w:ascii="Arial" w:hAnsi="Arial"/>
          <w:color w:val="0D0D0D"/>
          <w:sz w:val="18"/>
          <w:szCs w:val="18"/>
        </w:rPr>
        <w:t>En caso de que el cliente desista de realizar alguno de los servicios solicitados o contratados, no tendrá derecho a la devolución de las cantidades que hubiera abonado.</w:t>
      </w:r>
    </w:p>
    <w:p>
      <w:pPr>
        <w:pStyle w:val="Normal"/>
        <w:spacing w:lineRule="auto" w:line="240" w:before="0" w:after="0"/>
        <w:rPr>
          <w:rFonts w:ascii="Arial" w:hAnsi="Arial" w:eastAsia="Times New Roman" w:cs="Arial"/>
          <w:color w:val="0D0D0D"/>
          <w:sz w:val="18"/>
          <w:szCs w:val="18"/>
          <w:u w:val="single"/>
          <w:lang w:eastAsia="es-ES"/>
        </w:rPr>
      </w:pPr>
      <w:r>
        <w:rPr>
          <w:rFonts w:eastAsia="Times New Roman" w:cs="Arial" w:ascii="Arial" w:hAnsi="Arial"/>
          <w:color w:val="0D0D0D"/>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t>AVISO DE PRIVACIDAD:</w:t>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Spacing"/>
        <w:widowControl w:val="false"/>
        <w:jc w:val="both"/>
        <w:textAlignment w:val="baseline"/>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5">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r>
    </w:p>
    <w:p>
      <w:pPr>
        <w:pStyle w:val="NoSpacing"/>
        <w:widowControl w:val="false"/>
        <w:jc w:val="both"/>
        <w:textAlignment w:val="baseline"/>
        <w:rPr>
          <w:rFonts w:ascii="Arial" w:hAnsi="Arial" w:cs="Arial"/>
          <w:color w:val="FF0000"/>
          <w:sz w:val="14"/>
          <w:szCs w:val="18"/>
          <w:lang w:val="es-ES"/>
        </w:rPr>
      </w:pPr>
      <w:r>
        <w:rPr>
          <w:rFonts w:cs="Arial" w:ascii="Arial" w:hAnsi="Arial"/>
          <w:color w:val="FF0000"/>
          <w:sz w:val="14"/>
          <w:szCs w:val="18"/>
          <w:lang w:val="es-ES"/>
        </w:rPr>
      </w:r>
    </w:p>
    <w:p>
      <w:pPr>
        <w:pStyle w:val="NoSpacing"/>
        <w:widowControl w:val="false"/>
        <w:jc w:val="center"/>
        <w:textAlignment w:val="baseline"/>
        <w:rPr>
          <w:rFonts w:ascii="Arial" w:hAnsi="Arial" w:cs="Arial"/>
          <w:b/>
          <w:b/>
          <w:color w:val="E36C0A"/>
          <w:sz w:val="22"/>
          <w:szCs w:val="22"/>
          <w:u w:val="single"/>
          <w:lang w:val="es-ES_tradnl" w:eastAsia="es-ES"/>
        </w:rPr>
      </w:pPr>
      <w:r>
        <w:rPr>
          <w:rFonts w:cs="Arial" w:ascii="Arial" w:hAnsi="Arial"/>
          <w:b/>
          <w:color w:val="E36C0A"/>
          <w:sz w:val="22"/>
          <w:szCs w:val="22"/>
          <w:u w:val="single"/>
          <w:lang w:val="es-ES_tradnl" w:eastAsia="es-ES"/>
        </w:rPr>
        <w:t>VIGENCIA DEL 09 DEL MAYO DEL 2025 AL 30 DE SEPTIMEBRE 2025</w:t>
      </w:r>
    </w:p>
    <w:p>
      <w:pPr>
        <w:pStyle w:val="NoSpacing"/>
        <w:widowControl w:val="false"/>
        <w:jc w:val="center"/>
        <w:textAlignment w:val="baseline"/>
        <w:rPr>
          <w:rFonts w:ascii="Arial" w:hAnsi="Arial" w:cs="Arial"/>
          <w:b/>
          <w:b/>
          <w:color w:val="FFFFFF"/>
          <w:sz w:val="22"/>
          <w:szCs w:val="18"/>
          <w:u w:val="single"/>
          <w:shd w:fill="0000FF" w:val="clear"/>
          <w:lang w:val="es-ES_tradnl" w:eastAsia="es-ES"/>
        </w:rPr>
      </w:pPr>
      <w:r>
        <w:rPr>
          <w:rFonts w:cs="Arial" w:ascii="Arial" w:hAnsi="Arial"/>
          <w:b/>
          <w:color w:val="FFFFFF"/>
          <w:sz w:val="22"/>
          <w:szCs w:val="18"/>
          <w:u w:val="single"/>
          <w:shd w:fill="0000FF" w:val="clear"/>
          <w:lang w:val="es-ES_tradnl" w:eastAsia="es-ES"/>
        </w:rPr>
        <w:t>Se requiere de prepago</w:t>
      </w:r>
    </w:p>
    <w:tbl>
      <w:tblPr>
        <w:tblW w:w="8637" w:type="dxa"/>
        <w:jc w:val="center"/>
        <w:tblInd w:w="0" w:type="dxa"/>
        <w:tblLayout w:type="fixed"/>
        <w:tblCellMar>
          <w:top w:w="0" w:type="dxa"/>
          <w:left w:w="108" w:type="dxa"/>
          <w:bottom w:w="0" w:type="dxa"/>
          <w:right w:w="108" w:type="dxa"/>
        </w:tblCellMar>
      </w:tblPr>
      <w:tblGrid>
        <w:gridCol w:w="8637"/>
      </w:tblGrid>
      <w:tr>
        <w:trPr>
          <w:trHeight w:val="151" w:hRule="atLeast"/>
        </w:trPr>
        <w:tc>
          <w:tcPr>
            <w:tcW w:w="8637" w:type="dxa"/>
            <w:tcBorders>
              <w:top w:val="single" w:sz="8" w:space="0" w:color="F9B074"/>
              <w:left w:val="single" w:sz="8" w:space="0" w:color="F9B074"/>
              <w:bottom w:val="single" w:sz="8" w:space="0" w:color="F9B074"/>
              <w:right w:val="single" w:sz="8" w:space="0" w:color="F9B074"/>
            </w:tcBorders>
            <w:shd w:fill="F79646" w:val="clear"/>
          </w:tcPr>
          <w:p>
            <w:pPr>
              <w:pStyle w:val="NoSpacing"/>
              <w:widowControl w:val="false"/>
              <w:suppressAutoHyphens w:val="true"/>
              <w:spacing w:before="0" w:after="0"/>
              <w:jc w:val="center"/>
              <w:textAlignment w:val="baseline"/>
              <w:rPr>
                <w:rFonts w:ascii="Arial" w:hAnsi="Arial" w:cs="Arial"/>
                <w:b/>
                <w:b/>
                <w:bCs/>
                <w:color w:val="auto"/>
                <w:kern w:val="0"/>
                <w:sz w:val="18"/>
                <w:szCs w:val="18"/>
                <w:u w:val="single"/>
                <w:lang w:val="es-ES_tradnl" w:eastAsia="es-ES" w:bidi="ar-SA"/>
              </w:rPr>
            </w:pPr>
            <w:r>
              <w:rPr>
                <w:rFonts w:cs="Arial" w:ascii="Arial" w:hAnsi="Arial"/>
                <w:b/>
                <w:bCs/>
                <w:color w:val="auto"/>
                <w:kern w:val="0"/>
                <w:sz w:val="18"/>
                <w:szCs w:val="18"/>
                <w:u w:val="single"/>
                <w:lang w:val="es-ES_tradnl" w:eastAsia="es-ES" w:bidi="ar-SA"/>
              </w:rPr>
              <w:t>POLÍTICAS DE CANCELACIÓN Y/O CAMBIOS</w:t>
            </w:r>
          </w:p>
        </w:tc>
      </w:tr>
      <w:tr>
        <w:trPr>
          <w:trHeight w:val="46" w:hRule="atLeast"/>
        </w:trPr>
        <w:tc>
          <w:tcPr>
            <w:tcW w:w="8637" w:type="dxa"/>
            <w:tcBorders>
              <w:left w:val="single" w:sz="8" w:space="0" w:color="F9B074"/>
              <w:bottom w:val="single" w:sz="8" w:space="0" w:color="F9B074"/>
              <w:right w:val="single" w:sz="8" w:space="0" w:color="F9B074"/>
            </w:tcBorders>
            <w:shd w:fill="FDE4D0" w:val="clear"/>
          </w:tcPr>
          <w:p>
            <w:pPr>
              <w:pStyle w:val="NoSpacing"/>
              <w:widowControl w:val="false"/>
              <w:numPr>
                <w:ilvl w:val="0"/>
                <w:numId w:val="5"/>
              </w:numPr>
              <w:suppressAutoHyphens w:val="true"/>
              <w:spacing w:before="0" w:after="0"/>
              <w:jc w:val="left"/>
              <w:textAlignment w:val="baseline"/>
              <w:rPr>
                <w:rFonts w:ascii="Arial" w:hAnsi="Arial" w:cs="Arial"/>
                <w:b/>
                <w:b/>
                <w:bCs/>
                <w:kern w:val="0"/>
                <w:sz w:val="18"/>
                <w:szCs w:val="18"/>
                <w:lang w:val="es-ES_tradnl" w:eastAsia="es-ES" w:bidi="ar-SA"/>
              </w:rPr>
            </w:pPr>
            <w:r>
              <w:rPr>
                <w:rFonts w:cs="Arial" w:ascii="Arial" w:hAnsi="Arial"/>
                <w:b/>
                <w:bCs/>
                <w:kern w:val="0"/>
                <w:sz w:val="18"/>
                <w:szCs w:val="18"/>
                <w:lang w:val="es-ES_tradnl" w:eastAsia="es-ES" w:bidi="ar-SA"/>
              </w:rPr>
              <w:t>Antes de 36 días de la salida del pasajero: sin cargo.</w:t>
            </w:r>
          </w:p>
          <w:p>
            <w:pPr>
              <w:pStyle w:val="NoSpacing"/>
              <w:widowControl w:val="false"/>
              <w:numPr>
                <w:ilvl w:val="0"/>
                <w:numId w:val="5"/>
              </w:numPr>
              <w:suppressAutoHyphens w:val="true"/>
              <w:spacing w:before="0" w:after="0"/>
              <w:jc w:val="left"/>
              <w:textAlignment w:val="baseline"/>
              <w:rPr>
                <w:rFonts w:ascii="Arial" w:hAnsi="Arial" w:cs="Arial"/>
                <w:b/>
                <w:b/>
                <w:bCs/>
                <w:kern w:val="0"/>
                <w:sz w:val="18"/>
                <w:szCs w:val="18"/>
                <w:lang w:val="es-ES_tradnl" w:eastAsia="es-ES" w:bidi="ar-SA"/>
              </w:rPr>
            </w:pPr>
            <w:r>
              <w:rPr>
                <w:rFonts w:cs="Arial" w:ascii="Arial" w:hAnsi="Arial"/>
                <w:b/>
                <w:bCs/>
                <w:kern w:val="0"/>
                <w:sz w:val="18"/>
                <w:szCs w:val="18"/>
                <w:lang w:val="es-ES_tradnl" w:eastAsia="es-ES" w:bidi="ar-SA"/>
              </w:rPr>
              <w:t>Entre 35 y 26 días antes de la fecha de salida del pasajero: 30% del total de la reservación por pasajero.</w:t>
            </w:r>
          </w:p>
          <w:p>
            <w:pPr>
              <w:pStyle w:val="NoSpacing"/>
              <w:widowControl w:val="false"/>
              <w:numPr>
                <w:ilvl w:val="0"/>
                <w:numId w:val="5"/>
              </w:numPr>
              <w:suppressAutoHyphens w:val="true"/>
              <w:spacing w:before="0" w:after="0"/>
              <w:jc w:val="left"/>
              <w:textAlignment w:val="baseline"/>
              <w:rPr>
                <w:rFonts w:ascii="Arial" w:hAnsi="Arial" w:cs="Arial"/>
                <w:b/>
                <w:b/>
                <w:bCs/>
                <w:kern w:val="0"/>
                <w:sz w:val="18"/>
                <w:szCs w:val="18"/>
                <w:lang w:val="es-ES_tradnl" w:eastAsia="es-ES" w:bidi="ar-SA"/>
              </w:rPr>
            </w:pPr>
            <w:r>
              <w:rPr>
                <w:rFonts w:cs="Arial" w:ascii="Arial" w:hAnsi="Arial"/>
                <w:b/>
                <w:bCs/>
                <w:kern w:val="0"/>
                <w:sz w:val="18"/>
                <w:szCs w:val="18"/>
                <w:lang w:val="es-ES_tradnl" w:eastAsia="es-ES" w:bidi="ar-SA"/>
              </w:rPr>
              <w:t>Entre 25 y 19 días antes de la fecha de salida del pasajero: 60% del total de la reservación por pasajero.</w:t>
            </w:r>
          </w:p>
          <w:p>
            <w:pPr>
              <w:pStyle w:val="NoSpacing"/>
              <w:widowControl w:val="false"/>
              <w:numPr>
                <w:ilvl w:val="0"/>
                <w:numId w:val="5"/>
              </w:numPr>
              <w:suppressAutoHyphens w:val="true"/>
              <w:spacing w:before="0" w:after="0"/>
              <w:jc w:val="left"/>
              <w:textAlignment w:val="baseline"/>
              <w:rPr>
                <w:rFonts w:ascii="Arial" w:hAnsi="Arial" w:cs="Arial"/>
                <w:b/>
                <w:b/>
                <w:bCs/>
                <w:kern w:val="0"/>
                <w:sz w:val="18"/>
                <w:szCs w:val="18"/>
                <w:lang w:val="es-ES_tradnl" w:eastAsia="es-ES" w:bidi="ar-SA"/>
              </w:rPr>
            </w:pPr>
            <w:r>
              <w:rPr>
                <w:rFonts w:cs="Arial" w:ascii="Arial" w:hAnsi="Arial"/>
                <w:b/>
                <w:bCs/>
                <w:kern w:val="0"/>
                <w:sz w:val="18"/>
                <w:szCs w:val="18"/>
                <w:lang w:val="es-ES_tradnl" w:eastAsia="es-ES" w:bidi="ar-SA"/>
              </w:rPr>
              <w:t>18 días antes de la llegada: 100% del total de la reservación por pasajero.</w:t>
            </w:r>
          </w:p>
          <w:p>
            <w:pPr>
              <w:pStyle w:val="NoSpacing"/>
              <w:widowControl w:val="false"/>
              <w:numPr>
                <w:ilvl w:val="0"/>
                <w:numId w:val="5"/>
              </w:numPr>
              <w:suppressAutoHyphens w:val="true"/>
              <w:spacing w:before="0" w:after="0"/>
              <w:jc w:val="left"/>
              <w:textAlignment w:val="baseline"/>
              <w:rPr>
                <w:rFonts w:ascii="Arial" w:hAnsi="Arial" w:cs="Arial"/>
                <w:b/>
                <w:b/>
                <w:bCs/>
                <w:kern w:val="0"/>
                <w:sz w:val="18"/>
                <w:szCs w:val="18"/>
                <w:lang w:val="es-ES_tradnl" w:eastAsia="es-ES" w:bidi="ar-SA"/>
              </w:rPr>
            </w:pPr>
            <w:r>
              <w:rPr>
                <w:rFonts w:cs="Arial" w:ascii="Arial" w:hAnsi="Arial"/>
                <w:b/>
                <w:bCs/>
                <w:kern w:val="0"/>
                <w:sz w:val="18"/>
                <w:szCs w:val="18"/>
                <w:lang w:val="es-ES_tradnl" w:eastAsia="es-ES" w:bidi="ar-SA"/>
              </w:rPr>
              <w:t xml:space="preserve"> </w:t>
            </w:r>
            <w:r>
              <w:rPr>
                <w:rFonts w:cs="Arial" w:ascii="Arial" w:hAnsi="Arial"/>
                <w:b/>
                <w:bCs/>
                <w:kern w:val="0"/>
                <w:sz w:val="18"/>
                <w:szCs w:val="18"/>
                <w:lang w:val="es-ES_tradnl" w:eastAsia="es-ES" w:bidi="ar-SA"/>
              </w:rPr>
              <w:t>No Show: 100% del total de la reservación por pasajero</w:t>
            </w:r>
          </w:p>
          <w:p>
            <w:pPr>
              <w:pStyle w:val="NoSpacing"/>
              <w:widowControl w:val="false"/>
              <w:numPr>
                <w:ilvl w:val="0"/>
                <w:numId w:val="5"/>
              </w:numPr>
              <w:suppressAutoHyphens w:val="true"/>
              <w:spacing w:before="0" w:after="0"/>
              <w:jc w:val="left"/>
              <w:textAlignment w:val="baseline"/>
              <w:rPr>
                <w:rFonts w:ascii="Arial" w:hAnsi="Arial" w:cs="Arial"/>
                <w:b/>
                <w:b/>
                <w:bCs/>
                <w:kern w:val="0"/>
                <w:sz w:val="18"/>
                <w:szCs w:val="18"/>
                <w:lang w:val="es-ES_tradnl" w:eastAsia="es-ES" w:bidi="ar-SA"/>
              </w:rPr>
            </w:pPr>
            <w:r>
              <w:rPr>
                <w:rFonts w:cs="Arial" w:ascii="Arial" w:hAnsi="Arial"/>
                <w:b/>
                <w:bCs/>
                <w:kern w:val="0"/>
                <w:sz w:val="18"/>
                <w:szCs w:val="18"/>
                <w:lang w:val="es-ES_tradnl" w:eastAsia="es-ES" w:bidi="ar-SA"/>
              </w:rPr>
              <w:t xml:space="preserve"> </w:t>
            </w:r>
            <w:r>
              <w:rPr>
                <w:rFonts w:cs="Arial" w:ascii="Arial" w:hAnsi="Arial"/>
                <w:b/>
                <w:bCs/>
                <w:kern w:val="0"/>
                <w:sz w:val="18"/>
                <w:szCs w:val="18"/>
                <w:lang w:val="es-ES_tradnl" w:eastAsia="es-ES" w:bidi="ar-SA"/>
              </w:rPr>
              <w:t>Consulte políticas sobre cambios.</w:t>
            </w:r>
          </w:p>
          <w:p>
            <w:pPr>
              <w:pStyle w:val="NoSpacing"/>
              <w:widowControl w:val="false"/>
              <w:numPr>
                <w:ilvl w:val="0"/>
                <w:numId w:val="5"/>
              </w:numPr>
              <w:suppressAutoHyphens w:val="true"/>
              <w:spacing w:before="0" w:after="0"/>
              <w:jc w:val="left"/>
              <w:textAlignment w:val="baseline"/>
              <w:rPr>
                <w:rFonts w:ascii="Arial" w:hAnsi="Arial" w:cs="Arial"/>
                <w:b/>
                <w:b/>
                <w:bCs/>
                <w:kern w:val="0"/>
                <w:sz w:val="18"/>
                <w:szCs w:val="18"/>
                <w:lang w:val="es-ES_tradnl" w:eastAsia="es-ES" w:bidi="ar-SA"/>
              </w:rPr>
            </w:pPr>
            <w:r>
              <w:rPr>
                <w:rFonts w:cs="Arial" w:ascii="Arial" w:hAnsi="Arial"/>
                <w:b/>
                <w:bCs/>
                <w:kern w:val="0"/>
                <w:sz w:val="18"/>
                <w:szCs w:val="18"/>
                <w:lang w:val="es-ES_tradnl" w:eastAsia="es-ES" w:bidi="ar-SA"/>
              </w:rPr>
              <w:t>Servicios parciales no utlizados no son reembolsables</w:t>
            </w:r>
          </w:p>
        </w:tc>
      </w:tr>
    </w:tbl>
    <w:p>
      <w:pPr>
        <w:pStyle w:val="NoSpacing"/>
        <w:widowControl w:val="false"/>
        <w:jc w:val="center"/>
        <w:textAlignment w:val="baseline"/>
        <w:rPr>
          <w:rFonts w:ascii="Arial" w:hAnsi="Arial" w:cs="Arial"/>
          <w:b/>
          <w:b/>
          <w:sz w:val="18"/>
          <w:szCs w:val="18"/>
          <w:u w:val="single"/>
          <w:lang w:val="es-ES_tradnl" w:eastAsia="es-ES"/>
        </w:rPr>
      </w:pPr>
      <w:r>
        <w:rPr>
          <w:rFonts w:cs="Arial" w:ascii="Arial" w:hAnsi="Arial"/>
          <w:b/>
          <w:sz w:val="18"/>
          <w:szCs w:val="18"/>
          <w:u w:val="single"/>
          <w:lang w:val="es-ES_tradnl" w:eastAsia="es-ES"/>
        </w:rPr>
        <w:t>El presente documento es de carácter informativo, más no una confirmación.</w:t>
      </w:r>
    </w:p>
    <w:sectPr>
      <w:headerReference w:type="default" r:id="rId6"/>
      <w:footerReference w:type="default" r:id="rId7"/>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erif">
    <w:altName w:val="Times New Roman"/>
    <w:charset w:val="00"/>
    <w:family w:val="swiss"/>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Proxima Nova Alt Lt">
    <w:charset w:val="00"/>
    <w:family w:val="roman"/>
    <w:pitch w:val="variable"/>
  </w:font>
  <w:font w:name="Arial ">
    <w:charset w:val="00"/>
    <w:family w:val="roman"/>
    <w:pitch w:val="variable"/>
  </w:font>
  <w:font w:name="Lucida Sans Unicode">
    <w:charset w:val="01"/>
    <w:family w:val="swiss"/>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12700" distB="12700" distL="13335" distR="12065" simplePos="0" locked="0" layoutInCell="0" allowOverlap="1" relativeHeight="6">
              <wp:simplePos x="0" y="0"/>
              <wp:positionH relativeFrom="column">
                <wp:posOffset>-1257300</wp:posOffset>
              </wp:positionH>
              <wp:positionV relativeFrom="paragraph">
                <wp:posOffset>-612140</wp:posOffset>
              </wp:positionV>
              <wp:extent cx="8353425" cy="1047750"/>
              <wp:effectExtent l="13335" t="12700" r="12065" b="12700"/>
              <wp:wrapNone/>
              <wp:docPr id="4" name="3 Rectángulo"/>
              <a:graphic xmlns:a="http://schemas.openxmlformats.org/drawingml/2006/main">
                <a:graphicData uri="http://schemas.microsoft.com/office/word/2010/wordprocessingShape">
                  <wps:wsp>
                    <wps:cNvSpPr/>
                    <wps:spPr>
                      <a:xfrm>
                        <a:off x="0" y="0"/>
                        <a:ext cx="8353440" cy="1047600"/>
                      </a:xfrm>
                      <a:prstGeom prst="rect">
                        <a:avLst/>
                      </a:prstGeom>
                      <a:solidFill>
                        <a:srgbClr val="808080">
                          <a:alpha val="47000"/>
                        </a:srgbClr>
                      </a:solidFill>
                      <a:ln w="25560">
                        <a:solidFill>
                          <a:srgbClr val="bfbfbf"/>
                        </a:solidFill>
                        <a:round/>
                      </a:ln>
                    </wps:spPr>
                    <wps:style>
                      <a:lnRef idx="0"/>
                      <a:fillRef idx="0"/>
                      <a:effectRef idx="0"/>
                      <a:fontRef idx="minor"/>
                    </wps:style>
                    <wps:bodyPr/>
                  </wps:wsp>
                </a:graphicData>
              </a:graphic>
            </wp:anchor>
          </w:drawing>
        </mc:Choice>
        <mc:Fallback>
          <w:pict>
            <v:rect id="shape_0" ID="3 Rectángulo" path="m0,0l-2147483645,0l-2147483645,-2147483646l0,-2147483646xe" fillcolor="gray" stroked="t" o:allowincell="f" style="position:absolute;margin-left:-99pt;margin-top:-48.2pt;width:657.7pt;height:82.45pt;mso-wrap-style:none;v-text-anchor:middle">
              <v:fill o:detectmouseclick="t" type="solid" color2="#7f7f7f" opacity="0.46"/>
              <v:stroke color="#bfbfbf" weight="25560" joinstyle="round" endcap="flat"/>
              <w10:wrap type="none"/>
            </v:rect>
          </w:pict>
        </mc:Fallback>
      </mc:AlternateContent>
      <w:drawing>
        <wp:anchor behindDoc="1" distT="0" distB="0" distL="0" distR="114300" simplePos="0" locked="0" layoutInCell="0" allowOverlap="1" relativeHeight="11">
          <wp:simplePos x="0" y="0"/>
          <wp:positionH relativeFrom="margin">
            <wp:align>left</wp:align>
          </wp:positionH>
          <wp:positionV relativeFrom="paragraph">
            <wp:posOffset>-220980</wp:posOffset>
          </wp:positionV>
          <wp:extent cx="1971675" cy="475615"/>
          <wp:effectExtent l="0" t="0" r="0" b="0"/>
          <wp:wrapSquare wrapText="bothSides"/>
          <wp:docPr id="5"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descr=""/>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3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s-MX"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Calibri" w:cs="Tahoma"/>
      <w:color w:val="auto"/>
      <w:kern w:val="0"/>
      <w:sz w:val="22"/>
      <w:szCs w:val="22"/>
      <w:lang w:val="es-ES" w:eastAsia="en-US" w:bidi="ar-SA"/>
    </w:rPr>
  </w:style>
  <w:style w:type="paragraph" w:styleId="Ttulo3">
    <w:name w:val="Heading 3"/>
    <w:basedOn w:val="Ttulo"/>
    <w:next w:val="Cuerpodetexto"/>
    <w:qFormat/>
    <w:pPr>
      <w:numPr>
        <w:ilvl w:val="0"/>
        <w:numId w:val="0"/>
      </w:numPr>
      <w:spacing w:before="140" w:after="120"/>
      <w:outlineLvl w:val="2"/>
    </w:pPr>
    <w:rPr>
      <w:rFonts w:ascii="Liberation Serif" w:hAnsi="Liberation Serif" w:eastAsia="Segoe UI" w:cs="Tahoma"/>
      <w:b/>
      <w:bCs/>
      <w:sz w:val="28"/>
      <w:szCs w:val="28"/>
    </w:rPr>
  </w:style>
  <w:style w:type="character" w:styleId="DefaultParagraphFont">
    <w:name w:val="Default Paragraph Font"/>
    <w:qFormat/>
    <w:rPr/>
  </w:style>
  <w:style w:type="character" w:styleId="SinespaciadoCar">
    <w:name w:val="Sin espaciado Car"/>
    <w:link w:val="NoSpacing"/>
    <w:qFormat/>
    <w:rPr>
      <w:rFonts w:ascii="Times New Roman" w:hAnsi="Times New Roman" w:eastAsia="Times New Roman" w:cs="Times New Roman"/>
      <w:sz w:val="24"/>
      <w:szCs w:val="24"/>
      <w:lang w:val="en-US"/>
    </w:rPr>
  </w:style>
  <w:style w:type="character" w:styleId="PiedepginaCar">
    <w:name w:val="Pie de página Car"/>
    <w:basedOn w:val="DefaultParagraphFont"/>
    <w:qFormat/>
    <w:rPr>
      <w:lang w:val="es-ES"/>
    </w:rPr>
  </w:style>
  <w:style w:type="character" w:styleId="EnlacedeInternet">
    <w:name w:val="Enlace de Internet"/>
    <w:basedOn w:val="DefaultParagraphFont"/>
    <w:rPr>
      <w:color w:val="0000FF"/>
      <w:u w:val="single"/>
    </w:rPr>
  </w:style>
  <w:style w:type="character" w:styleId="EncabezadoCar">
    <w:name w:val="Encabezado Car"/>
    <w:basedOn w:val="DefaultParagraphFont"/>
    <w:qFormat/>
    <w:rPr>
      <w:lang w:val="es-ES"/>
    </w:rPr>
  </w:style>
  <w:style w:type="character" w:styleId="EnlacedeInternetvisitado">
    <w:name w:val="Enlace de Internet visitado"/>
    <w:basedOn w:val="DefaultParagraphFont"/>
    <w:rPr>
      <w:color w:val="800080"/>
      <w:u w:val="single"/>
    </w:rPr>
  </w:style>
  <w:style w:type="character" w:styleId="Textoindependiente2Car">
    <w:name w:val="Texto independiente 2 Car"/>
    <w:basedOn w:val="DefaultParagraphFont"/>
    <w:link w:val="BodyText2"/>
    <w:qFormat/>
    <w:rPr>
      <w:rFonts w:ascii="Times New Roman" w:hAnsi="Times New Roman" w:eastAsia="SimSun" w:cs="Times New Roman"/>
      <w:sz w:val="20"/>
      <w:szCs w:val="20"/>
      <w:lang w:val="en-CA" w:eastAsia="en-CA"/>
    </w:rPr>
  </w:style>
  <w:style w:type="character" w:styleId="TextodegloboCar">
    <w:name w:val="Texto de globo Car"/>
    <w:basedOn w:val="DefaultParagraphFont"/>
    <w:link w:val="BalloonText"/>
    <w:qFormat/>
    <w:rPr>
      <w:rFonts w:ascii="Tahoma" w:hAnsi="Tahoma" w:cs="Tahoma"/>
      <w:sz w:val="16"/>
      <w:szCs w:val="16"/>
      <w:lang w:val="es-ES"/>
    </w:rPr>
  </w:style>
  <w:style w:type="character" w:styleId="Normaltextrun">
    <w:name w:val="normaltextrun"/>
    <w:basedOn w:val="DefaultParagraphFont"/>
    <w:qFormat/>
    <w:rPr/>
  </w:style>
  <w:style w:type="character" w:styleId="Tabchar">
    <w:name w:val="tabchar"/>
    <w:basedOn w:val="DefaultParagraphFont"/>
    <w:qFormat/>
    <w:rPr/>
  </w:style>
  <w:style w:type="character" w:styleId="Eop">
    <w:name w:val="eop"/>
    <w:basedOn w:val="DefaultParagraphFont"/>
    <w:qFormat/>
    <w:rPr/>
  </w:style>
  <w:style w:type="character" w:styleId="Strong">
    <w:name w:val="Strong"/>
    <w:basedOn w:val="DefaultParagraphFont"/>
    <w:qFormat/>
    <w:rPr>
      <w:b/>
      <w:bCs/>
    </w:rPr>
  </w:style>
  <w:style w:type="character" w:styleId="Vietas">
    <w:name w:val="Viñetas"/>
    <w:qFormat/>
    <w:rPr/>
  </w:style>
  <w:style w:type="character" w:styleId="Destaquemayor">
    <w:name w:val="Destaque mayor"/>
    <w:qFormat/>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qFormat/>
    <w:pPr>
      <w:widowControl/>
      <w:suppressAutoHyphens w:val="true"/>
      <w:overflowPunct w:val="fals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pPr>
      <w:tabs>
        <w:tab w:val="clear" w:pos="708"/>
        <w:tab w:val="center" w:pos="4252" w:leader="none"/>
        <w:tab w:val="right" w:pos="8504" w:leader="none"/>
      </w:tabs>
      <w:spacing w:lineRule="auto" w:line="240" w:before="0" w:after="0"/>
    </w:pPr>
    <w:rPr/>
  </w:style>
  <w:style w:type="paragraph" w:styleId="ListParagraph">
    <w:name w:val="List Paragraph"/>
    <w:basedOn w:val="Normal"/>
    <w:qFormat/>
    <w:pPr>
      <w:spacing w:before="0" w:after="200"/>
      <w:ind w:left="720" w:right="0" w:hanging="0"/>
      <w:contextualSpacing/>
    </w:pPr>
    <w:rPr/>
  </w:style>
  <w:style w:type="paragraph" w:styleId="BodyText2">
    <w:name w:val="Body Text 2"/>
    <w:basedOn w:val="Normal"/>
    <w:link w:val="Textoindependiente2Car"/>
    <w:qFormat/>
    <w:pPr>
      <w:spacing w:lineRule="auto" w:line="480" w:before="0" w:after="120"/>
    </w:pPr>
    <w:rPr>
      <w:rFonts w:ascii="Times New Roman" w:hAnsi="Times New Roman" w:eastAsia="SimSun" w:cs="Times New Roman"/>
      <w:sz w:val="20"/>
      <w:szCs w:val="20"/>
      <w:lang w:val="en-CA" w:eastAsia="en-CA"/>
    </w:rPr>
  </w:style>
  <w:style w:type="paragraph" w:styleId="BalloonText">
    <w:name w:val="Balloon Text"/>
    <w:basedOn w:val="Normal"/>
    <w:link w:val="TextodegloboCar"/>
    <w:qFormat/>
    <w:pPr>
      <w:spacing w:lineRule="auto" w:line="240" w:before="0" w:after="0"/>
    </w:pPr>
    <w:rPr>
      <w:rFonts w:ascii="Tahoma" w:hAnsi="Tahoma" w:cs="Tahoma"/>
      <w:sz w:val="16"/>
      <w:szCs w:val="16"/>
    </w:rPr>
  </w:style>
  <w:style w:type="paragraph" w:styleId="Paragraph">
    <w:name w:val="paragraph"/>
    <w:basedOn w:val="Normal"/>
    <w:qFormat/>
    <w:pPr>
      <w:spacing w:lineRule="auto" w:line="240" w:before="280" w:after="280"/>
    </w:pPr>
    <w:rPr>
      <w:rFonts w:ascii="Times New Roman" w:hAnsi="Times New Roman" w:eastAsia="Times New Roman" w:cs="Times New Roman"/>
      <w:sz w:val="24"/>
      <w:szCs w:val="24"/>
      <w:lang w:eastAsia="es-ES"/>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s-ES"/>
    </w:rPr>
  </w:style>
  <w:style w:type="paragraph" w:styleId="Contenidodelmarco">
    <w:name w:val="Contenido del marco"/>
    <w:basedOn w:val="Normal"/>
    <w:qFormat/>
    <w:pPr/>
    <w:rPr/>
  </w:style>
  <w:style w:type="paragraph" w:styleId="Default">
    <w:name w:val="Default"/>
    <w:qFormat/>
    <w:pPr>
      <w:widowControl/>
      <w:suppressAutoHyphens w:val="true"/>
      <w:overflowPunct w:val="false"/>
      <w:bidi w:val="0"/>
      <w:spacing w:lineRule="auto" w:line="276" w:before="0" w:after="200"/>
      <w:jc w:val="left"/>
    </w:pPr>
    <w:rPr>
      <w:rFonts w:ascii="Arial" w:hAnsi="Arial" w:eastAsia="Calibri" w:cs="Tahoma"/>
      <w:color w:val="000000"/>
      <w:kern w:val="0"/>
      <w:sz w:val="24"/>
      <w:szCs w:val="22"/>
      <w:lang w:val="es-MX" w:eastAsia="en-US" w:bidi="ar-SA"/>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www.tourmundial.mx/"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_rels/numbering.xml.rels><?xml version="1.0" encoding="UTF-8"?>
<Relationships xmlns="http://schemas.openxmlformats.org/package/2006/relationships"><Relationship Id="rId1" Type="http://schemas.openxmlformats.org/officeDocument/2006/relationships/image" Target="media/image5.gif"/>
</Relationships>
</file>

<file path=docProps/app.xml><?xml version="1.0" encoding="utf-8"?>
<Properties xmlns="http://schemas.openxmlformats.org/officeDocument/2006/extended-properties" xmlns:vt="http://schemas.openxmlformats.org/officeDocument/2006/docPropsVTypes">
  <Template>Normal</Template>
  <TotalTime>6550</TotalTime>
  <Application>LibreOffice/7.3.5.2$Windows_X86_64 LibreOffice_project/184fe81b8c8c30d8b5082578aee2fed2ea847c01</Application>
  <AppVersion>15.0000</AppVersion>
  <Pages>5</Pages>
  <Words>2278</Words>
  <Characters>11411</Characters>
  <CharactersWithSpaces>13542</CharactersWithSpaces>
  <Paragraphs>163</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2024-09-17T21:31:00Z</dcterms:created>
  <dc:creator>V2784160</dc:creator>
  <dc:description/>
  <dc:language>es-MX</dc:language>
  <cp:lastModifiedBy/>
  <cp:lastPrinted>2023-05-09T02:06:00Z</cp:lastPrinted>
  <dcterms:modified xsi:type="dcterms:W3CDTF">2025-05-19T11:22:34Z</dcterms:modified>
  <cp:revision>202</cp:revision>
  <dc:subject/>
  <dc:title>Montréal &amp; Tremblant Jet-Set / FIT VENTA LIBRE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c2a6f89eaf1289d10760fec9cfed75cfbf238b5f4df97194612c40f629556242</vt:lpwstr>
  </property>
  <property fmtid="{D5CDD505-2E9C-101B-9397-08002B2CF9AE}" pid="4" name="MediaServiceImageTags">
    <vt:lpwstr/>
  </property>
</Properties>
</file>