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5.gif" ContentType="image/gif"/>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24" w:type="dxa"/>
        <w:jc w:val="center"/>
        <w:tblInd w:w="0" w:type="dxa"/>
        <w:tblLayout w:type="fixed"/>
        <w:tblCellMar>
          <w:top w:w="0" w:type="dxa"/>
          <w:left w:w="108" w:type="dxa"/>
          <w:bottom w:w="0" w:type="dxa"/>
          <w:right w:w="108" w:type="dxa"/>
        </w:tblCellMar>
      </w:tblPr>
      <w:tblGrid>
        <w:gridCol w:w="9824"/>
      </w:tblGrid>
      <w:tr>
        <w:trPr>
          <w:trHeight w:val="386" w:hRule="atLeast"/>
        </w:trPr>
        <w:tc>
          <w:tcPr>
            <w:tcW w:w="9824" w:type="dxa"/>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b/>
                <w:b/>
                <w:bCs/>
                <w:color w:val="E36C0A"/>
                <w:kern w:val="0"/>
                <w:sz w:val="40"/>
                <w:szCs w:val="40"/>
                <w:lang w:val="es-MX" w:eastAsia="es-ES" w:bidi="ar-SA"/>
              </w:rPr>
            </w:pPr>
            <w:r>
              <w:rPr>
                <w:rFonts w:cs="Arial" w:ascii="Arial" w:hAnsi="Arial"/>
                <w:b/>
                <w:bCs/>
                <w:color w:val="E36C0A"/>
                <w:kern w:val="0"/>
                <w:sz w:val="40"/>
                <w:szCs w:val="40"/>
                <w:lang w:val="es-MX" w:eastAsia="es-ES" w:bidi="ar-SA"/>
              </w:rPr>
              <w:t>OTTAWA &amp; OUTAOUAIS EN VERANO PARA PAREJAS</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W w:w="9826" w:type="dxa"/>
        <w:jc w:val="center"/>
        <w:tblInd w:w="0" w:type="dxa"/>
        <w:tblLayout w:type="fixed"/>
        <w:tblCellMar>
          <w:top w:w="0" w:type="dxa"/>
          <w:left w:w="70" w:type="dxa"/>
          <w:bottom w:w="0" w:type="dxa"/>
          <w:right w:w="70" w:type="dxa"/>
        </w:tblCellMar>
      </w:tblPr>
      <w:tblGrid>
        <w:gridCol w:w="1468"/>
        <w:gridCol w:w="8357"/>
      </w:tblGrid>
      <w:tr>
        <w:trPr>
          <w:trHeight w:val="255" w:hRule="atLeast"/>
        </w:trPr>
        <w:tc>
          <w:tcPr>
            <w:tcW w:w="1468" w:type="dxa"/>
            <w:tcBorders>
              <w:top w:val="single" w:sz="4" w:space="0" w:color="E36C0A"/>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Visitando:</w:t>
            </w:r>
          </w:p>
        </w:tc>
        <w:tc>
          <w:tcPr>
            <w:tcW w:w="8357" w:type="dxa"/>
            <w:tcBorders>
              <w:top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cs="Arial"/>
                <w:b/>
                <w:b/>
                <w:bCs/>
                <w:sz w:val="18"/>
                <w:szCs w:val="18"/>
              </w:rPr>
            </w:pPr>
            <w:r>
              <w:rPr>
                <w:rFonts w:cs="Arial" w:ascii="Arial" w:hAnsi="Arial"/>
                <w:b/>
                <w:bCs/>
                <w:sz w:val="18"/>
                <w:szCs w:val="18"/>
              </w:rPr>
              <w:t>Ottawa - Outaouais</w:t>
            </w:r>
          </w:p>
        </w:tc>
      </w:tr>
      <w:tr>
        <w:trPr>
          <w:trHeight w:val="255" w:hRule="atLeast"/>
        </w:trPr>
        <w:tc>
          <w:tcPr>
            <w:tcW w:w="1468" w:type="dxa"/>
            <w:tcBorders>
              <w:left w:val="single" w:sz="4" w:space="0" w:color="C65911"/>
            </w:tcBorders>
            <w:shd w:fill="FDE9D9" w:val="clea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Salidas:</w:t>
            </w:r>
          </w:p>
        </w:tc>
        <w:tc>
          <w:tcPr>
            <w:tcW w:w="8357" w:type="dxa"/>
            <w:tcBorders>
              <w:bottom w:val="single" w:sz="4" w:space="0" w:color="FDE9D9"/>
              <w:right w:val="single" w:sz="4" w:space="0" w:color="C65911"/>
            </w:tcBorders>
            <w:shd w:fill="FDE9D9" w:val="clear"/>
            <w:vAlign w:val="center"/>
          </w:tcPr>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Diarias,</w:t>
            </w:r>
            <w:r>
              <w:rPr>
                <w:rFonts w:eastAsia="Times New Roman" w:cs="Arial" w:ascii="Arial" w:hAnsi="Arial"/>
                <w:b/>
                <w:bCs/>
                <w:color w:val="000000"/>
                <w:sz w:val="18"/>
                <w:szCs w:val="18"/>
                <w:lang w:val="es-MX" w:eastAsia="es-ES"/>
              </w:rPr>
              <w:t>09 de mayo del 2025 al 30 de septiembre del 2025</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**Operación con 02 personas viajando juntas</w:t>
            </w:r>
          </w:p>
          <w:p>
            <w:pPr>
              <w:pStyle w:val="Normal"/>
              <w:widowControl w:val="false"/>
              <w:spacing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*Consultar suplemento para pasajero viajando solo (PVS)</w:t>
            </w:r>
          </w:p>
        </w:tc>
      </w:tr>
      <w:tr>
        <w:trPr>
          <w:trHeight w:val="255" w:hRule="atLeast"/>
        </w:trPr>
        <w:tc>
          <w:tcPr>
            <w:tcW w:w="1468" w:type="dxa"/>
            <w:tcBorders>
              <w:lef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Duración:</w:t>
            </w:r>
          </w:p>
        </w:tc>
        <w:tc>
          <w:tcPr>
            <w:tcW w:w="8357" w:type="dxa"/>
            <w:tcBorders>
              <w:top w:val="single" w:sz="4" w:space="0" w:color="FDE9D9"/>
              <w:right w:val="single" w:sz="4" w:space="0" w:color="C65911"/>
            </w:tcBorders>
            <w:shd w:fill="FDE9D9" w:val="clear"/>
            <w:vAlign w:val="center"/>
          </w:tcPr>
          <w:p>
            <w:pPr>
              <w:pStyle w:val="Normal"/>
              <w:widowControl w:val="false"/>
              <w:spacing w:lineRule="auto" w:line="240" w:before="0" w:after="0"/>
              <w:rPr/>
            </w:pPr>
            <w:r>
              <w:rPr>
                <w:rFonts w:eastAsia="Times New Roman" w:cs="Arial" w:ascii="Arial" w:hAnsi="Arial"/>
                <w:b/>
                <w:bCs/>
                <w:sz w:val="18"/>
                <w:szCs w:val="18"/>
                <w:lang w:val="es-MX" w:eastAsia="es-MX"/>
              </w:rPr>
              <w:t>05 días / 04 noches</w:t>
            </w:r>
          </w:p>
        </w:tc>
      </w:tr>
      <w:tr>
        <w:trPr>
          <w:trHeight w:val="255" w:hRule="atLeast"/>
        </w:trPr>
        <w:tc>
          <w:tcPr>
            <w:tcW w:w="1468" w:type="dxa"/>
            <w:tcBorders>
              <w:left w:val="single" w:sz="4" w:space="0" w:color="C65911"/>
              <w:bottom w:val="single" w:sz="4" w:space="0" w:color="E36C0A"/>
            </w:tcBorders>
            <w:shd w:fill="FDE9D9" w:val="clear"/>
            <w:vAlign w:val="center"/>
          </w:tcPr>
          <w:p>
            <w:pPr>
              <w:pStyle w:val="Normal"/>
              <w:widowControl w:val="false"/>
              <w:spacing w:lineRule="auto" w:line="240" w:before="0" w:after="0"/>
              <w:rPr>
                <w:rFonts w:ascii="Arial" w:hAnsi="Arial" w:eastAsia="Times New Roman" w:cs="Arial"/>
                <w:b/>
                <w:b/>
                <w:bCs/>
                <w:color w:val="E36C0A"/>
                <w:sz w:val="18"/>
                <w:szCs w:val="18"/>
                <w:lang w:val="es-MX" w:eastAsia="es-MX"/>
              </w:rPr>
            </w:pPr>
            <w:r>
              <w:rPr>
                <w:rFonts w:eastAsia="Times New Roman" w:cs="Arial" w:ascii="Arial" w:hAnsi="Arial"/>
                <w:b/>
                <w:bCs/>
                <w:color w:val="E36C0A"/>
                <w:sz w:val="18"/>
                <w:szCs w:val="18"/>
                <w:lang w:val="es-MX" w:eastAsia="es-MX"/>
              </w:rPr>
              <w:t>Alimentos:</w:t>
            </w:r>
          </w:p>
        </w:tc>
        <w:tc>
          <w:tcPr>
            <w:tcW w:w="8357" w:type="dxa"/>
            <w:tcBorders>
              <w:bottom w:val="single" w:sz="4" w:space="0" w:color="E36C0A"/>
              <w:right w:val="single" w:sz="4" w:space="0" w:color="C65911"/>
            </w:tcBorders>
            <w:shd w:fill="FDE9D9"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04 Desayunos</w:t>
            </w:r>
          </w:p>
        </w:tc>
      </w:tr>
    </w:tbl>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drawing>
          <wp:anchor behindDoc="0" distT="0" distB="0" distL="0" distR="0" simplePos="0" locked="0" layoutInCell="0" allowOverlap="1" relativeHeight="12">
            <wp:simplePos x="0" y="0"/>
            <wp:positionH relativeFrom="column">
              <wp:posOffset>2194560</wp:posOffset>
            </wp:positionH>
            <wp:positionV relativeFrom="paragraph">
              <wp:posOffset>52705</wp:posOffset>
            </wp:positionV>
            <wp:extent cx="1682115" cy="91821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682115" cy="918210"/>
                    </a:xfrm>
                    <a:prstGeom prst="rect">
                      <a:avLst/>
                    </a:prstGeom>
                  </pic:spPr>
                </pic:pic>
              </a:graphicData>
            </a:graphic>
          </wp:anchor>
        </w:drawing>
        <w:drawing>
          <wp:anchor behindDoc="0" distT="0" distB="0" distL="0" distR="0" simplePos="0" locked="0" layoutInCell="0" allowOverlap="1" relativeHeight="13">
            <wp:simplePos x="0" y="0"/>
            <wp:positionH relativeFrom="column">
              <wp:posOffset>348615</wp:posOffset>
            </wp:positionH>
            <wp:positionV relativeFrom="paragraph">
              <wp:posOffset>47625</wp:posOffset>
            </wp:positionV>
            <wp:extent cx="1562735" cy="91948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562735" cy="919480"/>
                    </a:xfrm>
                    <a:prstGeom prst="rect">
                      <a:avLst/>
                    </a:prstGeom>
                  </pic:spPr>
                </pic:pic>
              </a:graphicData>
            </a:graphic>
          </wp:anchor>
        </w:drawing>
        <w:drawing>
          <wp:anchor behindDoc="0" distT="0" distB="0" distL="0" distR="0" simplePos="0" locked="0" layoutInCell="0" allowOverlap="1" relativeHeight="14">
            <wp:simplePos x="0" y="0"/>
            <wp:positionH relativeFrom="column">
              <wp:posOffset>4210050</wp:posOffset>
            </wp:positionH>
            <wp:positionV relativeFrom="paragraph">
              <wp:posOffset>44450</wp:posOffset>
            </wp:positionV>
            <wp:extent cx="1470025" cy="96139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470025" cy="961390"/>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ITINERARIO DE VIAJE</w:t>
      </w:r>
    </w:p>
    <w:p>
      <w:pPr>
        <w:pStyle w:val="Normal"/>
        <w:spacing w:lineRule="auto" w:line="240" w:before="0" w:after="0"/>
        <w:jc w:val="both"/>
        <w:rPr/>
      </w:pPr>
      <w:r>
        <w:rPr>
          <w:rFonts w:eastAsia="Times New Roman" w:cs="Arial" w:ascii="Arial" w:hAnsi="Arial"/>
          <w:b/>
          <w:color w:val="E36C0A"/>
          <w:sz w:val="18"/>
          <w:szCs w:val="18"/>
          <w:lang w:val="es-ES_tradnl" w:eastAsia="es-ES"/>
        </w:rPr>
        <w:t>Día 1</w:t>
        <w:tab/>
        <w:t>Ottawa</w:t>
      </w:r>
    </w:p>
    <w:p>
      <w:pPr>
        <w:pStyle w:val="NormalWeb"/>
        <w:spacing w:before="0" w:after="0"/>
        <w:jc w:val="both"/>
        <w:textAlignment w:val="baseline"/>
        <w:rPr/>
      </w:pPr>
      <w:r>
        <w:rPr>
          <w:rFonts w:cs="Arial" w:ascii="Arial" w:hAnsi="Arial"/>
          <w:color w:val="000000"/>
          <w:sz w:val="18"/>
          <w:szCs w:val="18"/>
        </w:rPr>
        <w:t xml:space="preserve">Recepción en el Aeropuerto Internacional de Ottawa, traslado al hotel. </w:t>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r>
    </w:p>
    <w:p>
      <w:pPr>
        <w:pStyle w:val="Normal"/>
        <w:spacing w:lineRule="auto" w:line="240" w:before="0" w:after="0"/>
        <w:jc w:val="both"/>
        <w:rPr/>
      </w:pPr>
      <w:r>
        <w:rPr>
          <w:rFonts w:eastAsia="Times New Roman" w:cs="Arial" w:ascii="Arial" w:hAnsi="Arial"/>
          <w:b/>
          <w:color w:val="E36C0A"/>
          <w:sz w:val="18"/>
          <w:szCs w:val="18"/>
          <w:lang w:val="es-ES_tradnl" w:eastAsia="es-ES"/>
        </w:rPr>
        <w:t>Día 2</w:t>
        <w:tab/>
        <w:t xml:space="preserve">Ottawa  </w:t>
      </w:r>
    </w:p>
    <w:p>
      <w:pPr>
        <w:pStyle w:val="NormalWeb"/>
        <w:spacing w:before="0" w:after="0"/>
        <w:jc w:val="both"/>
        <w:textAlignment w:val="baseline"/>
        <w:rPr/>
      </w:pPr>
      <w:r>
        <w:rPr>
          <w:rFonts w:cs="Arial" w:ascii="Arial" w:hAnsi="Arial"/>
          <w:b/>
          <w:bCs/>
          <w:i/>
          <w:iCs/>
          <w:color w:val="000000"/>
          <w:sz w:val="18"/>
          <w:szCs w:val="18"/>
          <w:u w:val="single"/>
        </w:rPr>
        <w:t>Desayuno</w:t>
      </w:r>
      <w:r>
        <w:rPr>
          <w:rFonts w:cs="Arial" w:ascii="Arial" w:hAnsi="Arial"/>
          <w:color w:val="000000"/>
          <w:sz w:val="18"/>
          <w:szCs w:val="18"/>
        </w:rPr>
        <w:t xml:space="preserve"> en el Hotel. A</w:t>
      </w:r>
      <w:r>
        <w:rPr>
          <w:rFonts w:cs="Arial" w:ascii="Arial" w:hAnsi="Arial"/>
          <w:b w:val="false"/>
          <w:bCs w:val="false"/>
          <w:color w:val="000000"/>
          <w:sz w:val="18"/>
          <w:szCs w:val="18"/>
        </w:rPr>
        <w:t>compañe a su guía privado para dar un paseo por los monumentos y lugares más famosos de Ottawa. monumentos y lugares más famosos de Ottawa que explican la colorida historia de la ciudad, sus personajes políticos más grandes que la vida y su elegante arquitectura y su elegante arquitectura. Durante el recorrido descubrirá el recinto de la Colina del Parlamento, el Monumento Nacional a la Guerra,Sparks Street, Major's Hill Park, el canal Rideau de la UNESCO, las oficinas del Primer Ministro, el mercado ByWard y otras zonas del centro de Ottawa que los visitantes suelen pasar por alto del centro de Ottawa. La oportunidad perfecta para conocer el pasado, presente y futuro de Ottawa con una experiencia entretenida y educativa entretenida y educativa. Tiempo libre y regreso al hotel. Alojamiento en Ottawa.</w:t>
      </w:r>
    </w:p>
    <w:p>
      <w:pPr>
        <w:pStyle w:val="NormalWeb"/>
        <w:spacing w:before="0" w:after="0"/>
        <w:jc w:val="both"/>
        <w:textAlignment w:val="baseline"/>
        <w:rPr>
          <w:rFonts w:ascii="Arial" w:hAnsi="Arial" w:cs="Arial"/>
          <w:b w:val="false"/>
          <w:b w:val="false"/>
          <w:bCs w:val="false"/>
          <w:color w:val="000000"/>
          <w:sz w:val="18"/>
          <w:szCs w:val="18"/>
        </w:rPr>
      </w:pPr>
      <w:r>
        <w:rPr>
          <w:rFonts w:cs="Arial" w:ascii="Arial" w:hAnsi="Arial"/>
          <w:b w:val="false"/>
          <w:bCs w:val="false"/>
          <w:color w:val="000000"/>
          <w:sz w:val="18"/>
          <w:szCs w:val="18"/>
        </w:rPr>
      </w:r>
    </w:p>
    <w:p>
      <w:pPr>
        <w:pStyle w:val="Normal"/>
        <w:spacing w:lineRule="auto" w:line="240" w:before="0" w:after="0"/>
        <w:jc w:val="both"/>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t>Nota:.</w:t>
      </w:r>
      <w:r>
        <w:rPr>
          <w:rFonts w:cs="Arial" w:ascii="Arial" w:hAnsi="Arial"/>
          <w:b w:val="false"/>
          <w:bCs w:val="false"/>
          <w:i/>
          <w:iCs/>
          <w:color w:val="666666"/>
          <w:sz w:val="18"/>
          <w:szCs w:val="18"/>
        </w:rPr>
        <w:t>La visita parte de la estatua del Oso Pescando situada en el 89 de Sparks Street, esquina de Metcalfe y Sparks. El guía se encontrará con los pasajeros con un paraguas rojo.</w:t>
      </w:r>
    </w:p>
    <w:p>
      <w:pPr>
        <w:pStyle w:val="Normal"/>
        <w:spacing w:lineRule="auto" w:line="240" w:before="0" w:after="0"/>
        <w:jc w:val="both"/>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Día 3</w:t>
        <w:tab/>
        <w:t xml:space="preserve">Ottawa - Outaouais </w:t>
      </w:r>
    </w:p>
    <w:p>
      <w:pPr>
        <w:pStyle w:val="NormalWeb"/>
        <w:spacing w:before="0" w:after="0"/>
        <w:jc w:val="both"/>
        <w:textAlignment w:val="baseline"/>
        <w:rPr>
          <w:i w:val="false"/>
          <w:i w:val="false"/>
          <w:iCs w:val="false"/>
        </w:rPr>
      </w:pPr>
      <w:r>
        <w:rPr>
          <w:rFonts w:cs="Arial" w:ascii="Arial" w:hAnsi="Arial"/>
          <w:b/>
          <w:bCs/>
          <w:i/>
          <w:iCs/>
          <w:color w:val="000000"/>
          <w:sz w:val="18"/>
          <w:szCs w:val="18"/>
          <w:u w:val="single"/>
        </w:rPr>
        <w:t>Desayuno</w:t>
      </w:r>
      <w:r>
        <w:rPr>
          <w:rFonts w:cs="Arial" w:ascii="Arial" w:hAnsi="Arial"/>
          <w:b w:val="false"/>
          <w:bCs w:val="false"/>
          <w:i w:val="false"/>
          <w:iCs w:val="false"/>
          <w:color w:val="000000"/>
          <w:sz w:val="18"/>
          <w:szCs w:val="18"/>
        </w:rPr>
        <w:t xml:space="preserve"> en el Hotel. Check out en el hotel de Ottawa </w:t>
      </w:r>
    </w:p>
    <w:p>
      <w:pPr>
        <w:pStyle w:val="NormalWeb"/>
        <w:spacing w:before="0" w:after="0"/>
        <w:jc w:val="both"/>
        <w:textAlignment w:val="baseline"/>
        <w:rPr>
          <w:i w:val="false"/>
          <w:i w:val="false"/>
          <w:iCs w:val="false"/>
        </w:rPr>
      </w:pPr>
      <w:r>
        <w:rPr>
          <w:rFonts w:cs="Arial" w:ascii="Arial" w:hAnsi="Arial"/>
          <w:b w:val="false"/>
          <w:bCs w:val="false"/>
          <w:i w:val="false"/>
          <w:iCs w:val="false"/>
          <w:color w:val="000000"/>
          <w:sz w:val="18"/>
          <w:szCs w:val="18"/>
        </w:rPr>
        <w:t>Recorra con el paladar el barrio más histórico de Ottawa y descubra los principales lugares de interés del ByWard Market. Esta visita guiada a pie incluye 5 degustaciones de alimentos y una bebida, suficiente para una comida, incluyendo la icónica cola de castor. Por la tarde traslado al hotel de Outaouais.</w:t>
      </w:r>
    </w:p>
    <w:p>
      <w:pPr>
        <w:pStyle w:val="NormalWeb"/>
        <w:spacing w:before="0" w:after="0"/>
        <w:jc w:val="both"/>
        <w:textAlignment w:val="baseline"/>
        <w:rPr>
          <w:i w:val="false"/>
          <w:i w:val="false"/>
          <w:iCs w:val="false"/>
        </w:rPr>
      </w:pPr>
      <w:r>
        <w:rPr>
          <w:i w:val="false"/>
          <w:iCs w:val="false"/>
        </w:rPr>
      </w:r>
    </w:p>
    <w:p>
      <w:pPr>
        <w:pStyle w:val="Normal"/>
        <w:spacing w:lineRule="auto" w:line="240" w:before="0" w:after="0"/>
        <w:jc w:val="both"/>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t xml:space="preserve">Notas: </w:t>
      </w:r>
    </w:p>
    <w:p>
      <w:pPr>
        <w:pStyle w:val="Normal"/>
        <w:numPr>
          <w:ilvl w:val="0"/>
          <w:numId w:val="6"/>
        </w:numPr>
        <w:spacing w:lineRule="auto" w:line="240" w:before="0" w:after="0"/>
        <w:jc w:val="both"/>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t>Las restricciones dietéticas deben comunicarse en el momento de la reserva.</w:t>
      </w:r>
    </w:p>
    <w:p>
      <w:pPr>
        <w:pStyle w:val="Normal"/>
        <w:numPr>
          <w:ilvl w:val="0"/>
          <w:numId w:val="6"/>
        </w:numPr>
        <w:spacing w:lineRule="auto" w:line="240" w:before="0" w:after="0"/>
        <w:jc w:val="both"/>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t>La visita partirá del Totem Pole de la Ottawa School of Art, 35 George Street, Ottawa.</w:t>
      </w:r>
    </w:p>
    <w:p>
      <w:pPr>
        <w:pStyle w:val="Normal"/>
        <w:numPr>
          <w:ilvl w:val="0"/>
          <w:numId w:val="6"/>
        </w:numPr>
        <w:spacing w:lineRule="auto" w:line="240" w:before="0" w:after="0"/>
        <w:jc w:val="both"/>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t>Tomar en consideración que el traslado de Ottawa - Outaouais  será por cuenta del pasajero.</w:t>
      </w:r>
    </w:p>
    <w:p>
      <w:pPr>
        <w:pStyle w:val="Normal"/>
        <w:spacing w:lineRule="auto" w:line="240" w:before="0" w:after="0"/>
        <w:jc w:val="left"/>
        <w:textAlignment w:val="baseline"/>
        <w:rPr>
          <w:rFonts w:ascii="Arial" w:hAnsi="Arial" w:cs="Arial"/>
          <w:b w:val="false"/>
          <w:b w:val="false"/>
          <w:bCs w:val="false"/>
          <w:i/>
          <w:i/>
          <w:iCs/>
          <w:color w:val="808080"/>
          <w:sz w:val="18"/>
          <w:szCs w:val="18"/>
        </w:rPr>
      </w:pPr>
      <w:r>
        <w:rPr>
          <w:rFonts w:cs="Arial" w:ascii="Arial" w:hAnsi="Arial"/>
          <w:b w:val="false"/>
          <w:bCs w:val="false"/>
          <w:i/>
          <w:iCs/>
          <w:color w:val="808080"/>
          <w:sz w:val="18"/>
          <w:szCs w:val="18"/>
        </w:rPr>
      </w:r>
    </w:p>
    <w:p>
      <w:pPr>
        <w:pStyle w:val="Normal"/>
        <w:spacing w:lineRule="auto" w:line="240" w:before="0" w:after="0"/>
        <w:jc w:val="both"/>
        <w:rPr>
          <w:rFonts w:ascii="Arial" w:hAnsi="Arial" w:eastAsia="Times New Roman" w:cs="Arial"/>
          <w:b/>
          <w:b/>
          <w:color w:val="E36C0A"/>
          <w:sz w:val="18"/>
          <w:szCs w:val="18"/>
          <w:lang w:val="es-ES_tradnl" w:eastAsia="es-ES"/>
        </w:rPr>
      </w:pPr>
      <w:r>
        <w:rPr>
          <w:rFonts w:eastAsia="Times New Roman" w:cs="Arial" w:ascii="Arial" w:hAnsi="Arial"/>
          <w:b/>
          <w:color w:val="E36C0A"/>
          <w:sz w:val="18"/>
          <w:szCs w:val="18"/>
          <w:lang w:val="es-ES_tradnl" w:eastAsia="es-ES"/>
        </w:rPr>
        <w:t xml:space="preserve">Día 4 </w:t>
        <w:tab/>
        <w:t xml:space="preserve">Outaouais </w:t>
      </w:r>
    </w:p>
    <w:p>
      <w:pPr>
        <w:pStyle w:val="NormalWeb"/>
        <w:spacing w:lineRule="auto" w:line="240" w:before="0" w:after="0"/>
        <w:jc w:val="both"/>
        <w:textAlignment w:val="baseline"/>
        <w:rPr>
          <w:rFonts w:ascii="Arial" w:hAnsi="Arial" w:eastAsia="Times New Roman" w:cs="Arial"/>
          <w:b/>
          <w:b/>
          <w:color w:val="E36C0A"/>
          <w:sz w:val="18"/>
          <w:szCs w:val="18"/>
          <w:lang w:val="es-ES_tradnl" w:eastAsia="es-ES"/>
        </w:rPr>
      </w:pPr>
      <w:r>
        <w:rPr>
          <w:rFonts w:eastAsia="Times New Roman" w:cs="" w:ascii="Arial" w:hAnsi="Arial" w:cstheme="minorHAnsi"/>
          <w:b/>
          <w:bCs/>
          <w:i/>
          <w:iCs/>
          <w:color w:val="000000"/>
          <w:sz w:val="18"/>
          <w:szCs w:val="18"/>
          <w:u w:val="single"/>
          <w:lang w:val="es-PE" w:eastAsia="fr-CA"/>
        </w:rPr>
        <w:t xml:space="preserve">Desayuno </w:t>
      </w:r>
      <w:r>
        <w:rPr>
          <w:rFonts w:eastAsia="Times New Roman" w:cs="" w:ascii="Arial" w:hAnsi="Arial" w:cstheme="minorHAnsi"/>
          <w:b w:val="false"/>
          <w:bCs w:val="false"/>
          <w:i/>
          <w:iCs/>
          <w:color w:val="000000"/>
          <w:sz w:val="18"/>
          <w:szCs w:val="18"/>
          <w:lang w:val="es-PE" w:eastAsia="fr-CA"/>
        </w:rPr>
        <w:t xml:space="preserve">en el Hotel. </w:t>
      </w:r>
      <w:r>
        <w:rPr>
          <w:rFonts w:eastAsia="Times New Roman" w:cs="Arial" w:ascii="Arial" w:hAnsi="Arial"/>
          <w:b w:val="false"/>
          <w:bCs w:val="false"/>
          <w:i w:val="false"/>
          <w:iCs w:val="false"/>
          <w:color w:val="000000"/>
          <w:sz w:val="18"/>
          <w:szCs w:val="18"/>
          <w:lang w:val="es-PE" w:eastAsia="fr-CA"/>
        </w:rPr>
        <w:t xml:space="preserve">Día libre para disfrutar de la ciudad o de las actividades opcionales. </w:t>
      </w:r>
    </w:p>
    <w:p>
      <w:pPr>
        <w:pStyle w:val="NormalWeb"/>
        <w:spacing w:before="0" w:after="0"/>
        <w:jc w:val="both"/>
        <w:textAlignment w:val="baseline"/>
        <w:rPr>
          <w:rFonts w:ascii="Arial" w:hAnsi="Arial" w:eastAsia="Times New Roman" w:cs="" w:cstheme="minorHAnsi"/>
          <w:b w:val="false"/>
          <w:b w:val="false"/>
          <w:bCs w:val="false"/>
          <w:color w:val="000000"/>
          <w:sz w:val="18"/>
          <w:szCs w:val="18"/>
          <w:lang w:val="es-PE" w:eastAsia="fr-CA"/>
        </w:rPr>
      </w:pPr>
      <w:r>
        <w:rPr>
          <w:rFonts w:eastAsia="Times New Roman" w:cs="" w:cstheme="minorHAnsi" w:ascii="Arial" w:hAnsi="Arial"/>
          <w:b w:val="false"/>
          <w:bCs w:val="false"/>
          <w:color w:val="000000"/>
          <w:sz w:val="18"/>
          <w:szCs w:val="18"/>
          <w:lang w:val="es-PE" w:eastAsia="fr-CA"/>
        </w:rPr>
      </w:r>
    </w:p>
    <w:p>
      <w:pPr>
        <w:pStyle w:val="Normal"/>
        <w:spacing w:lineRule="auto" w:line="240" w:before="0" w:after="0"/>
        <w:jc w:val="both"/>
        <w:rPr/>
      </w:pPr>
      <w:r>
        <w:rPr>
          <w:rFonts w:eastAsia="Times New Roman" w:cs="Arial" w:ascii="Arial" w:hAnsi="Arial"/>
          <w:b/>
          <w:color w:val="E36C0A"/>
          <w:sz w:val="18"/>
          <w:szCs w:val="18"/>
          <w:lang w:val="es-ES_tradnl" w:eastAsia="es-ES"/>
        </w:rPr>
        <w:t>Día 5</w:t>
        <w:tab/>
        <w:t xml:space="preserve"> Ottawa </w:t>
      </w:r>
    </w:p>
    <w:p>
      <w:pPr>
        <w:pStyle w:val="NormalWeb"/>
        <w:spacing w:before="0" w:after="75"/>
        <w:jc w:val="both"/>
        <w:textAlignment w:val="baseline"/>
        <w:rPr>
          <w:rFonts w:ascii="Arial" w:hAnsi="Arial" w:cs="Arial"/>
          <w:color w:val="000000"/>
          <w:sz w:val="18"/>
          <w:szCs w:val="18"/>
        </w:rPr>
      </w:pPr>
      <w:r>
        <w:rPr>
          <w:rFonts w:eastAsia="Times New Roman" w:cs="Arial" w:ascii="Arial" w:hAnsi="Arial"/>
          <w:b/>
          <w:bCs/>
          <w:i/>
          <w:iCs/>
          <w:color w:val="000000"/>
          <w:sz w:val="18"/>
          <w:szCs w:val="18"/>
          <w:u w:val="single"/>
          <w:lang w:val="es-PE" w:eastAsia="fr-CA"/>
        </w:rPr>
        <w:t>Desayuno</w:t>
      </w:r>
      <w:r>
        <w:rPr>
          <w:rFonts w:eastAsia="Times New Roman" w:cs="Arial" w:ascii="Arial" w:hAnsi="Arial"/>
          <w:b w:val="false"/>
          <w:bCs w:val="false"/>
          <w:color w:val="000000"/>
          <w:sz w:val="18"/>
          <w:szCs w:val="18"/>
          <w:lang w:val="es-PE" w:eastAsia="fr-CA"/>
        </w:rPr>
        <w:t xml:space="preserve"> en el Hotel. Tiempo libre. Traslado al aeropuerto dependiendo de los horarios de vuelos.</w:t>
      </w:r>
    </w:p>
    <w:p>
      <w:pPr>
        <w:pStyle w:val="NormalWeb"/>
        <w:spacing w:before="0" w:after="0"/>
        <w:jc w:val="both"/>
        <w:textAlignment w:val="baseline"/>
        <w:rPr>
          <w:rFonts w:ascii="Arial" w:hAnsi="Arial" w:cs="Arial"/>
          <w:color w:val="000000"/>
          <w:sz w:val="18"/>
          <w:szCs w:val="18"/>
        </w:rPr>
      </w:pPr>
      <w:r>
        <w:rPr>
          <w:rFonts w:cs="Arial" w:ascii="Arial" w:hAnsi="Arial"/>
          <w:color w:val="000000"/>
          <w:sz w:val="18"/>
          <w:szCs w:val="18"/>
        </w:rPr>
      </w:r>
    </w:p>
    <w:p>
      <w:pPr>
        <w:pStyle w:val="Normal"/>
        <w:spacing w:lineRule="auto" w:line="240" w:before="0" w:after="0"/>
        <w:jc w:val="right"/>
        <w:rPr/>
      </w:pPr>
      <w:r>
        <w:rPr>
          <w:rFonts w:eastAsia="Times New Roman" w:cs="Arial" w:ascii="Arial" w:hAnsi="Arial"/>
          <w:b/>
          <w:color w:val="E36C0A"/>
          <w:sz w:val="18"/>
          <w:szCs w:val="18"/>
          <w:lang w:val="es-ES_tradnl" w:eastAsia="es-ES"/>
        </w:rPr>
        <w:t>FIN DE LOS SERVICIOSERVICIOS.</w:t>
      </w:r>
    </w:p>
    <w:p>
      <w:pPr>
        <w:pStyle w:val="Normal"/>
        <w:spacing w:lineRule="auto" w:line="240" w:before="0" w:after="0"/>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tbl>
      <w:tblPr>
        <w:tblW w:w="7223" w:type="dxa"/>
        <w:jc w:val="left"/>
        <w:tblInd w:w="1254" w:type="dxa"/>
        <w:tblLayout w:type="fixed"/>
        <w:tblCellMar>
          <w:top w:w="0" w:type="dxa"/>
          <w:left w:w="30" w:type="dxa"/>
          <w:bottom w:w="0" w:type="dxa"/>
          <w:right w:w="30" w:type="dxa"/>
        </w:tblCellMar>
      </w:tblPr>
      <w:tblGrid>
        <w:gridCol w:w="1243"/>
        <w:gridCol w:w="3652"/>
        <w:gridCol w:w="2328"/>
      </w:tblGrid>
      <w:tr>
        <w:trPr>
          <w:trHeight w:val="290" w:hRule="atLeast"/>
        </w:trPr>
        <w:tc>
          <w:tcPr>
            <w:tcW w:w="1243"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cs="Arial" w:ascii="Arial" w:hAnsi="Arial"/>
                <w:b/>
                <w:bCs/>
                <w:i w:val="false"/>
                <w:iCs w:val="false"/>
                <w:color w:val="FFFFFF"/>
                <w:sz w:val="18"/>
                <w:szCs w:val="18"/>
              </w:rPr>
              <w:t>CIUDAD</w:t>
            </w:r>
          </w:p>
        </w:tc>
        <w:tc>
          <w:tcPr>
            <w:tcW w:w="3652"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HOTELES</w:t>
            </w:r>
          </w:p>
        </w:tc>
        <w:tc>
          <w:tcPr>
            <w:tcW w:w="2328" w:type="dxa"/>
            <w:tcBorders>
              <w:top w:val="single" w:sz="6" w:space="0" w:color="E26B0A"/>
              <w:left w:val="single" w:sz="6" w:space="0" w:color="E26B0A"/>
              <w:bottom w:val="single" w:sz="6" w:space="0" w:color="E26B0A"/>
              <w:right w:val="single" w:sz="6" w:space="0" w:color="E26B0A"/>
            </w:tcBorders>
            <w:shd w:fill="E26B0A" w:val="clear"/>
          </w:tcPr>
          <w:p>
            <w:pPr>
              <w:pStyle w:val="Normal"/>
              <w:widowControl w:val="false"/>
              <w:tabs>
                <w:tab w:val="clear" w:pos="708"/>
              </w:tabs>
              <w:spacing w:before="0" w:after="200"/>
              <w:jc w:val="center"/>
              <w:rPr>
                <w:b/>
                <w:b/>
                <w:bCs/>
                <w:i w:val="false"/>
                <w:i w:val="false"/>
                <w:iCs w:val="false"/>
              </w:rPr>
            </w:pPr>
            <w:r>
              <w:rPr>
                <w:rFonts w:ascii="Arial" w:hAnsi="Arial"/>
                <w:b/>
                <w:bCs/>
                <w:i w:val="false"/>
                <w:iCs w:val="false"/>
                <w:color w:val="FFFFFF"/>
                <w:sz w:val="18"/>
              </w:rPr>
              <w:t>CATEGORÍA</w:t>
            </w:r>
          </w:p>
        </w:tc>
      </w:tr>
      <w:tr>
        <w:trPr>
          <w:trHeight w:val="290" w:hRule="atLeast"/>
        </w:trPr>
        <w:tc>
          <w:tcPr>
            <w:tcW w:w="1243" w:type="dxa"/>
            <w:tcBorders>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Ottawa</w:t>
            </w:r>
          </w:p>
        </w:tc>
        <w:tc>
          <w:tcPr>
            <w:tcW w:w="3652" w:type="dxa"/>
            <w:tcBorders>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DoubleTree  by Hilton</w:t>
            </w:r>
          </w:p>
        </w:tc>
        <w:tc>
          <w:tcPr>
            <w:tcW w:w="2328" w:type="dxa"/>
            <w:vMerge w:val="restart"/>
            <w:tcBorders>
              <w:left w:val="single" w:sz="6" w:space="0" w:color="E26B0A"/>
              <w:bottom w:val="single" w:sz="6" w:space="0" w:color="E26B0A"/>
              <w:right w:val="single" w:sz="6" w:space="0" w:color="E26B0A"/>
            </w:tcBorders>
            <w:vAlign w:val="center"/>
          </w:tcPr>
          <w:p>
            <w:pPr>
              <w:pStyle w:val="Normal"/>
              <w:widowControl w:val="false"/>
              <w:tabs>
                <w:tab w:val="clear" w:pos="708"/>
              </w:tabs>
              <w:spacing w:before="0" w:after="200"/>
              <w:jc w:val="center"/>
              <w:rPr/>
            </w:pPr>
            <w:r>
              <w:rPr>
                <w:rFonts w:ascii="Arial" w:hAnsi="Arial"/>
                <w:color w:val="000000"/>
                <w:sz w:val="18"/>
              </w:rPr>
              <w:t>Turista Superior</w:t>
            </w:r>
          </w:p>
        </w:tc>
      </w:tr>
      <w:tr>
        <w:trPr>
          <w:trHeight w:val="290" w:hRule="atLeast"/>
        </w:trPr>
        <w:tc>
          <w:tcPr>
            <w:tcW w:w="1243"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Outaouais</w:t>
            </w:r>
          </w:p>
        </w:tc>
        <w:tc>
          <w:tcPr>
            <w:tcW w:w="3652" w:type="dxa"/>
            <w:tcBorders>
              <w:top w:val="single" w:sz="6" w:space="0" w:color="E26B0A"/>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Fonts w:ascii="Arial" w:hAnsi="Arial"/>
                <w:color w:val="000000"/>
                <w:sz w:val="18"/>
              </w:rPr>
              <w:t>Four Point by Hilton</w:t>
            </w:r>
          </w:p>
        </w:tc>
        <w:tc>
          <w:tcPr>
            <w:tcW w:w="2328" w:type="dxa"/>
            <w:vMerge w:val="continue"/>
            <w:tcBorders>
              <w:left w:val="single" w:sz="6" w:space="0" w:color="E26B0A"/>
              <w:bottom w:val="single" w:sz="6" w:space="0" w:color="E26B0A"/>
              <w:right w:val="single" w:sz="6" w:space="0" w:color="E26B0A"/>
            </w:tcBorders>
          </w:tcPr>
          <w:p>
            <w:pPr>
              <w:pStyle w:val="Normal"/>
              <w:widowControl w:val="false"/>
              <w:tabs>
                <w:tab w:val="clear" w:pos="708"/>
              </w:tabs>
              <w:spacing w:before="0" w:after="200"/>
              <w:jc w:val="center"/>
              <w:rPr/>
            </w:pPr>
            <w:r>
              <w:rPr/>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eastAsia="Times New Roman" w:cs="Arial" w:ascii="Arial" w:hAnsi="Arial"/>
          <w:b/>
          <w:bCs/>
          <w:i/>
          <w:iCs/>
          <w:color w:val="000000"/>
          <w:sz w:val="12"/>
          <w:szCs w:val="14"/>
          <w:u w:val="single"/>
          <w:lang w:val="es-MX" w:eastAsia="es-ES"/>
        </w:rPr>
      </w:r>
    </w:p>
    <w:p>
      <w:pPr>
        <w:pStyle w:val="Normal"/>
        <w:spacing w:lineRule="auto" w:line="240" w:before="0" w:after="0"/>
        <w:rPr/>
      </w:pPr>
      <w:r>
        <w:rPr>
          <w:rFonts w:eastAsia="Times New Roman" w:cs="Arial" w:ascii="Arial" w:hAnsi="Arial"/>
          <w:b/>
          <w:color w:val="E36C0A"/>
          <w:sz w:val="18"/>
          <w:szCs w:val="18"/>
          <w:u w:val="single"/>
          <w:lang w:val="es-MX" w:eastAsia="es-ES"/>
        </w:rPr>
        <w:t>PRECIOS DESDE POR</w:t>
      </w:r>
      <w:r>
        <w:rPr>
          <w:rFonts w:eastAsia="Times New Roman" w:cs="Arial" w:ascii="Proxima Nova Alt Lt" w:hAnsi="Proxima Nova Alt Lt"/>
          <w:b/>
          <w:color w:val="E36C0A"/>
          <w:sz w:val="18"/>
          <w:szCs w:val="18"/>
          <w:u w:val="single"/>
          <w:lang w:val="es-MX" w:eastAsia="es-ES"/>
        </w:rPr>
        <w:t xml:space="preserve"> </w:t>
      </w:r>
      <w:r>
        <w:rPr>
          <w:rFonts w:eastAsia="Times New Roman" w:cs="Arial" w:ascii="Arial" w:hAnsi="Arial"/>
          <w:b/>
          <w:color w:val="E36C0A"/>
          <w:sz w:val="18"/>
          <w:szCs w:val="18"/>
          <w:u w:val="single"/>
          <w:lang w:val="es-MX" w:eastAsia="es-ES"/>
        </w:rPr>
        <w:t>PERSONA EN USD:</w:t>
      </w:r>
    </w:p>
    <w:p>
      <w:pPr>
        <w:pStyle w:val="Normal"/>
        <w:spacing w:lineRule="auto" w:line="240" w:before="0" w:after="0"/>
        <w:rPr>
          <w:rFonts w:ascii="Arial" w:hAnsi="Arial" w:eastAsia="Times New Roman" w:cs="Arial"/>
          <w:b/>
          <w:b/>
          <w:color w:val="E36C0A"/>
          <w:sz w:val="18"/>
          <w:szCs w:val="18"/>
          <w:u w:val="single"/>
          <w:lang w:val="es-MX" w:eastAsia="es-ES"/>
        </w:rPr>
      </w:pPr>
      <w:r>
        <w:rPr>
          <w:rFonts w:eastAsia="Times New Roman" w:cs="Arial" w:ascii="Arial" w:hAnsi="Arial"/>
          <w:b/>
          <w:color w:val="E36C0A"/>
          <w:sz w:val="18"/>
          <w:szCs w:val="18"/>
          <w:u w:val="single"/>
          <w:lang w:val="es-MX" w:eastAsia="es-ES"/>
        </w:rPr>
      </w:r>
    </w:p>
    <w:tbl>
      <w:tblPr>
        <w:tblW w:w="9466" w:type="dxa"/>
        <w:jc w:val="center"/>
        <w:tblInd w:w="0" w:type="dxa"/>
        <w:tblLayout w:type="fixed"/>
        <w:tblCellMar>
          <w:top w:w="0" w:type="dxa"/>
          <w:left w:w="70" w:type="dxa"/>
          <w:bottom w:w="0" w:type="dxa"/>
          <w:right w:w="70" w:type="dxa"/>
        </w:tblCellMar>
      </w:tblPr>
      <w:tblGrid>
        <w:gridCol w:w="2729"/>
        <w:gridCol w:w="4432"/>
        <w:gridCol w:w="2305"/>
      </w:tblGrid>
      <w:tr>
        <w:trPr>
          <w:trHeight w:val="340" w:hRule="atLeast"/>
        </w:trPr>
        <w:tc>
          <w:tcPr>
            <w:tcW w:w="2729" w:type="dxa"/>
            <w:tcBorders>
              <w:top w:val="single" w:sz="4" w:space="0" w:color="E26B0A"/>
              <w:left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Diarias</w:t>
            </w:r>
          </w:p>
        </w:tc>
        <w:tc>
          <w:tcPr>
            <w:tcW w:w="4432"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305" w:type="dxa"/>
            <w:tcBorders>
              <w:top w:val="single" w:sz="4" w:space="0" w:color="E26B0A"/>
              <w:bottom w:val="single" w:sz="4" w:space="0" w:color="E26B0A"/>
              <w:right w:val="single" w:sz="4" w:space="0" w:color="E26B0A"/>
            </w:tcBorders>
            <w:shd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669" w:hRule="atLeast"/>
        </w:trPr>
        <w:tc>
          <w:tcPr>
            <w:tcW w:w="2729" w:type="dxa"/>
            <w:tcBorders>
              <w:top w:val="single" w:sz="4" w:space="0" w:color="E26B0A"/>
              <w:left w:val="single" w:sz="4" w:space="0" w:color="E26B0A"/>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color w:val="000000"/>
              </w:rPr>
            </w:pPr>
            <w:r>
              <w:rPr>
                <w:rFonts w:eastAsia="Times New Roman" w:cs="Arial" w:ascii="Arial" w:hAnsi="Arial"/>
                <w:b/>
                <w:bCs/>
                <w:color w:val="000000"/>
                <w:sz w:val="18"/>
                <w:szCs w:val="18"/>
                <w:lang w:eastAsia="es-ES"/>
              </w:rPr>
              <w:t>09/05/25 - 30/09/25</w:t>
            </w:r>
          </w:p>
        </w:tc>
        <w:tc>
          <w:tcPr>
            <w:tcW w:w="4432" w:type="dxa"/>
            <w:tcBorders>
              <w:bottom w:val="single" w:sz="4" w:space="0" w:color="E26B0A"/>
              <w:right w:val="single" w:sz="4" w:space="0" w:color="E26B0A"/>
            </w:tcBorders>
            <w:shd w:fill="FFFFFF" w:val="clear"/>
            <w:vAlign w:val="center"/>
          </w:tcPr>
          <w:p>
            <w:pPr>
              <w:pStyle w:val="Normal"/>
              <w:widowControl w:val="false"/>
              <w:tabs>
                <w:tab w:val="clear" w:pos="708"/>
              </w:tabs>
              <w:spacing w:lineRule="auto" w:line="240" w:before="0" w:after="200"/>
              <w:jc w:val="center"/>
              <w:rPr>
                <w:rFonts w:ascii="Arial" w:hAnsi="Arial" w:eastAsia="Times New Roman" w:cs="Arial"/>
                <w:sz w:val="18"/>
                <w:szCs w:val="18"/>
                <w:lang w:eastAsia="es-ES"/>
              </w:rPr>
            </w:pPr>
            <w:r>
              <w:rPr>
                <w:rFonts w:eastAsia="Times New Roman" w:cs="Arial" w:ascii="Arial" w:hAnsi="Arial"/>
                <w:color w:val="000000"/>
                <w:sz w:val="18"/>
                <w:szCs w:val="18"/>
                <w:lang w:eastAsia="es-ES"/>
              </w:rPr>
              <w:t>Turista Superior</w:t>
            </w:r>
          </w:p>
        </w:tc>
        <w:tc>
          <w:tcPr>
            <w:tcW w:w="230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b/>
                <w:b/>
                <w:bCs/>
              </w:rPr>
            </w:pPr>
            <w:r>
              <w:rPr>
                <w:rFonts w:eastAsia="Times New Roman" w:cs="Arial" w:ascii="Arial" w:hAnsi="Arial"/>
                <w:b/>
                <w:bCs/>
                <w:sz w:val="18"/>
                <w:szCs w:val="18"/>
                <w:lang w:eastAsia="es-ES"/>
              </w:rPr>
              <w:t>USD 1,323</w:t>
            </w:r>
          </w:p>
        </w:tc>
      </w:tr>
    </w:tbl>
    <w:p>
      <w:pPr>
        <w:pStyle w:val="Normal"/>
        <w:spacing w:lineRule="auto" w:line="240" w:before="0" w:after="0"/>
        <w:jc w:val="both"/>
        <w:rPr>
          <w:rStyle w:val="Eop"/>
          <w:rFonts w:ascii="Arial" w:hAnsi="Arial" w:eastAsia="Times New Roman" w:cs="Arial"/>
          <w:b/>
          <w:b/>
          <w:i/>
          <w:i/>
          <w:iCs/>
          <w:color w:val="000000"/>
          <w:sz w:val="18"/>
          <w:szCs w:val="18"/>
          <w:lang w:eastAsia="es-ES"/>
        </w:rPr>
      </w:pPr>
      <w:r>
        <w:rPr>
          <w:rFonts w:eastAsia="Times New Roman" w:cs="Arial" w:ascii="Arial" w:hAnsi="Arial"/>
          <w:b/>
          <w:i/>
          <w:iCs/>
          <w:color w:val="000000"/>
          <w:sz w:val="18"/>
          <w:szCs w:val="18"/>
          <w:lang w:eastAsia="es-ES"/>
        </w:rPr>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Notas importantes:</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Tarifa desde (orientativa), sujeta a disponibilidad, en el caso de que no se encuentren disponibles los hoteles mencionados en el itinerario, se ofrecerán otras opciones con los suplementos correspondientes.</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Style w:val="Eop"/>
          <w:rFonts w:eastAsia="Times New Roman" w:cs="Arial" w:ascii="Arial" w:hAnsi="Arial"/>
          <w:b/>
          <w:i/>
          <w:iCs/>
          <w:color w:val="000000"/>
          <w:sz w:val="18"/>
          <w:szCs w:val="18"/>
          <w:lang w:eastAsia="es-ES"/>
        </w:rPr>
        <w:t>- Precios no validos en temporadas altas, festivos, Semana Santa, eventos de ciudad, etc.</w:t>
      </w:r>
    </w:p>
    <w:p>
      <w:pPr>
        <w:pStyle w:val="Normal"/>
        <w:spacing w:lineRule="auto" w:line="240" w:before="0" w:after="0"/>
        <w:jc w:val="both"/>
        <w:rPr>
          <w:rStyle w:val="Eop"/>
          <w:rFonts w:ascii="Arial" w:hAnsi="Arial" w:eastAsia="Times New Roman" w:cs="Arial"/>
          <w:b/>
          <w:b/>
          <w:i/>
          <w:i/>
          <w:iCs/>
          <w:color w:val="000000"/>
          <w:sz w:val="18"/>
          <w:szCs w:val="18"/>
          <w:lang w:eastAsia="es-ES"/>
        </w:rPr>
      </w:pPr>
      <w:r>
        <w:rPr>
          <w:rFonts w:eastAsia="Times New Roman" w:cs="Arial" w:ascii="Arial" w:hAnsi="Arial"/>
          <w:b/>
          <w:i/>
          <w:iCs/>
          <w:color w:val="000000"/>
          <w:sz w:val="18"/>
          <w:szCs w:val="18"/>
          <w:lang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INCLUYE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Traslado privado: aeropuerto – hotel Ottawa</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 xml:space="preserve">Traslado privado: hotel Outaouais – aeropuerto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04 desayunos</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02 noches de alojamiento en Ottawa</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02 noches de alojamiento en  Outaouais</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PE" w:eastAsia="es-ES"/>
        </w:rPr>
        <w:t xml:space="preserve">Recorrido histórico a Pie en servicio privado en español </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b w:val="false"/>
          <w:bCs w:val="false"/>
          <w:i w:val="false"/>
          <w:iCs w:val="false"/>
          <w:color w:val="000000"/>
          <w:sz w:val="18"/>
          <w:szCs w:val="18"/>
          <w:lang w:val="es-PE" w:eastAsia="es-ES"/>
        </w:rPr>
        <w:t xml:space="preserve">Recorrido gastronómico por el mercado Byward en español </w:t>
      </w:r>
    </w:p>
    <w:p>
      <w:pPr>
        <w:pStyle w:val="NoSpacing"/>
        <w:widowControl w:val="false"/>
        <w:numPr>
          <w:ilvl w:val="0"/>
          <w:numId w:val="4"/>
        </w:numPr>
        <w:jc w:val="both"/>
        <w:textAlignment w:val="baseline"/>
        <w:rPr>
          <w:rFonts w:ascii="Arial" w:hAnsi="Arial" w:cs="Arial"/>
          <w:b/>
          <w:b/>
          <w:bCs/>
          <w:i/>
          <w:i/>
          <w:iCs/>
          <w:color w:val="0D0D0D"/>
          <w:sz w:val="18"/>
          <w:szCs w:val="18"/>
          <w:lang w:val="es-ES" w:eastAsia="es-ES"/>
        </w:rPr>
      </w:pPr>
      <w:r>
        <w:rPr>
          <w:rFonts w:cs="Arial" w:ascii="Arial" w:hAnsi="Arial"/>
          <w:b/>
          <w:bCs/>
          <w:i/>
          <w:iCs/>
          <w:color w:val="0D0D0D"/>
          <w:sz w:val="18"/>
          <w:szCs w:val="18"/>
          <w:lang w:val="es-ES" w:eastAsia="es-ES"/>
        </w:rPr>
        <w:t>Seguro de viajero con cobertura COVID</w:t>
      </w:r>
    </w:p>
    <w:p>
      <w:pPr>
        <w:pStyle w:val="NoSpacing"/>
        <w:widowControl w:val="false"/>
        <w:numPr>
          <w:ilvl w:val="0"/>
          <w:numId w:val="4"/>
        </w:numPr>
        <w:jc w:val="both"/>
        <w:textAlignment w:val="baseline"/>
        <w:rPr>
          <w:rFonts w:ascii="Arial" w:hAnsi="Arial" w:cs="Arial"/>
          <w:color w:val="0D0D0D"/>
          <w:sz w:val="18"/>
          <w:szCs w:val="18"/>
          <w:lang w:val="es-ES" w:eastAsia="es-ES"/>
        </w:rPr>
      </w:pPr>
      <w:r>
        <w:rPr>
          <w:rFonts w:cs="Arial" w:ascii="Arial" w:hAnsi="Arial"/>
          <w:color w:val="0D0D0D"/>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 xml:space="preserve">EL PRECIO NO INCLUYE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Ottawa – México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Traslado hotel  – hotel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Alimentos no mencionados durante el itinerario </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Manejo de equipaje extra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Visa/eTA para Canadá</w:t>
      </w:r>
    </w:p>
    <w:p>
      <w:pPr>
        <w:pStyle w:val="NoSpacing"/>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Spacing"/>
        <w:widowControl w:val="false"/>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tbl>
      <w:tblPr>
        <w:tblW w:w="850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5725"/>
        <w:gridCol w:w="2780"/>
      </w:tblGrid>
      <w:tr>
        <w:trPr>
          <w:trHeight w:val="340" w:hRule="atLeast"/>
        </w:trPr>
        <w:tc>
          <w:tcPr>
            <w:tcW w:w="572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SUPLEMENTO / SERVICIOS OPCIONALES</w:t>
            </w:r>
          </w:p>
        </w:tc>
        <w:tc>
          <w:tcPr>
            <w:tcW w:w="278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POR PASAJERO</w:t>
            </w:r>
          </w:p>
        </w:tc>
      </w:tr>
      <w:tr>
        <w:trPr>
          <w:trHeight w:val="340" w:hRule="atLeast"/>
        </w:trPr>
        <w:tc>
          <w:tcPr>
            <w:tcW w:w="572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color w:val="000000"/>
                <w:sz w:val="18"/>
                <w:szCs w:val="18"/>
                <w:lang w:val="es-ES" w:eastAsia="es-ES"/>
              </w:rPr>
              <w:t>Entrada al museo canadiense de la naturaleza por pasajero:</w:t>
            </w:r>
          </w:p>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Ningún viaje a Ottawa está completo sin una visita al Museo Canadiense de la Naturaleza. Conoce las cinco plantas de galerías que incluyen dinosaurios, un esqueleto de ballena azul, icónicos mamíferos canadienses, deslumbrantes minerales y piedras preciosas, aves canadienses y mucho más. La nueva Galería del Ártico de Canadá,  ofrece una ventana única a la geografía, el clima, las gentes y la fauna del Ártico.</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01 al 16 de mayo  y del 02 al 30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Lunes y miércoles : 9:30 hrs – 16:00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Viernes a domingo: 9:30 hrs – 16:00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Martes: 09:30 hrs – 20:00hrs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cerrado</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17 mayo al 01 de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Lunes a miércoles y viernes a domingo : 9:30 hrs – 17:00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9:30 hrs – 20:00 hrs</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b/>
                <w:bCs/>
                <w:color w:val="E26B0A"/>
              </w:rPr>
            </w:pPr>
            <w:r>
              <w:rPr>
                <w:rFonts w:eastAsia="Times New Roman" w:cs="Arial" w:ascii="Arial" w:hAnsi="Arial"/>
                <w:b/>
                <w:bCs/>
                <w:color w:val="E26B0A"/>
                <w:sz w:val="18"/>
                <w:szCs w:val="18"/>
                <w:lang w:val="es-ES" w:eastAsia="es-ES"/>
              </w:rPr>
              <w:t>IMPORTANTE:canjee el vale en la taquilla por una entrada.</w:t>
            </w:r>
          </w:p>
        </w:tc>
        <w:tc>
          <w:tcPr>
            <w:tcW w:w="2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19 USD</w:t>
            </w:r>
          </w:p>
        </w:tc>
      </w:tr>
      <w:tr>
        <w:trPr>
          <w:trHeight w:val="340" w:hRule="atLeast"/>
        </w:trPr>
        <w:tc>
          <w:tcPr>
            <w:tcW w:w="572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b w:val="false"/>
                <w:b w:val="false"/>
                <w:bCs w:val="false"/>
              </w:rPr>
            </w:pPr>
            <w:r>
              <w:rPr>
                <w:rFonts w:eastAsia="Times New Roman" w:cs="Arial" w:ascii="Arial" w:hAnsi="Arial"/>
                <w:b w:val="false"/>
                <w:bCs w:val="false"/>
                <w:color w:val="000000"/>
                <w:sz w:val="18"/>
                <w:szCs w:val="18"/>
                <w:lang w:val="es-ES" w:eastAsia="es-ES"/>
              </w:rPr>
              <w:t>Entrada a la galería nacional de Canadá  por pasajero:</w:t>
            </w:r>
          </w:p>
          <w:p>
            <w:pPr>
              <w:pStyle w:val="Normal"/>
              <w:widowControl w:val="false"/>
              <w:spacing w:lineRule="auto" w:line="240" w:before="0" w:after="0"/>
              <w:rPr>
                <w:b w:val="false"/>
                <w:b w:val="false"/>
                <w:bCs w:val="false"/>
              </w:rPr>
            </w:pPr>
            <w:r>
              <w:rPr>
                <w:b w:val="false"/>
                <w:bCs w:val="false"/>
              </w:rPr>
            </w:r>
          </w:p>
          <w:p>
            <w:pPr>
              <w:pStyle w:val="Normal"/>
              <w:widowControl w:val="false"/>
              <w:spacing w:lineRule="auto" w:line="240" w:before="0" w:after="0"/>
              <w:jc w:val="both"/>
              <w:rPr/>
            </w:pPr>
            <w:r>
              <w:rPr>
                <w:rFonts w:eastAsia="Times New Roman" w:cs="Arial" w:ascii="Arial" w:hAnsi="Arial"/>
                <w:b w:val="false"/>
                <w:bCs w:val="false"/>
                <w:color w:val="000000"/>
                <w:sz w:val="18"/>
                <w:szCs w:val="18"/>
                <w:lang w:val="es-ES" w:eastAsia="es-ES"/>
              </w:rPr>
              <w:t>Alberga una rica colección de arte de arte indígena internacional, así como importantes colecciones de arte arte histórico y contemporáneo canadiense y europeo de los siglos XIV hasta el siglo XXI. Fundada en 1880, la NGC ha desempeñado un papel clave en la cultura canadiense durante más de 140 años. Cultura canadiense desde hace más de 140 años. Venga a celebrar la creatividad en uno de los monumentos más impresionantes de Canadá.</w:t>
            </w:r>
          </w:p>
          <w:p>
            <w:pPr>
              <w:pStyle w:val="Normal"/>
              <w:widowControl w:val="false"/>
              <w:spacing w:lineRule="auto" w:line="240" w:before="0" w:after="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val="false"/>
                <w:bCs w:val="false"/>
                <w:color w:val="000000"/>
                <w:sz w:val="18"/>
                <w:szCs w:val="18"/>
                <w:lang w:val="es-ES" w:eastAsia="es-ES"/>
              </w:rPr>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Horarios de operación del 01 de mayo al 01 septiembre del 2025</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Viernes a miércoles : 9:30 hrs – 17:00 hrs</w:t>
            </w:r>
          </w:p>
          <w:p>
            <w:pPr>
              <w:pStyle w:val="Normal"/>
              <w:widowControl w:val="false"/>
              <w:spacing w:lineRule="auto" w:line="240" w:before="0" w:after="0"/>
              <w:jc w:val="both"/>
              <w:rPr>
                <w:b w:val="false"/>
                <w:b w:val="false"/>
                <w:bCs w:val="false"/>
              </w:rPr>
            </w:pPr>
            <w:r>
              <w:rPr>
                <w:rFonts w:eastAsia="Times New Roman" w:cs="Arial" w:ascii="Arial" w:hAnsi="Arial"/>
                <w:b w:val="false"/>
                <w:bCs w:val="false"/>
                <w:color w:val="000000"/>
                <w:sz w:val="18"/>
                <w:szCs w:val="18"/>
                <w:lang w:val="es-ES" w:eastAsia="es-ES"/>
              </w:rPr>
              <w:t>Jueves: 9:30 hrs – 20:00 hrs</w:t>
            </w:r>
          </w:p>
          <w:p>
            <w:pPr>
              <w:pStyle w:val="Normal"/>
              <w:widowControl w:val="false"/>
              <w:spacing w:lineRule="auto" w:line="240" w:before="0" w:after="0"/>
              <w:jc w:val="both"/>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r>
          </w:p>
          <w:p>
            <w:pPr>
              <w:pStyle w:val="Normal"/>
              <w:widowControl w:val="false"/>
              <w:spacing w:lineRule="auto" w:line="240" w:before="0" w:after="0"/>
              <w:jc w:val="both"/>
              <w:rPr>
                <w:b/>
                <w:b/>
                <w:bCs/>
                <w:color w:val="E26B0A"/>
              </w:rPr>
            </w:pPr>
            <w:r>
              <w:rPr>
                <w:rFonts w:eastAsia="Times New Roman" w:cs="Arial" w:ascii="Arial" w:hAnsi="Arial"/>
                <w:b/>
                <w:bCs/>
                <w:color w:val="E26B0A"/>
                <w:sz w:val="18"/>
                <w:szCs w:val="18"/>
                <w:lang w:val="es-ES" w:eastAsia="es-ES"/>
              </w:rPr>
              <w:t>IMPORTANTE: Presente el vale de admisión en el mostrador para entrar.</w:t>
            </w:r>
          </w:p>
        </w:tc>
        <w:tc>
          <w:tcPr>
            <w:tcW w:w="2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15  USD</w:t>
            </w:r>
          </w:p>
        </w:tc>
      </w:tr>
      <w:tr>
        <w:trPr>
          <w:trHeight w:val="340" w:hRule="atLeast"/>
        </w:trPr>
        <w:tc>
          <w:tcPr>
            <w:tcW w:w="572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t>Tour Lady Dive</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Suba a bordo del anfibio, un barco con ruedas que puede desplazarse tanto por tierra como por agua. Por tierra y por agua, y disfrute de una visita guiada bilingüe (inglés y francés) por la capital canadiense.La capital de Canadá. Vea más de 75 lugares históricos de Ottawa-Gatineau por tierra y acuáticos. Déjese entretener por los mejores conductores y guías de Ottawa, que combinan y guías de Ottawa, que combinan anécdotas coloridas, historias humorísticas e información histórica bien documentada en un rápido viaje totalmente narrado que es a la vez entretenido y educativo.</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Servicio en inglés</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Días de operación: diarias , excepto 01 de julio NO opera</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b/>
                <w:bCs/>
                <w:color w:val="E26B0A"/>
                <w:sz w:val="18"/>
                <w:szCs w:val="18"/>
              </w:rPr>
            </w:pPr>
            <w:r>
              <w:rPr>
                <w:rFonts w:ascii="Arial" w:hAnsi="Arial"/>
                <w:b/>
                <w:bCs/>
                <w:color w:val="E26B0A"/>
                <w:sz w:val="18"/>
                <w:szCs w:val="18"/>
              </w:rPr>
              <w:t>IMPORTANTE: La visita sale de la esquina de las calles Sparks y Elgin, en el centro de Ottawa.En el centro de Ottawa.</w:t>
            </w:r>
          </w:p>
        </w:tc>
        <w:tc>
          <w:tcPr>
            <w:tcW w:w="2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51 USD</w:t>
            </w:r>
          </w:p>
        </w:tc>
      </w:tr>
      <w:tr>
        <w:trPr>
          <w:trHeight w:val="340" w:hRule="atLeast"/>
        </w:trPr>
        <w:tc>
          <w:tcPr>
            <w:tcW w:w="572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jc w:val="both"/>
              <w:rPr>
                <w:rFonts w:ascii="Arial " w:hAnsi="Arial "/>
                <w:b w:val="false"/>
                <w:b w:val="false"/>
                <w:bCs w:val="false"/>
                <w:i w:val="false"/>
                <w:i w:val="false"/>
                <w:iCs w:val="false"/>
                <w:sz w:val="18"/>
                <w:szCs w:val="18"/>
              </w:rPr>
            </w:pPr>
            <w:r>
              <w:rPr>
                <w:rFonts w:ascii="Arial " w:hAnsi="Arial "/>
                <w:b w:val="false"/>
                <w:bCs w:val="false"/>
                <w:i w:val="false"/>
                <w:iCs w:val="false"/>
                <w:sz w:val="18"/>
                <w:szCs w:val="18"/>
              </w:rPr>
              <w:t>Tour de la cerveza:</w:t>
            </w:r>
          </w:p>
          <w:p>
            <w:pPr>
              <w:pStyle w:val="Normal"/>
              <w:widowControl w:val="false"/>
              <w:spacing w:lineRule="auto" w:line="240" w:before="0" w:after="0"/>
              <w:jc w:val="both"/>
              <w:rPr>
                <w:rFonts w:ascii="Arial " w:hAnsi="Arial "/>
                <w:b w:val="false"/>
                <w:b w:val="false"/>
                <w:bCs w:val="false"/>
                <w:i w:val="false"/>
                <w:i w:val="false"/>
                <w:iCs w:val="false"/>
                <w:sz w:val="18"/>
                <w:szCs w:val="18"/>
              </w:rPr>
            </w:pPr>
            <w:r>
              <w:rPr>
                <w:rFonts w:ascii="Arial " w:hAnsi="Arial "/>
                <w:b w:val="false"/>
                <w:bCs w:val="false"/>
                <w:i w:val="false"/>
                <w:i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Acompáñenos en una visita a una cervecería que le sumergirá en la salvaje historia de los fabricantes de bebidas que construyeron la bella ciudad de Ottawa. Desde los primeros días cuando el personal de las tabernas servía a los viajeros su cerveza recién hecha hasta hoy en día, cuando las pequeñas cervecerías de todo el mundo prosperan por ser un espacio de reunión local</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locales de reunión, hay una historia de gente que quiere conectarse con las que beben. En esta exclusiva visita, le guiaremos por el pasado de la fabricación de bebidas en Ottawa.</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La fabricación de bebidas en Ottawa. Desde túneles de cerveza ocultos hasta cuevas de cerveza las historias de Ottawa que le presentaremos le sorprenderán y cautivarán. Súbase en este recorrido por varios lugares cerveceros del centro de Ottawa y déjenos nosotros.</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Servicio en inglés</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Días de operación: lunes y martes.</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Salidas específicas del  06 de mayo al 27 de septiembre, consultar con nuestro equipo de reservas.</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t>Punto de encuentro en el 150 de Elgin Street y espere en el vestíbulo a su guía.</w:t>
            </w:r>
          </w:p>
          <w:p>
            <w:pPr>
              <w:pStyle w:val="Normal"/>
              <w:widowControl w:val="false"/>
              <w:spacing w:lineRule="auto" w:line="240" w:before="0" w:after="0"/>
              <w:jc w:val="both"/>
              <w:rPr>
                <w:rFonts w:ascii="Arial " w:hAnsi="Arial "/>
                <w:b w:val="false"/>
                <w:b w:val="false"/>
                <w:bCs w:val="false"/>
                <w:sz w:val="18"/>
                <w:szCs w:val="18"/>
              </w:rPr>
            </w:pPr>
            <w:r>
              <w:rPr>
                <w:rFonts w:ascii="Arial " w:hAnsi="Arial "/>
                <w:b w:val="false"/>
                <w:bCs w:val="false"/>
                <w:sz w:val="18"/>
                <w:szCs w:val="18"/>
              </w:rPr>
            </w:r>
          </w:p>
          <w:p>
            <w:pPr>
              <w:pStyle w:val="Normal"/>
              <w:widowControl w:val="false"/>
              <w:spacing w:lineRule="auto" w:line="240" w:before="0" w:after="0"/>
              <w:jc w:val="both"/>
              <w:rPr>
                <w:rFonts w:ascii="Arial " w:hAnsi="Arial "/>
                <w:b/>
                <w:b/>
                <w:bCs/>
                <w:color w:val="E26B0A"/>
                <w:sz w:val="18"/>
                <w:szCs w:val="18"/>
              </w:rPr>
            </w:pPr>
            <w:r>
              <w:rPr>
                <w:rFonts w:ascii="Arial " w:hAnsi="Arial "/>
                <w:b/>
                <w:bCs/>
                <w:color w:val="E26B0A"/>
                <w:sz w:val="18"/>
                <w:szCs w:val="18"/>
              </w:rPr>
              <w:t>UNICAMENTE MAYORES DE 19 AÑOS PUEDEN REALIZAR LA ACTIVIDAD</w:t>
            </w:r>
          </w:p>
        </w:tc>
        <w:tc>
          <w:tcPr>
            <w:tcW w:w="2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135 USD</w:t>
            </w:r>
          </w:p>
        </w:tc>
      </w:tr>
      <w:tr>
        <w:trPr>
          <w:trHeight w:val="340" w:hRule="atLeast"/>
        </w:trPr>
        <w:tc>
          <w:tcPr>
            <w:tcW w:w="5725"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t xml:space="preserve"> </w:t>
            </w:r>
            <w:r>
              <w:rPr>
                <w:rFonts w:ascii="Arial" w:hAnsi="Arial"/>
                <w:b w:val="false"/>
                <w:bCs w:val="false"/>
                <w:sz w:val="18"/>
                <w:szCs w:val="18"/>
              </w:rPr>
              <w:t>Rafting en Ottawa</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Saliendo de la pintoresca playa de Britannia, cada viaje de tres horas ofrece un tres rápidos salvajes que quedan en el tramo urbano del río Ottawa.Disfrutará de unas vistas espectaculares y únicas de la ciudad y de nadar y hacer body surf en los calurosos días de verano. de verano. Los visitantes pueden remar o simplemente relajarse y disfrutar de las vistas, mientras aprenden sobre la rica historia y geografía de la región de la y su colorido pasado. Se le ofrecerá una bebida bebida gratuita en la balsa y, al final del viaje, le llevarán de vuelta al punto de partida.</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Servicio en inglés</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rPr>
                <w:rFonts w:ascii="Arial" w:hAnsi="Arial"/>
                <w:b/>
                <w:b/>
                <w:bCs/>
                <w:color w:val="FF8000"/>
                <w:sz w:val="18"/>
                <w:szCs w:val="18"/>
              </w:rPr>
            </w:pPr>
            <w:r>
              <w:rPr>
                <w:rFonts w:ascii="Arial" w:hAnsi="Arial"/>
                <w:b/>
                <w:bCs/>
                <w:color w:val="FF8000"/>
                <w:sz w:val="18"/>
                <w:szCs w:val="18"/>
              </w:rPr>
              <w:t>IMPORTANTE</w:t>
            </w:r>
          </w:p>
          <w:p>
            <w:pPr>
              <w:pStyle w:val="Normal"/>
              <w:widowControl w:val="false"/>
              <w:spacing w:lineRule="auto" w:line="240" w:before="0" w:after="0"/>
              <w:jc w:val="both"/>
              <w:rPr>
                <w:rFonts w:ascii="Arial" w:hAnsi="Arial"/>
                <w:b w:val="false"/>
                <w:b w:val="false"/>
                <w:bCs w:val="false"/>
                <w:sz w:val="18"/>
                <w:szCs w:val="18"/>
              </w:rPr>
            </w:pPr>
            <w:r>
              <w:rPr>
                <w:rFonts w:ascii="Arial" w:hAnsi="Arial"/>
                <w:b w:val="false"/>
                <w:bCs w:val="false"/>
                <w:sz w:val="18"/>
                <w:szCs w:val="18"/>
              </w:rPr>
              <w:t>Los pasajeros deben llegar 30 minutos antes de la hora de salida prevista. Todos los participantes firmar una exención de responsabilidad antes de la salida.</w:t>
              <w:br/>
              <w:t>Qué llevar</w:t>
              <w:br/>
              <w:t>Zapatos adicionales para usar en la balsa,  traje de baño o pantalones cortos de secado rápido y camisa, sombrero para protegerse del sol y crema solar.</w:t>
            </w:r>
          </w:p>
          <w:p>
            <w:pPr>
              <w:pStyle w:val="Normal"/>
              <w:widowControl w:val="false"/>
              <w:spacing w:lineRule="auto" w:line="240" w:before="0" w:after="0"/>
              <w:jc w:val="left"/>
              <w:rPr>
                <w:rFonts w:ascii="Arial" w:hAnsi="Arial"/>
                <w:b w:val="false"/>
                <w:b w:val="false"/>
                <w:bCs w:val="false"/>
                <w:sz w:val="18"/>
                <w:szCs w:val="18"/>
              </w:rPr>
            </w:pPr>
            <w:r>
              <w:rPr>
                <w:rFonts w:ascii="Arial" w:hAnsi="Arial"/>
                <w:b w:val="false"/>
                <w:bCs w:val="false"/>
                <w:sz w:val="18"/>
                <w:szCs w:val="18"/>
              </w:rPr>
              <w:br/>
            </w:r>
            <w:r>
              <w:rPr>
                <w:rFonts w:ascii="Arial" w:hAnsi="Arial"/>
                <w:b/>
                <w:bCs/>
                <w:sz w:val="18"/>
                <w:szCs w:val="18"/>
              </w:rPr>
              <w:t>No lleve objetos de valor.</w:t>
            </w:r>
          </w:p>
          <w:p>
            <w:pPr>
              <w:pStyle w:val="Normal"/>
              <w:widowControl w:val="false"/>
              <w:spacing w:lineRule="auto" w:line="240" w:before="0" w:after="0"/>
              <w:jc w:val="left"/>
              <w:rPr>
                <w:rFonts w:ascii="Arial" w:hAnsi="Arial"/>
                <w:b w:val="false"/>
                <w:b w:val="false"/>
                <w:bCs w:val="false"/>
                <w:sz w:val="18"/>
                <w:szCs w:val="18"/>
              </w:rPr>
            </w:pPr>
            <w:r>
              <w:rPr>
                <w:rFonts w:ascii="Arial" w:hAnsi="Arial"/>
                <w:b w:val="false"/>
                <w:bCs w:val="false"/>
                <w:sz w:val="18"/>
                <w:szCs w:val="18"/>
              </w:rPr>
            </w:r>
          </w:p>
          <w:p>
            <w:pPr>
              <w:pStyle w:val="Normal"/>
              <w:widowControl w:val="false"/>
              <w:spacing w:lineRule="auto" w:line="240" w:before="0" w:after="0"/>
              <w:jc w:val="left"/>
              <w:rPr>
                <w:rFonts w:ascii="Arial" w:hAnsi="Arial"/>
                <w:b w:val="false"/>
                <w:b w:val="false"/>
                <w:bCs w:val="false"/>
                <w:sz w:val="18"/>
                <w:szCs w:val="18"/>
              </w:rPr>
            </w:pPr>
            <w:r>
              <w:rPr>
                <w:rFonts w:ascii="Arial" w:hAnsi="Arial"/>
                <w:b/>
                <w:bCs/>
                <w:sz w:val="18"/>
                <w:szCs w:val="18"/>
              </w:rPr>
              <w:t>Tomar en consideración</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Disponible del 01 de junio al 30 de septiembre del 2025</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Operación mínima con 4 pasajeros</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UNICAMENTE MAYORES DE 05  AÑOS PUEDEN REALIZAR LA ACTIVIDAD</w:t>
            </w:r>
          </w:p>
          <w:p>
            <w:pPr>
              <w:pStyle w:val="Normal"/>
              <w:widowControl w:val="false"/>
              <w:numPr>
                <w:ilvl w:val="0"/>
                <w:numId w:val="7"/>
              </w:numPr>
              <w:spacing w:lineRule="auto" w:line="240" w:before="0" w:after="0"/>
              <w:jc w:val="left"/>
              <w:rPr>
                <w:rFonts w:ascii="Arial" w:hAnsi="Arial"/>
                <w:b w:val="false"/>
                <w:b w:val="false"/>
                <w:bCs w:val="false"/>
                <w:color w:val="FF8000"/>
                <w:sz w:val="18"/>
                <w:szCs w:val="18"/>
              </w:rPr>
            </w:pPr>
            <w:r>
              <w:rPr>
                <w:rFonts w:ascii="Arial" w:hAnsi="Arial"/>
                <w:b/>
                <w:bCs/>
                <w:color w:val="FF8000"/>
                <w:sz w:val="18"/>
                <w:szCs w:val="18"/>
              </w:rPr>
              <w:t>Actividad NO reembolsable</w:t>
            </w:r>
          </w:p>
          <w:p>
            <w:pPr>
              <w:pStyle w:val="Normal"/>
              <w:widowControl w:val="false"/>
              <w:spacing w:lineRule="auto" w:line="240" w:before="0" w:after="0"/>
              <w:rPr>
                <w:rFonts w:ascii="Arial" w:hAnsi="Arial"/>
                <w:b w:val="false"/>
                <w:b w:val="false"/>
                <w:bCs w:val="false"/>
                <w:sz w:val="18"/>
                <w:szCs w:val="18"/>
              </w:rPr>
            </w:pPr>
            <w:r>
              <w:rPr>
                <w:rFonts w:ascii="Arial" w:hAnsi="Arial"/>
                <w:b w:val="false"/>
                <w:bCs w:val="false"/>
                <w:sz w:val="18"/>
                <w:szCs w:val="18"/>
              </w:rPr>
            </w:r>
          </w:p>
        </w:tc>
        <w:tc>
          <w:tcPr>
            <w:tcW w:w="278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119 USD</w:t>
            </w:r>
          </w:p>
        </w:tc>
      </w:tr>
    </w:tbl>
    <w:p>
      <w:pPr>
        <w:pStyle w:val="Normal"/>
        <w:widowControl w:val="false"/>
        <w:tabs>
          <w:tab w:val="clear" w:pos="708"/>
          <w:tab w:val="left" w:pos="2205" w:leader="none"/>
        </w:tabs>
        <w:spacing w:lineRule="auto" w:line="240" w:before="0" w:after="0"/>
        <w:jc w:val="both"/>
        <w:rPr>
          <w:rFonts w:ascii="Arial" w:hAnsi="Arial" w:cs="Arial"/>
          <w:b/>
          <w:b/>
          <w:i/>
          <w:i/>
          <w:iCs/>
          <w:sz w:val="18"/>
          <w:szCs w:val="18"/>
        </w:rPr>
      </w:pPr>
      <w:r>
        <w:rPr>
          <w:rFonts w:cs="Arial" w:ascii="Arial" w:hAnsi="Arial"/>
          <w:b/>
          <w:i/>
          <w:iCs/>
          <w:sz w:val="18"/>
          <w:szCs w:val="18"/>
        </w:rPr>
      </w:r>
    </w:p>
    <w:p>
      <w:pPr>
        <w:pStyle w:val="Normal"/>
        <w:spacing w:lineRule="auto" w:line="240" w:before="0" w:after="0"/>
        <w:jc w:val="both"/>
        <w:rPr>
          <w:rFonts w:ascii="Arial" w:hAnsi="Arial" w:eastAsia="Times New Roman" w:cs="Arial"/>
          <w:b/>
          <w:b/>
          <w:color w:val="E36C0A"/>
          <w:sz w:val="18"/>
          <w:szCs w:val="18"/>
          <w:u w:val="single"/>
          <w:lang w:val="es-ES_tradnl" w:eastAsia="es-ES"/>
        </w:rPr>
      </w:pPr>
      <w:r>
        <w:rPr>
          <w:rFonts w:eastAsia="Times New Roman" w:cs="Arial" w:ascii="Arial" w:hAnsi="Arial"/>
          <w:b/>
          <w:color w:val="E36C0A"/>
          <w:sz w:val="18"/>
          <w:szCs w:val="18"/>
          <w:u w:val="single"/>
          <w:lang w:val="es-ES_tradnl" w:eastAsia="es-ES"/>
        </w:rPr>
        <w:t>NOTAS IMPORTANTES: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 </w:t>
      </w:r>
    </w:p>
    <w:p>
      <w:pPr>
        <w:pStyle w:val="NoSpacing"/>
        <w:widowControl w:val="false"/>
        <w:numPr>
          <w:ilvl w:val="0"/>
          <w:numId w:val="1"/>
        </w:numPr>
        <w:jc w:val="both"/>
        <w:textAlignment w:val="baseline"/>
        <w:rPr>
          <w:rFonts w:ascii="Arial" w:hAnsi="Arial" w:cs="Arial"/>
          <w:sz w:val="18"/>
          <w:szCs w:val="18"/>
          <w:lang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00000"/>
          <w:sz w:val="18"/>
          <w:szCs w:val="18"/>
          <w:lang w:val="es-ES_tradnl" w:eastAsia="es-ES"/>
        </w:rPr>
        <w:t xml:space="preserve">Los horarios de registro de entrada (check-in) y salida (check-out) de los hoteles están sujetos a las formalidades de cada hotel, pudiendo tener los siguientes horarios: check-in 14:00hrs y check-out 11:00hrs En caso de que la llegada fuese antes del horario establecido, existe la posibilidad de que la habitación no sea facilitada hasta el horario correspondiente. </w:t>
      </w:r>
      <w:r>
        <w:rPr>
          <w:rFonts w:cs="Arial" w:ascii="Arial" w:hAnsi="Arial"/>
          <w:color w:val="000000"/>
          <w:sz w:val="18"/>
          <w:szCs w:val="18"/>
        </w:rPr>
        <w:t>Si su avión regresa por la tarde, el hotel podrá mantener sus pertenencias.</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rPr>
      </w:pPr>
      <w:r>
        <w:rPr>
          <w:rFonts w:cs="Arial" w:ascii="Arial" w:hAnsi="Arial"/>
          <w:color w:val="0D0D0D"/>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widowControl w:val="false"/>
        <w:numPr>
          <w:ilvl w:val="0"/>
          <w:numId w:val="1"/>
        </w:numPr>
        <w:spacing w:lineRule="auto" w:line="240" w:before="0" w:after="0"/>
        <w:ind w:left="720" w:right="0" w:hanging="360"/>
        <w:contextualSpacing/>
        <w:jc w:val="both"/>
        <w:textAlignment w:val="baseline"/>
        <w:rPr>
          <w:rFonts w:ascii="Arial" w:hAnsi="Arial" w:cs="Arial"/>
          <w:color w:val="0D0D0D"/>
          <w:sz w:val="18"/>
          <w:szCs w:val="18"/>
          <w:lang w:eastAsia="es-ES"/>
        </w:rPr>
      </w:pPr>
      <w:r>
        <w:rPr>
          <w:rFonts w:cs="Arial" w:ascii="Arial" w:hAnsi="Arial"/>
          <w:color w:val="0D0D0D"/>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1"/>
        </w:numPr>
        <w:spacing w:lineRule="auto" w:line="240" w:before="0" w:after="0"/>
        <w:ind w:left="720" w:right="0" w:hanging="360"/>
        <w:contextualSpacing/>
        <w:jc w:val="both"/>
        <w:textAlignment w:val="baseline"/>
        <w:rPr/>
      </w:pPr>
      <w:r>
        <w:rPr>
          <w:rFonts w:cs="Arial" w:ascii="Arial" w:hAnsi="Arial"/>
          <w:color w:val="0D0D0D"/>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pPr>
        <w:pStyle w:val="ListParagraph"/>
        <w:numPr>
          <w:ilvl w:val="0"/>
          <w:numId w:val="1"/>
        </w:numPr>
        <w:spacing w:lineRule="auto" w:line="240" w:before="0" w:after="0"/>
        <w:ind w:left="720" w:right="0" w:hanging="360"/>
        <w:contextualSpacing/>
        <w:jc w:val="both"/>
        <w:rPr>
          <w:rFonts w:ascii="Arial" w:hAnsi="Arial" w:eastAsia="Times New Roman" w:cs="Arial"/>
          <w:color w:val="0D0D0D"/>
          <w:sz w:val="18"/>
          <w:szCs w:val="18"/>
          <w:lang w:val="es-MX" w:eastAsia="es-ES"/>
        </w:rPr>
      </w:pPr>
      <w:r>
        <w:rPr>
          <w:rFonts w:eastAsia="Times New Roman" w:cs="Arial" w:ascii="Arial" w:hAnsi="Arial"/>
          <w:color w:val="0D0D0D"/>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Se proporcionará un número de urgencias del proveedor de servicio, el cual se puede marcar sin moneda desde un teléfono público. Si marcan desde un celular, no nos hacemos responsables de los cargos.</w:t>
      </w:r>
    </w:p>
    <w:p>
      <w:pPr>
        <w:pStyle w:val="ListParagraph"/>
        <w:numPr>
          <w:ilvl w:val="0"/>
          <w:numId w:val="3"/>
        </w:numPr>
        <w:spacing w:lineRule="auto" w:line="240" w:before="0" w:after="0"/>
        <w:ind w:left="720" w:right="0" w:hanging="360"/>
        <w:contextualSpacing/>
        <w:jc w:val="both"/>
        <w:rPr/>
      </w:pPr>
      <w:r>
        <w:rPr>
          <w:rStyle w:val="Strong"/>
          <w:rFonts w:cs="Arial" w:ascii="Arial" w:hAnsi="Arial"/>
          <w:b w:val="false"/>
          <w:bCs w:val="false"/>
          <w:color w:val="0D0D0D"/>
          <w:sz w:val="18"/>
          <w:szCs w:val="18"/>
        </w:rPr>
        <w:t xml:space="preserve">Para poder confirmar los traslados debemos recibir la información completa 10 días hábiles antes de la salida. Si no recibimos la información dentro de este esquema, </w:t>
      </w:r>
      <w:r>
        <w:rPr>
          <w:rFonts w:cs="Arial" w:ascii="Arial" w:hAnsi="Arial"/>
          <w:color w:val="0D0D0D"/>
          <w:sz w:val="18"/>
          <w:szCs w:val="18"/>
        </w:rPr>
        <w:t>no se podrá proporcionar los servicios de traslados de entrada y/o salida, y no serán reembolsables.</w:t>
      </w:r>
    </w:p>
    <w:p>
      <w:pPr>
        <w:pStyle w:val="ListParagraph"/>
        <w:numPr>
          <w:ilvl w:val="0"/>
          <w:numId w:val="3"/>
        </w:numPr>
        <w:spacing w:lineRule="auto" w:line="240" w:before="0" w:after="0"/>
        <w:ind w:left="720" w:right="0" w:hanging="360"/>
        <w:contextualSpacing/>
        <w:jc w:val="both"/>
        <w:rPr>
          <w:rFonts w:ascii="Arial" w:hAnsi="Arial" w:cs="Arial"/>
          <w:color w:val="0D0D0D"/>
          <w:sz w:val="18"/>
          <w:szCs w:val="18"/>
          <w:lang w:eastAsia="es-ES"/>
        </w:rPr>
      </w:pPr>
      <w:r>
        <w:rPr>
          <w:rFonts w:cs="Arial" w:ascii="Arial" w:hAnsi="Arial"/>
          <w:color w:val="0D0D0D"/>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pPr>
        <w:pStyle w:val="NoSpacing"/>
        <w:widowControl w:val="false"/>
        <w:numPr>
          <w:ilvl w:val="0"/>
          <w:numId w:val="3"/>
        </w:numPr>
        <w:jc w:val="both"/>
        <w:textAlignment w:val="baseline"/>
        <w:rPr>
          <w:rFonts w:ascii="Arial" w:hAnsi="Arial" w:cs="Arial"/>
          <w:color w:val="0D0D0D"/>
          <w:sz w:val="18"/>
          <w:szCs w:val="18"/>
        </w:rPr>
      </w:pPr>
      <w:r>
        <w:rPr>
          <w:rFonts w:cs="Arial" w:ascii="Arial" w:hAnsi="Arial"/>
          <w:color w:val="0D0D0D"/>
          <w:sz w:val="18"/>
          <w:szCs w:val="18"/>
        </w:rPr>
        <w:t>En caso de que el cliente desista de realizar alguno de los servicios solicitados o contratados, no tendrá derecho a la devolución de las cantidades que hubiera abonado.</w:t>
      </w:r>
    </w:p>
    <w:p>
      <w:pPr>
        <w:pStyle w:val="Normal"/>
        <w:spacing w:lineRule="auto" w:line="240" w:before="0" w:after="0"/>
        <w:rPr>
          <w:rFonts w:ascii="Arial" w:hAnsi="Arial" w:eastAsia="Times New Roman" w:cs="Arial"/>
          <w:color w:val="0D0D0D"/>
          <w:sz w:val="18"/>
          <w:szCs w:val="18"/>
          <w:u w:val="single"/>
          <w:lang w:eastAsia="es-ES"/>
        </w:rPr>
      </w:pPr>
      <w:r>
        <w:rPr>
          <w:rFonts w:eastAsia="Times New Roman" w:cs="Arial" w:ascii="Arial" w:hAnsi="Arial"/>
          <w:color w:val="0D0D0D"/>
          <w:sz w:val="18"/>
          <w:szCs w:val="18"/>
          <w:u w:val="single"/>
          <w:lang w:eastAsia="es-ES"/>
        </w:rPr>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sz w:val="18"/>
          <w:szCs w:val="18"/>
          <w:u w:val="single"/>
          <w:lang w:eastAsia="es-ES"/>
        </w:rPr>
      </w:pPr>
      <w:r>
        <w:rPr>
          <w:rFonts w:eastAsia="Times New Roman" w:cs="Arial" w:ascii="Arial" w:hAnsi="Arial"/>
          <w:b/>
          <w:color w:val="E36C0A"/>
          <w:sz w:val="18"/>
          <w:szCs w:val="18"/>
          <w:u w:val="single"/>
          <w:lang w:eastAsia="es-ES"/>
        </w:rPr>
      </w:r>
    </w:p>
    <w:p>
      <w:pPr>
        <w:pStyle w:val="NoSpacing"/>
        <w:widowControl w:val="false"/>
        <w:jc w:val="both"/>
        <w:textAlignment w:val="baseline"/>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5">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sz w:val="22"/>
          <w:szCs w:val="22"/>
          <w:u w:val="single"/>
          <w:lang w:val="es-ES_tradnl" w:eastAsia="es-ES"/>
        </w:rPr>
      </w:pPr>
      <w:r>
        <w:rPr>
          <w:rFonts w:cs="Arial" w:ascii="Arial" w:hAnsi="Arial"/>
          <w:b/>
          <w:color w:val="E36C0A"/>
          <w:sz w:val="22"/>
          <w:szCs w:val="22"/>
          <w:u w:val="single"/>
          <w:lang w:val="es-ES_tradnl" w:eastAsia="es-ES"/>
        </w:rPr>
        <w:t>VIGENCIA DEL 09 DEL MAYO DEL 2025 AL 30 DE SEPTIMEBRE 2025</w:t>
      </w:r>
    </w:p>
    <w:p>
      <w:pPr>
        <w:pStyle w:val="NoSpacing"/>
        <w:widowControl w:val="false"/>
        <w:jc w:val="center"/>
        <w:textAlignment w:val="baseline"/>
        <w:rPr>
          <w:rFonts w:ascii="Arial" w:hAnsi="Arial" w:cs="Arial"/>
          <w:b/>
          <w:b/>
          <w:color w:val="FFFFFF"/>
          <w:sz w:val="22"/>
          <w:szCs w:val="18"/>
          <w:u w:val="single"/>
          <w:shd w:fill="0000FF" w:val="clear"/>
          <w:lang w:val="es-ES_tradnl" w:eastAsia="es-ES"/>
        </w:rPr>
      </w:pPr>
      <w:r>
        <w:rPr>
          <w:rFonts w:cs="Arial" w:ascii="Arial" w:hAnsi="Arial"/>
          <w:b/>
          <w:color w:val="FFFFFF"/>
          <w:sz w:val="22"/>
          <w:szCs w:val="18"/>
          <w:u w:val="single"/>
          <w:shd w:fill="0000FF" w:val="clear"/>
          <w:lang w:val="es-ES_tradnl" w:eastAsia="es-ES"/>
        </w:rPr>
        <w:t>Se requiere de prepago</w:t>
      </w:r>
    </w:p>
    <w:tbl>
      <w:tblPr>
        <w:tblW w:w="8637" w:type="dxa"/>
        <w:jc w:val="center"/>
        <w:tblInd w:w="0" w:type="dxa"/>
        <w:tblLayout w:type="fixed"/>
        <w:tblCellMar>
          <w:top w:w="0" w:type="dxa"/>
          <w:left w:w="108" w:type="dxa"/>
          <w:bottom w:w="0" w:type="dxa"/>
          <w:right w:w="108" w:type="dxa"/>
        </w:tblCellMar>
      </w:tblPr>
      <w:tblGrid>
        <w:gridCol w:w="8637"/>
      </w:tblGrid>
      <w:tr>
        <w:trPr>
          <w:trHeight w:val="151" w:hRule="atLeast"/>
        </w:trPr>
        <w:tc>
          <w:tcPr>
            <w:tcW w:w="8637" w:type="dxa"/>
            <w:tcBorders>
              <w:top w:val="single" w:sz="8" w:space="0" w:color="F9B074"/>
              <w:left w:val="single" w:sz="8" w:space="0" w:color="F9B074"/>
              <w:bottom w:val="single" w:sz="8" w:space="0" w:color="F9B074"/>
              <w:right w:val="single" w:sz="8" w:space="0" w:color="F9B074"/>
            </w:tcBorders>
            <w:shd w:fill="F79646" w:val="clear"/>
          </w:tcPr>
          <w:p>
            <w:pPr>
              <w:pStyle w:val="NoSpacing"/>
              <w:widowControl w:val="false"/>
              <w:suppressAutoHyphens w:val="true"/>
              <w:spacing w:before="0" w:after="0"/>
              <w:jc w:val="center"/>
              <w:textAlignment w:val="baseline"/>
              <w:rPr>
                <w:rFonts w:ascii="Arial" w:hAnsi="Arial" w:cs="Arial"/>
                <w:b/>
                <w:b/>
                <w:bCs/>
                <w:color w:val="auto"/>
                <w:kern w:val="0"/>
                <w:sz w:val="18"/>
                <w:szCs w:val="18"/>
                <w:u w:val="single"/>
                <w:lang w:val="es-ES_tradnl" w:eastAsia="es-ES" w:bidi="ar-SA"/>
              </w:rPr>
            </w:pPr>
            <w:r>
              <w:rPr>
                <w:rFonts w:cs="Arial" w:ascii="Arial" w:hAnsi="Arial"/>
                <w:b/>
                <w:bCs/>
                <w:color w:val="auto"/>
                <w:kern w:val="0"/>
                <w:sz w:val="18"/>
                <w:szCs w:val="18"/>
                <w:u w:val="single"/>
                <w:lang w:val="es-ES_tradnl" w:eastAsia="es-ES" w:bidi="ar-SA"/>
              </w:rPr>
              <w:t>POLÍTICAS DE CANCELACIÓN Y/O CAMBIOS</w:t>
            </w:r>
          </w:p>
        </w:tc>
      </w:tr>
      <w:tr>
        <w:trPr>
          <w:trHeight w:val="46" w:hRule="atLeast"/>
        </w:trPr>
        <w:tc>
          <w:tcPr>
            <w:tcW w:w="8637" w:type="dxa"/>
            <w:tcBorders>
              <w:left w:val="single" w:sz="8" w:space="0" w:color="F9B074"/>
              <w:bottom w:val="single" w:sz="8" w:space="0" w:color="F9B074"/>
              <w:right w:val="single" w:sz="8" w:space="0" w:color="F9B074"/>
            </w:tcBorders>
            <w:shd w:fill="FDE4D0" w:val="clear"/>
          </w:tcPr>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Antes de 36 días de la salida del pasajero: sin cargo.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35 y 26 días antes de la fecha de salida del pasajero: 30%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25 y 19 días antes de la fecha de salida del pasajero: 60%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18 días antes de la llegada: 100%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100% del total de la reservación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Consulte políticas sobre cambios.</w:t>
            </w:r>
          </w:p>
          <w:p>
            <w:pPr>
              <w:pStyle w:val="NoSpacing"/>
              <w:widowControl w:val="false"/>
              <w:numPr>
                <w:ilvl w:val="0"/>
                <w:numId w:val="5"/>
              </w:numPr>
              <w:suppressAutoHyphens w:val="true"/>
              <w:spacing w:before="0" w:after="0"/>
              <w:jc w:val="left"/>
              <w:textAlignment w:val="baseline"/>
              <w:rPr>
                <w:rFonts w:ascii="Arial" w:hAnsi="Arial" w:cs="Arial"/>
                <w:b/>
                <w:b/>
                <w:bCs/>
                <w:kern w:val="0"/>
                <w:sz w:val="18"/>
                <w:szCs w:val="18"/>
                <w:lang w:val="es-ES_tradnl" w:eastAsia="es-ES" w:bidi="ar-SA"/>
              </w:rPr>
            </w:pPr>
            <w:r>
              <w:rPr>
                <w:rFonts w:cs="Arial" w:ascii="Arial" w:hAnsi="Arial"/>
                <w:b/>
                <w:bCs/>
                <w:kern w:val="0"/>
                <w:sz w:val="18"/>
                <w:szCs w:val="18"/>
                <w:lang w:val="es-ES_tradnl" w:eastAsia="es-ES" w:bidi="ar-SA"/>
              </w:rPr>
              <w:t>Servicios parciales no utlizados no son reembolsables</w:t>
            </w:r>
          </w:p>
        </w:tc>
      </w:tr>
    </w:tbl>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u w:val="single"/>
          <w:lang w:val="es-ES_tradnl" w:eastAsia="es-ES"/>
        </w:rPr>
        <w:t>El presente documento es de carácter informativo, más no una confirmación.</w:t>
      </w:r>
    </w:p>
    <w:sectPr>
      <w:headerReference w:type="default" r:id="rId6"/>
      <w:footerReference w:type="default" r:id="rId7"/>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Proxima Nova Alt Lt">
    <w:charset w:val="00"/>
    <w:family w:val="roman"/>
    <w:pitch w:val="variable"/>
  </w:font>
  <w:font w:name="Arial ">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6">
              <wp:simplePos x="0" y="0"/>
              <wp:positionH relativeFrom="column">
                <wp:posOffset>-1257300</wp:posOffset>
              </wp:positionH>
              <wp:positionV relativeFrom="paragraph">
                <wp:posOffset>-612140</wp:posOffset>
              </wp:positionV>
              <wp:extent cx="8353425" cy="1047750"/>
              <wp:effectExtent l="13335" t="12700" r="12065" b="12700"/>
              <wp:wrapNone/>
              <wp:docPr id="4" name="3 Rectángulo"/>
              <a:graphic xmlns:a="http://schemas.openxmlformats.org/drawingml/2006/main">
                <a:graphicData uri="http://schemas.microsoft.com/office/word/2010/wordprocessingShape">
                  <wps:wsp>
                    <wps:cNvSpPr/>
                    <wps:spPr>
                      <a:xfrm>
                        <a:off x="0" y="0"/>
                        <a:ext cx="8353440" cy="1047600"/>
                      </a:xfrm>
                      <a:prstGeom prst="rect">
                        <a:avLst/>
                      </a:prstGeom>
                      <a:solidFill>
                        <a:srgbClr val="808080">
                          <a:alpha val="47000"/>
                        </a:srgbClr>
                      </a:solidFill>
                      <a:ln w="25560">
                        <a:solidFill>
                          <a:srgbClr val="bfbfbf"/>
                        </a:solidFill>
                        <a:round/>
                      </a:ln>
                    </wps:spPr>
                    <wps:style>
                      <a:lnRef idx="0"/>
                      <a:fillRef idx="0"/>
                      <a:effectRef idx="0"/>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11">
          <wp:simplePos x="0" y="0"/>
          <wp:positionH relativeFrom="margin">
            <wp:align>left</wp:align>
          </wp:positionH>
          <wp:positionV relativeFrom="paragraph">
            <wp:posOffset>-220980</wp:posOffset>
          </wp:positionV>
          <wp:extent cx="1971675" cy="475615"/>
          <wp:effectExtent l="0" t="0" r="0" b="0"/>
          <wp:wrapSquare wrapText="bothSides"/>
          <wp:docPr id="5"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8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s-MX"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s-ES" w:eastAsia="en-US" w:bidi="ar-SA"/>
    </w:rPr>
  </w:style>
  <w:style w:type="paragraph" w:styleId="Ttulo3">
    <w:name w:val="Heading 3"/>
    <w:basedOn w:val="Ttulo"/>
    <w:next w:val="Cuerpodetexto"/>
    <w:qFormat/>
    <w:pPr>
      <w:numPr>
        <w:ilvl w:val="0"/>
        <w:numId w:val="0"/>
      </w:numPr>
      <w:spacing w:before="140" w:after="120"/>
      <w:outlineLvl w:val="2"/>
    </w:pPr>
    <w:rPr>
      <w:rFonts w:ascii="Liberation Serif" w:hAnsi="Liberation Serif" w:eastAsia="Segoe UI" w:cs="Tahoma"/>
      <w:b/>
      <w:bCs/>
      <w:sz w:val="28"/>
      <w:szCs w:val="28"/>
    </w:rPr>
  </w:style>
  <w:style w:type="character" w:styleId="DefaultParagraphFont">
    <w:name w:val="Default Paragraph Font"/>
    <w:qFormat/>
    <w:rPr/>
  </w:style>
  <w:style w:type="character" w:styleId="SinespaciadoCar">
    <w:name w:val="Sin espaciado Car"/>
    <w:link w:val="NoSpacing"/>
    <w:qFormat/>
    <w:rPr>
      <w:rFonts w:ascii="Times New Roman" w:hAnsi="Times New Roman" w:eastAsia="Times New Roman" w:cs="Times New Roman"/>
      <w:sz w:val="24"/>
      <w:szCs w:val="24"/>
      <w:lang w:val="en-US"/>
    </w:rPr>
  </w:style>
  <w:style w:type="character" w:styleId="PiedepginaCar">
    <w:name w:val="Pie de página Car"/>
    <w:basedOn w:val="DefaultParagraphFont"/>
    <w:qFormat/>
    <w:rPr>
      <w:lang w:val="es-ES"/>
    </w:rPr>
  </w:style>
  <w:style w:type="character" w:styleId="EnlacedeInternet">
    <w:name w:val="Enlace de Internet"/>
    <w:basedOn w:val="DefaultParagraphFont"/>
    <w:rPr>
      <w:color w:val="0000FF"/>
      <w:u w:val="single"/>
    </w:rPr>
  </w:style>
  <w:style w:type="character" w:styleId="EncabezadoCar">
    <w:name w:val="Encabezado Car"/>
    <w:basedOn w:val="DefaultParagraphFont"/>
    <w:qFormat/>
    <w:rPr>
      <w:lang w:val="es-ES"/>
    </w:rPr>
  </w:style>
  <w:style w:type="character" w:styleId="EnlacedeInternetvisitado">
    <w:name w:val="Enlace de Internet visitado"/>
    <w:basedOn w:val="DefaultParagraphFont"/>
    <w:rPr>
      <w:color w:val="800080"/>
      <w:u w:val="single"/>
    </w:rPr>
  </w:style>
  <w:style w:type="character" w:styleId="Textoindependiente2Car">
    <w:name w:val="Texto independiente 2 Car"/>
    <w:basedOn w:val="DefaultParagraphFont"/>
    <w:link w:val="BodyText2"/>
    <w:qFormat/>
    <w:rPr>
      <w:rFonts w:ascii="Times New Roman" w:hAnsi="Times New Roman" w:eastAsia="SimSun" w:cs="Times New Roman"/>
      <w:sz w:val="20"/>
      <w:szCs w:val="20"/>
      <w:lang w:val="en-CA" w:eastAsia="en-CA"/>
    </w:rPr>
  </w:style>
  <w:style w:type="character" w:styleId="TextodegloboCar">
    <w:name w:val="Texto de globo Car"/>
    <w:basedOn w:val="DefaultParagraphFont"/>
    <w:link w:val="BalloonText"/>
    <w:qFormat/>
    <w:rPr>
      <w:rFonts w:ascii="Tahoma" w:hAnsi="Tahoma" w:cs="Tahoma"/>
      <w:sz w:val="16"/>
      <w:szCs w:val="16"/>
      <w:lang w:val="es-ES"/>
    </w:rPr>
  </w:style>
  <w:style w:type="character" w:styleId="Normaltextrun">
    <w:name w:val="normaltextrun"/>
    <w:basedOn w:val="DefaultParagraphFont"/>
    <w:qFormat/>
    <w:rPr/>
  </w:style>
  <w:style w:type="character" w:styleId="Tabchar">
    <w:name w:val="tabchar"/>
    <w:basedOn w:val="DefaultParagraphFont"/>
    <w:qFormat/>
    <w:rPr/>
  </w:style>
  <w:style w:type="character" w:styleId="Eop">
    <w:name w:val="eop"/>
    <w:basedOn w:val="DefaultParagraphFont"/>
    <w:qFormat/>
    <w:rPr/>
  </w:style>
  <w:style w:type="character" w:styleId="Strong">
    <w:name w:val="Strong"/>
    <w:basedOn w:val="DefaultParagraphFont"/>
    <w:qFormat/>
    <w:rPr>
      <w:b/>
      <w:bCs/>
    </w:rPr>
  </w:style>
  <w:style w:type="character" w:styleId="Vietas">
    <w:name w:val="Viñetas"/>
    <w:qFormat/>
    <w:rPr/>
  </w:style>
  <w:style w:type="character" w:styleId="Destaquemayor">
    <w:name w:val="Destaque mayor"/>
    <w:qFormat/>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qFormat/>
    <w:pPr>
      <w:widowControl/>
      <w:suppressAutoHyphens w:val="true"/>
      <w:overflowPunct w:val="fals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pPr>
      <w:tabs>
        <w:tab w:val="clear" w:pos="708"/>
        <w:tab w:val="center" w:pos="4252" w:leader="none"/>
        <w:tab w:val="right" w:pos="8504" w:leader="none"/>
      </w:tabs>
      <w:spacing w:lineRule="auto" w:line="240" w:before="0" w:after="0"/>
    </w:pPr>
    <w:rPr/>
  </w:style>
  <w:style w:type="paragraph" w:styleId="ListParagraph">
    <w:name w:val="List Paragraph"/>
    <w:basedOn w:val="Normal"/>
    <w:qFormat/>
    <w:pPr>
      <w:spacing w:before="0" w:after="200"/>
      <w:ind w:left="720" w:right="0" w:hanging="0"/>
      <w:contextualSpacing/>
    </w:pPr>
    <w:rPr/>
  </w:style>
  <w:style w:type="paragraph" w:styleId="BodyText2">
    <w:name w:val="Body Text 2"/>
    <w:basedOn w:val="Normal"/>
    <w:link w:val="Textoindependiente2Car"/>
    <w:qFormat/>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qFormat/>
    <w:pPr>
      <w:spacing w:lineRule="auto" w:line="240" w:before="0" w:after="0"/>
    </w:pPr>
    <w:rPr>
      <w:rFonts w:ascii="Tahoma" w:hAnsi="Tahoma" w:cs="Tahoma"/>
      <w:sz w:val="16"/>
      <w:szCs w:val="16"/>
    </w:rPr>
  </w:style>
  <w:style w:type="paragraph" w:styleId="Paragraph">
    <w:name w:val="paragraph"/>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Default">
    <w:name w:val="Default"/>
    <w:qFormat/>
    <w:pPr>
      <w:widowControl/>
      <w:suppressAutoHyphens w:val="true"/>
      <w:overflowPunct w:val="false"/>
      <w:bidi w:val="0"/>
      <w:spacing w:lineRule="auto" w:line="276" w:before="0" w:after="200"/>
      <w:jc w:val="left"/>
    </w:pPr>
    <w:rPr>
      <w:rFonts w:ascii="Arial" w:hAnsi="Arial" w:eastAsia="Calibri" w:cs="Tahoma"/>
      <w:color w:val="000000"/>
      <w:kern w:val="0"/>
      <w:sz w:val="24"/>
      <w:szCs w:val="22"/>
      <w:lang w:val="es-MX" w:eastAsia="en-US"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tourmundial.mx/"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_rels/numbering.xml.rels><?xml version="1.0" encoding="UTF-8"?>
<Relationships xmlns="http://schemas.openxmlformats.org/package/2006/relationships"><Relationship Id="rId1" Type="http://schemas.openxmlformats.org/officeDocument/2006/relationships/image" Target="media/image5.gif"/>
</Relationships>
</file>

<file path=docProps/app.xml><?xml version="1.0" encoding="utf-8"?>
<Properties xmlns="http://schemas.openxmlformats.org/officeDocument/2006/extended-properties" xmlns:vt="http://schemas.openxmlformats.org/officeDocument/2006/docPropsVTypes">
  <Template>Normal</Template>
  <TotalTime>6633</TotalTime>
  <Application>LibreOffice/7.3.5.2$Windows_X86_64 LibreOffice_project/184fe81b8c8c30d8b5082578aee2fed2ea847c01</Application>
  <AppVersion>15.0000</AppVersion>
  <Pages>5</Pages>
  <Words>2296</Words>
  <Characters>11614</Characters>
  <CharactersWithSpaces>13774</CharactersWithSpaces>
  <Paragraphs>150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dc:description/>
  <dc:language>es-MX</dc:language>
  <cp:lastModifiedBy/>
  <dcterms:modified xsi:type="dcterms:W3CDTF">2025-04-15T09:30:15Z</dcterms:modified>
  <cp:revision>188</cp:revision>
  <dc:subject/>
  <dc:title>Montréal &amp; Tremblant Jet-Set / FIT VENTA LIBRE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