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24" w:type="dxa"/>
        <w:jc w:val="center"/>
        <w:tblInd w:w="0" w:type="dxa"/>
        <w:tblLayout w:type="fixed"/>
        <w:tblCellMar>
          <w:top w:w="0" w:type="dxa"/>
          <w:left w:w="108" w:type="dxa"/>
          <w:bottom w:w="0" w:type="dxa"/>
          <w:right w:w="108" w:type="dxa"/>
        </w:tblCellMar>
      </w:tblPr>
      <w:tblGrid>
        <w:gridCol w:w="9824"/>
      </w:tblGrid>
      <w:tr>
        <w:trPr>
          <w:trHeight w:val="386" w:hRule="atLeast"/>
        </w:trPr>
        <w:tc>
          <w:tcPr>
            <w:tcW w:w="9824" w:type="dxa"/>
            <w:tcBorders>
              <w:top w:val="single" w:sz="8" w:space="0" w:color="FFFFFF"/>
              <w:left w:val="single" w:sz="8" w:space="0" w:color="FFFFFF"/>
              <w:bottom w:val="single" w:sz="12" w:space="0" w:color="F79646"/>
              <w:right w:val="single" w:sz="8" w:space="0" w:color="FFFFFF"/>
            </w:tcBorders>
          </w:tcPr>
          <w:p>
            <w:pPr>
              <w:pStyle w:val="NoSpacing"/>
              <w:widowControl w:val="false"/>
              <w:suppressAutoHyphens w:val="true"/>
              <w:spacing w:before="0" w:after="0"/>
              <w:jc w:val="right"/>
              <w:rPr>
                <w:rFonts w:ascii="Arial" w:hAnsi="Arial" w:cs="Arial"/>
                <w:b/>
                <w:b/>
                <w:bCs/>
                <w:color w:val="E36C0A"/>
                <w:kern w:val="0"/>
                <w:sz w:val="40"/>
                <w:szCs w:val="40"/>
                <w:lang w:val="es-MX" w:eastAsia="es-ES" w:bidi="ar-SA"/>
              </w:rPr>
            </w:pPr>
            <w:r>
              <w:rPr>
                <w:rFonts w:cs="Arial" w:ascii="Arial" w:hAnsi="Arial"/>
                <w:b/>
                <w:bCs/>
                <w:color w:val="E36C0A"/>
                <w:kern w:val="0"/>
                <w:sz w:val="40"/>
                <w:szCs w:val="40"/>
                <w:lang w:val="es-MX" w:eastAsia="es-ES" w:bidi="ar-SA"/>
              </w:rPr>
              <w:t>OTTAWA &amp; OUTAOUAIS PARA TODOS</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W w:w="9826" w:type="dxa"/>
        <w:jc w:val="center"/>
        <w:tblInd w:w="0" w:type="dxa"/>
        <w:tblLayout w:type="fixed"/>
        <w:tblCellMar>
          <w:top w:w="0" w:type="dxa"/>
          <w:left w:w="70" w:type="dxa"/>
          <w:bottom w:w="0" w:type="dxa"/>
          <w:right w:w="70" w:type="dxa"/>
        </w:tblCellMar>
      </w:tblPr>
      <w:tblGrid>
        <w:gridCol w:w="1468"/>
        <w:gridCol w:w="8357"/>
      </w:tblGrid>
      <w:tr>
        <w:trPr>
          <w:trHeight w:val="255" w:hRule="atLeast"/>
        </w:trPr>
        <w:tc>
          <w:tcPr>
            <w:tcW w:w="1468" w:type="dxa"/>
            <w:tcBorders>
              <w:top w:val="single" w:sz="4" w:space="0" w:color="E36C0A"/>
              <w:left w:val="single" w:sz="4" w:space="0" w:color="C65911"/>
            </w:tcBorders>
            <w:shd w:fill="FDE9D9" w:val="clea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Visitando:</w:t>
            </w:r>
          </w:p>
        </w:tc>
        <w:tc>
          <w:tcPr>
            <w:tcW w:w="8357" w:type="dxa"/>
            <w:tcBorders>
              <w:top w:val="single" w:sz="4" w:space="0" w:color="E36C0A"/>
              <w:right w:val="single" w:sz="4" w:space="0" w:color="C65911"/>
            </w:tcBorders>
            <w:shd w:fill="FDE9D9" w:val="clear"/>
            <w:vAlign w:val="center"/>
          </w:tcPr>
          <w:p>
            <w:pPr>
              <w:pStyle w:val="Normal"/>
              <w:widowControl w:val="false"/>
              <w:spacing w:lineRule="auto" w:line="240" w:before="0" w:after="0"/>
              <w:rPr>
                <w:rFonts w:ascii="Arial" w:hAnsi="Arial" w:cs="Arial"/>
                <w:b/>
                <w:b/>
                <w:bCs/>
                <w:sz w:val="18"/>
                <w:szCs w:val="18"/>
              </w:rPr>
            </w:pPr>
            <w:r>
              <w:rPr>
                <w:rFonts w:cs="Arial" w:ascii="Arial" w:hAnsi="Arial"/>
                <w:b/>
                <w:bCs/>
                <w:sz w:val="18"/>
                <w:szCs w:val="18"/>
              </w:rPr>
              <w:t>Ottawa - Outaouais</w:t>
            </w:r>
          </w:p>
        </w:tc>
      </w:tr>
      <w:tr>
        <w:trPr>
          <w:trHeight w:val="255" w:hRule="atLeast"/>
        </w:trPr>
        <w:tc>
          <w:tcPr>
            <w:tcW w:w="1468" w:type="dxa"/>
            <w:tcBorders>
              <w:left w:val="single" w:sz="4" w:space="0" w:color="C65911"/>
            </w:tcBorders>
            <w:shd w:fill="FDE9D9" w:val="clea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Salidas:</w:t>
            </w:r>
          </w:p>
        </w:tc>
        <w:tc>
          <w:tcPr>
            <w:tcW w:w="8357" w:type="dxa"/>
            <w:tcBorders>
              <w:bottom w:val="single" w:sz="4" w:space="0" w:color="FDE9D9"/>
              <w:right w:val="single" w:sz="4" w:space="0" w:color="C65911"/>
            </w:tcBorders>
            <w:shd w:fill="FDE9D9" w:val="clear"/>
            <w:vAlign w:val="center"/>
          </w:tcPr>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w:t>
            </w:r>
            <w:r>
              <w:rPr>
                <w:rFonts w:eastAsia="Times New Roman" w:cs="Arial" w:ascii="Arial" w:hAnsi="Arial"/>
                <w:b/>
                <w:bCs/>
                <w:color w:val="000000"/>
                <w:sz w:val="18"/>
                <w:szCs w:val="18"/>
                <w:lang w:val="es-MX" w:eastAsia="es-ES"/>
              </w:rPr>
              <w:t>09 de mayo del 2025 al 30 de septiembre del 2025</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**Operación mínima con 02 personas viajando juntas</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*Consultar suplemento para pasajero viajando solo (PVS)</w:t>
            </w:r>
          </w:p>
        </w:tc>
      </w:tr>
      <w:tr>
        <w:trPr>
          <w:trHeight w:val="255" w:hRule="atLeast"/>
        </w:trPr>
        <w:tc>
          <w:tcPr>
            <w:tcW w:w="1468" w:type="dxa"/>
            <w:tcBorders>
              <w:left w:val="single" w:sz="4" w:space="0" w:color="C65911"/>
            </w:tcBorders>
            <w:shd w:fill="FDE9D9" w:val="clear"/>
            <w:vAlign w:val="cente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Duración:</w:t>
            </w:r>
          </w:p>
        </w:tc>
        <w:tc>
          <w:tcPr>
            <w:tcW w:w="8357" w:type="dxa"/>
            <w:tcBorders>
              <w:top w:val="single" w:sz="4" w:space="0" w:color="FDE9D9"/>
              <w:right w:val="single" w:sz="4" w:space="0" w:color="C65911"/>
            </w:tcBorders>
            <w:shd w:fill="FDE9D9" w:val="clear"/>
            <w:vAlign w:val="center"/>
          </w:tcPr>
          <w:p>
            <w:pPr>
              <w:pStyle w:val="Normal"/>
              <w:widowControl w:val="false"/>
              <w:spacing w:lineRule="auto" w:line="240" w:before="0" w:after="0"/>
              <w:rPr/>
            </w:pPr>
            <w:r>
              <w:rPr>
                <w:rFonts w:eastAsia="Times New Roman" w:cs="Arial" w:ascii="Arial" w:hAnsi="Arial"/>
                <w:b/>
                <w:bCs/>
                <w:sz w:val="18"/>
                <w:szCs w:val="18"/>
                <w:lang w:val="es-MX" w:eastAsia="es-MX"/>
              </w:rPr>
              <w:t>05 días / 04 noches</w:t>
            </w:r>
          </w:p>
        </w:tc>
      </w:tr>
      <w:tr>
        <w:trPr>
          <w:trHeight w:val="255" w:hRule="atLeast"/>
        </w:trPr>
        <w:tc>
          <w:tcPr>
            <w:tcW w:w="1468" w:type="dxa"/>
            <w:tcBorders>
              <w:left w:val="single" w:sz="4" w:space="0" w:color="C65911"/>
              <w:bottom w:val="single" w:sz="4" w:space="0" w:color="E36C0A"/>
            </w:tcBorders>
            <w:shd w:fill="FDE9D9" w:val="clear"/>
            <w:vAlign w:val="cente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Alimentos:</w:t>
            </w:r>
          </w:p>
        </w:tc>
        <w:tc>
          <w:tcPr>
            <w:tcW w:w="8357" w:type="dxa"/>
            <w:tcBorders>
              <w:bottom w:val="single" w:sz="4" w:space="0" w:color="E36C0A"/>
              <w:right w:val="single" w:sz="4" w:space="0" w:color="C65911"/>
            </w:tcBorders>
            <w:shd w:fill="FDE9D9"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04 Desayunos</w:t>
            </w:r>
          </w:p>
        </w:tc>
      </w:tr>
    </w:tbl>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drawing>
          <wp:anchor behindDoc="0" distT="0" distB="0" distL="0" distR="0" simplePos="0" locked="0" layoutInCell="0" allowOverlap="1" relativeHeight="12">
            <wp:simplePos x="0" y="0"/>
            <wp:positionH relativeFrom="column">
              <wp:posOffset>2194560</wp:posOffset>
            </wp:positionH>
            <wp:positionV relativeFrom="paragraph">
              <wp:posOffset>52705</wp:posOffset>
            </wp:positionV>
            <wp:extent cx="1682115" cy="91821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682115" cy="918210"/>
                    </a:xfrm>
                    <a:prstGeom prst="rect">
                      <a:avLst/>
                    </a:prstGeom>
                  </pic:spPr>
                </pic:pic>
              </a:graphicData>
            </a:graphic>
          </wp:anchor>
        </w:drawing>
        <w:drawing>
          <wp:anchor behindDoc="0" distT="0" distB="0" distL="0" distR="0" simplePos="0" locked="0" layoutInCell="0" allowOverlap="1" relativeHeight="13">
            <wp:simplePos x="0" y="0"/>
            <wp:positionH relativeFrom="column">
              <wp:posOffset>348615</wp:posOffset>
            </wp:positionH>
            <wp:positionV relativeFrom="paragraph">
              <wp:posOffset>47625</wp:posOffset>
            </wp:positionV>
            <wp:extent cx="1562735" cy="91948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562735" cy="919480"/>
                    </a:xfrm>
                    <a:prstGeom prst="rect">
                      <a:avLst/>
                    </a:prstGeom>
                  </pic:spPr>
                </pic:pic>
              </a:graphicData>
            </a:graphic>
          </wp:anchor>
        </w:drawing>
        <w:drawing>
          <wp:anchor behindDoc="0" distT="0" distB="0" distL="0" distR="0" simplePos="0" locked="0" layoutInCell="0" allowOverlap="1" relativeHeight="14">
            <wp:simplePos x="0" y="0"/>
            <wp:positionH relativeFrom="column">
              <wp:posOffset>4210050</wp:posOffset>
            </wp:positionH>
            <wp:positionV relativeFrom="paragraph">
              <wp:posOffset>44450</wp:posOffset>
            </wp:positionV>
            <wp:extent cx="1470025" cy="96139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1470025" cy="961390"/>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t>ITINERARIO DE VIAJE</w:t>
      </w:r>
    </w:p>
    <w:p>
      <w:pPr>
        <w:pStyle w:val="Normal"/>
        <w:spacing w:lineRule="auto" w:line="240" w:before="0" w:after="0"/>
        <w:jc w:val="both"/>
        <w:rPr/>
      </w:pPr>
      <w:r>
        <w:rPr>
          <w:rFonts w:eastAsia="Times New Roman" w:cs="Arial" w:ascii="Arial" w:hAnsi="Arial"/>
          <w:b/>
          <w:color w:val="E36C0A"/>
          <w:sz w:val="18"/>
          <w:szCs w:val="18"/>
          <w:lang w:val="es-ES_tradnl" w:eastAsia="es-ES"/>
        </w:rPr>
        <w:t>Día 1</w:t>
        <w:tab/>
        <w:t>Ottawa</w:t>
      </w:r>
    </w:p>
    <w:p>
      <w:pPr>
        <w:pStyle w:val="NormalWeb"/>
        <w:spacing w:before="0" w:after="0"/>
        <w:jc w:val="both"/>
        <w:textAlignment w:val="baseline"/>
        <w:rPr/>
      </w:pPr>
      <w:r>
        <w:rPr>
          <w:rFonts w:cs="Arial" w:ascii="Arial" w:hAnsi="Arial"/>
          <w:color w:val="000000"/>
          <w:sz w:val="18"/>
          <w:szCs w:val="18"/>
        </w:rPr>
        <w:t>Recepción en el Aeropuerto Internacional de Ottawa, traslado al hotel.</w:t>
      </w:r>
    </w:p>
    <w:p>
      <w:pPr>
        <w:pStyle w:val="NormalWeb"/>
        <w:spacing w:before="0" w:after="0"/>
        <w:jc w:val="both"/>
        <w:textAlignment w:val="baseline"/>
        <w:rPr>
          <w:rFonts w:ascii="Arial" w:hAnsi="Arial" w:cs="Arial"/>
          <w:color w:val="000000"/>
          <w:sz w:val="18"/>
          <w:szCs w:val="18"/>
        </w:rPr>
      </w:pPr>
      <w:r>
        <w:rPr>
          <w:rFonts w:cs="Arial" w:ascii="Arial" w:hAnsi="Arial"/>
          <w:color w:val="000000"/>
          <w:sz w:val="18"/>
          <w:szCs w:val="18"/>
        </w:rPr>
      </w:r>
    </w:p>
    <w:p>
      <w:pPr>
        <w:pStyle w:val="NormalWeb"/>
        <w:spacing w:before="0" w:after="0"/>
        <w:jc w:val="both"/>
        <w:textAlignment w:val="baseline"/>
        <w:rPr/>
      </w:pPr>
      <w:r>
        <w:rPr>
          <w:rFonts w:cs="Arial" w:ascii="Arial" w:hAnsi="Arial"/>
          <w:color w:val="000000"/>
          <w:sz w:val="18"/>
          <w:szCs w:val="18"/>
        </w:rPr>
        <w:t>Por la tarde acompañe a su guía privado para dar un paseo por los monumentos y lugares más famosos de Ottawa.</w:t>
        <w:br/>
        <w:t xml:space="preserve">monumentos y lugares más famosos de Ottawa que explican la colorida historia de la ciudad, sus personajes políticos más grandes que la vida y su elegante arquitectura y su elegante arquitectura. Durante el recorrido descubrirá el recinto de la Colina del Parlamento, el Monumento Nacional a la Guerra,Sparks Street, Major's Hill Park, el Canal Rideau de la UNESCO, las oficinas del Primer Ministro, el mercado ByWard y otras zonas del centro de Ottawa que los visitantes suelen pasar por alto del centro de Ottawa. La oportunidad perfecta para conocer el pasado, presente y futuro de Ottawa con una experiencia entretenida y educativa entretenida y educativa. Tiempo libre y regreso al hotel. Alojamiento en Ottawa. </w:t>
        <w:br/>
      </w:r>
    </w:p>
    <w:p>
      <w:pPr>
        <w:pStyle w:val="NormalWeb"/>
        <w:spacing w:before="0" w:after="0"/>
        <w:jc w:val="both"/>
        <w:textAlignment w:val="baseline"/>
        <w:rPr>
          <w:color w:val="C9211E"/>
        </w:rPr>
      </w:pPr>
      <w:r>
        <w:rPr>
          <w:rFonts w:cs="Arial" w:ascii="Arial" w:hAnsi="Arial"/>
          <w:i/>
          <w:iCs/>
          <w:color w:val="C9211E"/>
          <w:sz w:val="18"/>
          <w:szCs w:val="18"/>
        </w:rPr>
        <w:t xml:space="preserve">Notas. </w:t>
      </w:r>
    </w:p>
    <w:p>
      <w:pPr>
        <w:pStyle w:val="NormalWeb"/>
        <w:numPr>
          <w:ilvl w:val="0"/>
          <w:numId w:val="6"/>
        </w:numPr>
        <w:spacing w:before="0" w:after="0"/>
        <w:jc w:val="both"/>
        <w:textAlignment w:val="baseline"/>
        <w:rPr>
          <w:color w:val="C9211E"/>
        </w:rPr>
      </w:pPr>
      <w:r>
        <w:rPr>
          <w:rFonts w:cs="Arial" w:ascii="Arial" w:hAnsi="Arial"/>
          <w:i/>
          <w:iCs/>
          <w:color w:val="C9211E"/>
          <w:sz w:val="18"/>
          <w:szCs w:val="18"/>
        </w:rPr>
        <w:t xml:space="preserve">El vuelo debe de llegar antes de las 12:00 hrs para poder tomar el tour por la tarde, en caso de no poder tomarlo, esto contara como un NO SHOW y no se reembolsara el servicio. </w:t>
      </w:r>
    </w:p>
    <w:p>
      <w:pPr>
        <w:pStyle w:val="NormalWeb"/>
        <w:numPr>
          <w:ilvl w:val="0"/>
          <w:numId w:val="6"/>
        </w:numPr>
        <w:spacing w:before="0" w:after="0"/>
        <w:jc w:val="left"/>
        <w:textAlignment w:val="baseline"/>
        <w:rPr>
          <w:color w:val="C9211E"/>
        </w:rPr>
      </w:pPr>
      <w:r>
        <w:rPr>
          <w:rFonts w:cs="Arial" w:ascii="Arial" w:hAnsi="Arial"/>
          <w:i/>
          <w:iCs/>
          <w:color w:val="C9211E"/>
          <w:sz w:val="18"/>
          <w:szCs w:val="18"/>
        </w:rPr>
        <w:t>La visita parte de la estatua del Oso Pescando situada en el 89 de Sparks Street, esquina de Metcalfe y Sparks. El guía se encontrará con los pasajeros  con un paraguas rojo.</w:t>
      </w:r>
    </w:p>
    <w:p>
      <w:pPr>
        <w:pStyle w:val="NormalWeb"/>
        <w:numPr>
          <w:ilvl w:val="0"/>
          <w:numId w:val="6"/>
        </w:numPr>
        <w:spacing w:before="0" w:after="0"/>
        <w:jc w:val="left"/>
        <w:textAlignment w:val="baseline"/>
        <w:rPr>
          <w:color w:val="C9211E"/>
        </w:rPr>
      </w:pPr>
      <w:r>
        <w:rPr>
          <w:rFonts w:cs="Arial" w:ascii="Arial" w:hAnsi="Arial"/>
          <w:i/>
          <w:iCs/>
          <w:color w:val="C9211E"/>
          <w:sz w:val="18"/>
          <w:szCs w:val="18"/>
        </w:rPr>
        <w:t>Duración estimada del tours 2 hrs.</w:t>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r>
    </w:p>
    <w:p>
      <w:pPr>
        <w:pStyle w:val="Normal"/>
        <w:spacing w:lineRule="auto" w:line="240" w:before="0" w:after="0"/>
        <w:jc w:val="both"/>
        <w:rPr/>
      </w:pPr>
      <w:r>
        <w:rPr>
          <w:rFonts w:eastAsia="Times New Roman" w:cs="Arial" w:ascii="Arial" w:hAnsi="Arial"/>
          <w:b/>
          <w:color w:val="E36C0A"/>
          <w:sz w:val="18"/>
          <w:szCs w:val="18"/>
          <w:lang w:val="es-ES_tradnl" w:eastAsia="es-ES"/>
        </w:rPr>
        <w:t>Día 2</w:t>
        <w:tab/>
        <w:t xml:space="preserve">Ottawa  </w:t>
      </w:r>
    </w:p>
    <w:p>
      <w:pPr>
        <w:pStyle w:val="NormalWeb"/>
        <w:spacing w:before="0" w:after="0"/>
        <w:jc w:val="both"/>
        <w:textAlignment w:val="baseline"/>
        <w:rPr/>
      </w:pPr>
      <w:r>
        <w:rPr>
          <w:rFonts w:cs="Arial" w:ascii="Arial" w:hAnsi="Arial"/>
          <w:b/>
          <w:bCs/>
          <w:i/>
          <w:iCs/>
          <w:color w:val="000000"/>
          <w:sz w:val="18"/>
          <w:szCs w:val="18"/>
          <w:u w:val="single"/>
        </w:rPr>
        <w:t>Desayuno</w:t>
      </w:r>
      <w:r>
        <w:rPr>
          <w:rFonts w:cs="Arial" w:ascii="Arial" w:hAnsi="Arial"/>
          <w:color w:val="000000"/>
          <w:sz w:val="18"/>
          <w:szCs w:val="18"/>
        </w:rPr>
        <w:t xml:space="preserve"> en el Hotel. Disfrute de un recorrido turístico por Ottawa en el Hop On – Hop Off, la capital nacional de Canadá. Recorrerá los edificios del Parlamento, las embajadas, las universidades y los museos. Verá la Casa de la Moneda de Canadá, la Galería Nacional de Canadá, el Museo Canadiense de Historia, la residencia del Primer Ministro y el Centro Nacional de las Artes. Atravesará pintorescos jardines y parques y a lo largo del Canal Rideau, una de las pintorescas vías fluviales de Ottawa.</w:t>
      </w:r>
    </w:p>
    <w:p>
      <w:pPr>
        <w:pStyle w:val="NormalWeb"/>
        <w:spacing w:before="0" w:after="0"/>
        <w:jc w:val="both"/>
        <w:textAlignment w:val="baseline"/>
        <w:rPr>
          <w:rFonts w:ascii="Arial" w:hAnsi="Arial" w:cs="Arial"/>
          <w:color w:val="000000"/>
          <w:sz w:val="18"/>
          <w:szCs w:val="18"/>
        </w:rPr>
      </w:pPr>
      <w:r>
        <w:rPr>
          <w:rFonts w:cs="Arial" w:ascii="Arial" w:hAnsi="Arial"/>
          <w:color w:val="000000"/>
          <w:sz w:val="18"/>
          <w:szCs w:val="18"/>
        </w:rPr>
      </w:r>
    </w:p>
    <w:p>
      <w:pPr>
        <w:pStyle w:val="Normal"/>
        <w:spacing w:lineRule="auto" w:line="240" w:before="0" w:after="0"/>
        <w:jc w:val="both"/>
        <w:textAlignment w:val="baseline"/>
        <w:rPr>
          <w:color w:val="C9211E"/>
        </w:rPr>
      </w:pPr>
      <w:r>
        <w:rPr>
          <w:rFonts w:cs="Arial" w:ascii="Arial" w:hAnsi="Arial"/>
          <w:b w:val="false"/>
          <w:bCs w:val="false"/>
          <w:i/>
          <w:iCs/>
          <w:color w:val="C9211E"/>
          <w:sz w:val="18"/>
          <w:szCs w:val="18"/>
        </w:rPr>
        <w:t>Notas:</w:t>
      </w:r>
    </w:p>
    <w:p>
      <w:pPr>
        <w:pStyle w:val="Normal"/>
        <w:numPr>
          <w:ilvl w:val="0"/>
          <w:numId w:val="7"/>
        </w:numPr>
        <w:spacing w:lineRule="auto" w:line="240" w:before="0" w:after="0"/>
        <w:jc w:val="both"/>
        <w:textAlignment w:val="baseline"/>
        <w:rPr>
          <w:color w:val="C9211E"/>
        </w:rPr>
      </w:pPr>
      <w:r>
        <w:rPr>
          <w:rFonts w:cs="Arial" w:ascii="Arial" w:hAnsi="Arial"/>
          <w:b w:val="false"/>
          <w:bCs w:val="false"/>
          <w:i/>
          <w:iCs/>
          <w:color w:val="C9211E"/>
          <w:sz w:val="18"/>
          <w:szCs w:val="18"/>
        </w:rPr>
        <w:t>Los pasajeros deben presentarse en el quiosco en la esquina de Sparks 44 (esquina de Sparks y Elgin al menos 30 minutos antes de la hora del recorrido para la designación de asientos). Al subir al autobús, los pasajeros se les entregará un cuadro de horarios para volver a subir al autobús para la visita turística del mismo día. Los horarios de salida están sujetas al punto de recogida. El billete es válido para un día</w:t>
      </w:r>
    </w:p>
    <w:p>
      <w:pPr>
        <w:pStyle w:val="Normal"/>
        <w:spacing w:lineRule="auto" w:line="240" w:before="0" w:after="0"/>
        <w:jc w:val="left"/>
        <w:rPr>
          <w:rFonts w:ascii="Arial" w:hAnsi="Arial" w:cs="Arial"/>
          <w:b/>
          <w:b/>
          <w:sz w:val="18"/>
          <w:szCs w:val="18"/>
        </w:rPr>
      </w:pPr>
      <w:r>
        <w:rPr>
          <w:rFonts w:cs="Arial" w:ascii="Arial" w:hAnsi="Arial"/>
          <w:b/>
          <w:sz w:val="18"/>
          <w:szCs w:val="18"/>
        </w:rPr>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t>Día 3</w:t>
        <w:tab/>
        <w:t xml:space="preserve">Ottawa - Outaouais </w:t>
      </w:r>
    </w:p>
    <w:p>
      <w:pPr>
        <w:pStyle w:val="NormalWeb"/>
        <w:spacing w:before="0" w:after="0"/>
        <w:jc w:val="both"/>
        <w:textAlignment w:val="baseline"/>
        <w:rPr>
          <w:i w:val="false"/>
          <w:i w:val="false"/>
          <w:iCs w:val="false"/>
        </w:rPr>
      </w:pPr>
      <w:r>
        <w:rPr>
          <w:rFonts w:cs="Arial" w:ascii="Arial" w:hAnsi="Arial"/>
          <w:b/>
          <w:bCs/>
          <w:i/>
          <w:iCs/>
          <w:color w:val="000000"/>
          <w:sz w:val="18"/>
          <w:szCs w:val="18"/>
          <w:u w:val="single"/>
        </w:rPr>
        <w:t>Desayuno</w:t>
      </w:r>
      <w:r>
        <w:rPr>
          <w:rFonts w:cs="Arial" w:ascii="Arial" w:hAnsi="Arial"/>
          <w:b w:val="false"/>
          <w:bCs w:val="false"/>
          <w:i w:val="false"/>
          <w:iCs w:val="false"/>
          <w:color w:val="000000"/>
          <w:sz w:val="18"/>
          <w:szCs w:val="18"/>
        </w:rPr>
        <w:t xml:space="preserve"> en el Hotel. Check out en el hotel de Ottawa y traslado al hotel de Outaouais.</w:t>
      </w:r>
    </w:p>
    <w:p>
      <w:pPr>
        <w:pStyle w:val="NormalWeb"/>
        <w:spacing w:before="0" w:after="0"/>
        <w:jc w:val="both"/>
        <w:textAlignment w:val="baseline"/>
        <w:rPr/>
      </w:pPr>
      <w:r>
        <w:rPr>
          <w:rFonts w:cs="Arial" w:ascii="Arial" w:hAnsi="Arial"/>
          <w:b w:val="false"/>
          <w:bCs w:val="false"/>
          <w:i w:val="false"/>
          <w:iCs w:val="false"/>
          <w:color w:val="000000"/>
          <w:sz w:val="18"/>
          <w:szCs w:val="18"/>
        </w:rPr>
        <w:t xml:space="preserve">Por la tarde, bienvenido al Museo de Historia Canadiense, que explora el rico patrimonio cultural de este país. patrimonio cultural de este país, incluidos los extraordinarios logros de los Primeros Pueblos. Pueblos Originarios. Visite el Salón de la Historia de Canadá, nuestra nueva exposición emblemática, donde los testimonios del pasado cuentan una historia tan vasta y variada como la propia tierra. Explore la historia de Canadá a través de las diversas experiencias y perspectivas de las personas que la vivieron. </w:t>
      </w:r>
    </w:p>
    <w:p>
      <w:pPr>
        <w:pStyle w:val="NormalWeb"/>
        <w:spacing w:before="0" w:after="0"/>
        <w:jc w:val="both"/>
        <w:textAlignment w:val="baseline"/>
        <w:rPr>
          <w:rFonts w:ascii="Arial" w:hAnsi="Arial" w:cs="Arial"/>
          <w:b w:val="false"/>
          <w:b w:val="false"/>
          <w:bCs w:val="false"/>
          <w:i w:val="false"/>
          <w:i w:val="false"/>
          <w:iCs w:val="false"/>
          <w:color w:val="000000"/>
          <w:sz w:val="18"/>
          <w:szCs w:val="18"/>
        </w:rPr>
      </w:pPr>
      <w:r>
        <w:rPr>
          <w:rFonts w:cs="Arial" w:ascii="Arial" w:hAnsi="Arial"/>
          <w:b w:val="false"/>
          <w:bCs w:val="false"/>
          <w:i w:val="false"/>
          <w:iCs w:val="false"/>
          <w:color w:val="000000"/>
          <w:sz w:val="18"/>
          <w:szCs w:val="18"/>
        </w:rPr>
      </w:r>
    </w:p>
    <w:p>
      <w:pPr>
        <w:pStyle w:val="Normal"/>
        <w:spacing w:lineRule="auto" w:line="240" w:before="0" w:after="0"/>
        <w:jc w:val="both"/>
        <w:textAlignment w:val="baseline"/>
        <w:rPr>
          <w:color w:val="C9211E"/>
        </w:rPr>
      </w:pPr>
      <w:r>
        <w:rPr>
          <w:rFonts w:cs="Arial" w:ascii="Arial" w:hAnsi="Arial"/>
          <w:b w:val="false"/>
          <w:bCs w:val="false"/>
          <w:i/>
          <w:iCs/>
          <w:color w:val="C9211E"/>
          <w:sz w:val="18"/>
          <w:szCs w:val="18"/>
        </w:rPr>
        <w:t xml:space="preserve">Notas: </w:t>
      </w:r>
    </w:p>
    <w:p>
      <w:pPr>
        <w:pStyle w:val="Normal"/>
        <w:numPr>
          <w:ilvl w:val="0"/>
          <w:numId w:val="8"/>
        </w:numPr>
        <w:spacing w:lineRule="auto" w:line="240" w:before="0" w:after="0"/>
        <w:jc w:val="both"/>
        <w:textAlignment w:val="baseline"/>
        <w:rPr>
          <w:color w:val="C9211E"/>
        </w:rPr>
      </w:pPr>
      <w:r>
        <w:rPr>
          <w:rFonts w:cs="Arial" w:ascii="Arial" w:hAnsi="Arial"/>
          <w:b w:val="false"/>
          <w:bCs w:val="false"/>
          <w:i/>
          <w:iCs/>
          <w:color w:val="C9211E"/>
          <w:sz w:val="18"/>
          <w:szCs w:val="18"/>
        </w:rPr>
        <w:t>Tomar en consideración que el traslado de Ottawa - Outaouais  será por cuenta del pasajero.</w:t>
      </w:r>
    </w:p>
    <w:p>
      <w:pPr>
        <w:pStyle w:val="Normal"/>
        <w:numPr>
          <w:ilvl w:val="0"/>
          <w:numId w:val="8"/>
        </w:numPr>
        <w:spacing w:lineRule="auto" w:line="240" w:before="0" w:after="0"/>
        <w:jc w:val="left"/>
        <w:textAlignment w:val="baseline"/>
        <w:rPr>
          <w:color w:val="C9211E"/>
        </w:rPr>
      </w:pPr>
      <w:r>
        <w:rPr>
          <w:rFonts w:cs="Arial" w:ascii="Arial" w:hAnsi="Arial"/>
          <w:b w:val="false"/>
          <w:bCs w:val="false"/>
          <w:i/>
          <w:iCs/>
          <w:color w:val="C9211E"/>
          <w:sz w:val="18"/>
          <w:szCs w:val="18"/>
        </w:rPr>
        <w:t>Se debe de Canjear el vale en la taquilla por una entrada entrada.</w:t>
      </w:r>
    </w:p>
    <w:p>
      <w:pPr>
        <w:pStyle w:val="Normal"/>
        <w:spacing w:lineRule="auto" w:line="240" w:before="0" w:after="0"/>
        <w:jc w:val="left"/>
        <w:textAlignment w:val="baseline"/>
        <w:rPr>
          <w:rFonts w:ascii="Arial" w:hAnsi="Arial" w:cs="Arial"/>
          <w:b w:val="false"/>
          <w:b w:val="false"/>
          <w:bCs w:val="false"/>
          <w:i/>
          <w:i/>
          <w:iCs/>
          <w:color w:val="C9211E"/>
          <w:sz w:val="18"/>
          <w:szCs w:val="18"/>
        </w:rPr>
      </w:pPr>
      <w:r>
        <w:rPr>
          <w:rFonts w:cs="Arial" w:ascii="Arial" w:hAnsi="Arial"/>
          <w:b w:val="false"/>
          <w:bCs w:val="false"/>
          <w:i/>
          <w:iCs/>
          <w:color w:val="C9211E"/>
          <w:sz w:val="18"/>
          <w:szCs w:val="18"/>
        </w:rPr>
      </w:r>
    </w:p>
    <w:p>
      <w:pPr>
        <w:pStyle w:val="Normal"/>
        <w:spacing w:lineRule="auto" w:line="240" w:before="0" w:after="0"/>
        <w:jc w:val="left"/>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t xml:space="preserve">Día 4 </w:t>
        <w:tab/>
        <w:t xml:space="preserve">Outaouais </w:t>
      </w:r>
    </w:p>
    <w:p>
      <w:pPr>
        <w:pStyle w:val="NormalWeb"/>
        <w:spacing w:before="0" w:after="0"/>
        <w:jc w:val="both"/>
        <w:textAlignment w:val="baseline"/>
        <w:rPr/>
      </w:pPr>
      <w:r>
        <w:rPr>
          <w:rFonts w:eastAsia="Times New Roman" w:cs="" w:ascii="Arial" w:hAnsi="Arial" w:cstheme="minorHAnsi"/>
          <w:b/>
          <w:bCs/>
          <w:i/>
          <w:iCs/>
          <w:color w:val="000000"/>
          <w:sz w:val="18"/>
          <w:szCs w:val="18"/>
          <w:u w:val="single"/>
          <w:lang w:val="es-PE" w:eastAsia="fr-CA"/>
        </w:rPr>
        <w:t xml:space="preserve">Desayuno </w:t>
      </w:r>
      <w:r>
        <w:rPr>
          <w:rFonts w:eastAsia="Times New Roman" w:cs="" w:ascii="Arial" w:hAnsi="Arial" w:cstheme="minorHAnsi"/>
          <w:color w:val="000000"/>
          <w:sz w:val="18"/>
          <w:szCs w:val="18"/>
          <w:lang w:val="es-PE" w:eastAsia="fr-CA"/>
        </w:rPr>
        <w:t xml:space="preserve">en el Hotel. </w:t>
      </w:r>
      <w:r>
        <w:rPr>
          <w:rFonts w:eastAsia="Times New Roman" w:cs="Arial" w:ascii="Arial" w:hAnsi="Arial"/>
          <w:b w:val="false"/>
          <w:bCs w:val="false"/>
          <w:i w:val="false"/>
          <w:iCs w:val="false"/>
          <w:color w:val="000000"/>
          <w:sz w:val="18"/>
          <w:szCs w:val="18"/>
          <w:lang w:val="es-PE" w:eastAsia="fr-CA"/>
        </w:rPr>
        <w:t xml:space="preserve">Día libre para disfrutar de la ciudad o de las actividades opcionales. </w:t>
      </w:r>
    </w:p>
    <w:p>
      <w:pPr>
        <w:pStyle w:val="NormalWeb"/>
        <w:spacing w:before="0" w:after="0"/>
        <w:jc w:val="both"/>
        <w:textAlignment w:val="baseline"/>
        <w:rPr>
          <w:rFonts w:ascii="Arial" w:hAnsi="Arial" w:eastAsia="Times New Roman" w:cs="Arial"/>
          <w:b w:val="false"/>
          <w:b w:val="false"/>
          <w:bCs w:val="false"/>
          <w:i w:val="false"/>
          <w:i w:val="false"/>
          <w:iCs w:val="false"/>
          <w:color w:val="000000"/>
          <w:sz w:val="18"/>
          <w:szCs w:val="18"/>
          <w:lang w:val="es-PE" w:eastAsia="fr-CA"/>
        </w:rPr>
      </w:pPr>
      <w:r>
        <w:rPr>
          <w:rFonts w:eastAsia="Times New Roman" w:cs="Arial" w:ascii="Arial" w:hAnsi="Arial"/>
          <w:b w:val="false"/>
          <w:bCs w:val="false"/>
          <w:i w:val="false"/>
          <w:iCs w:val="false"/>
          <w:color w:val="000000"/>
          <w:sz w:val="18"/>
          <w:szCs w:val="18"/>
          <w:lang w:val="es-PE" w:eastAsia="fr-CA"/>
        </w:rPr>
      </w:r>
    </w:p>
    <w:p>
      <w:pPr>
        <w:pStyle w:val="Normal"/>
        <w:spacing w:lineRule="auto" w:line="240" w:before="0" w:after="0"/>
        <w:jc w:val="both"/>
        <w:rPr/>
      </w:pPr>
      <w:r>
        <w:rPr>
          <w:rFonts w:eastAsia="Times New Roman" w:cs="Arial" w:ascii="Arial" w:hAnsi="Arial"/>
          <w:b/>
          <w:color w:val="E36C0A"/>
          <w:sz w:val="18"/>
          <w:szCs w:val="18"/>
          <w:lang w:val="es-ES_tradnl" w:eastAsia="es-ES"/>
        </w:rPr>
        <w:t>Día 5</w:t>
        <w:tab/>
        <w:t xml:space="preserve"> Ottawa </w:t>
      </w:r>
    </w:p>
    <w:p>
      <w:pPr>
        <w:pStyle w:val="NormalWeb"/>
        <w:spacing w:before="0" w:after="75"/>
        <w:jc w:val="both"/>
        <w:textAlignment w:val="baseline"/>
        <w:rPr>
          <w:rFonts w:ascii="Arial" w:hAnsi="Arial" w:cs="Arial"/>
          <w:color w:val="000000"/>
          <w:sz w:val="18"/>
          <w:szCs w:val="18"/>
        </w:rPr>
      </w:pPr>
      <w:r>
        <w:rPr>
          <w:rFonts w:eastAsia="Times New Roman" w:cs="Arial" w:ascii="Arial" w:hAnsi="Arial"/>
          <w:b/>
          <w:bCs/>
          <w:i/>
          <w:iCs/>
          <w:color w:val="000000"/>
          <w:sz w:val="18"/>
          <w:szCs w:val="18"/>
          <w:u w:val="single"/>
          <w:lang w:val="es-PE" w:eastAsia="fr-CA"/>
        </w:rPr>
        <w:t>Desayuno</w:t>
      </w:r>
      <w:r>
        <w:rPr>
          <w:rFonts w:eastAsia="Times New Roman" w:cs="Arial" w:ascii="Arial" w:hAnsi="Arial"/>
          <w:b w:val="false"/>
          <w:bCs w:val="false"/>
          <w:color w:val="000000"/>
          <w:sz w:val="18"/>
          <w:szCs w:val="18"/>
          <w:lang w:val="es-PE" w:eastAsia="fr-CA"/>
        </w:rPr>
        <w:t xml:space="preserve"> en el Hotel. Tiempo libre. Traslado al Aeropuerto dependiendo de los horarios de vuelos.</w:t>
      </w:r>
    </w:p>
    <w:p>
      <w:pPr>
        <w:pStyle w:val="NormalWeb"/>
        <w:spacing w:before="0" w:after="0"/>
        <w:jc w:val="both"/>
        <w:textAlignment w:val="baseline"/>
        <w:rPr>
          <w:rFonts w:ascii="Arial" w:hAnsi="Arial" w:cs="Arial"/>
          <w:color w:val="000000"/>
          <w:sz w:val="18"/>
          <w:szCs w:val="18"/>
        </w:rPr>
      </w:pPr>
      <w:r>
        <w:rPr>
          <w:rFonts w:cs="Arial" w:ascii="Arial" w:hAnsi="Arial"/>
          <w:color w:val="000000"/>
          <w:sz w:val="18"/>
          <w:szCs w:val="18"/>
        </w:rPr>
      </w:r>
    </w:p>
    <w:p>
      <w:pPr>
        <w:pStyle w:val="Normal"/>
        <w:spacing w:lineRule="auto" w:line="240" w:before="0" w:after="0"/>
        <w:jc w:val="right"/>
        <w:rPr/>
      </w:pPr>
      <w:r>
        <w:rPr>
          <w:rFonts w:eastAsia="Times New Roman" w:cs="Arial" w:ascii="Arial" w:hAnsi="Arial"/>
          <w:b/>
          <w:color w:val="E36C0A"/>
          <w:sz w:val="18"/>
          <w:szCs w:val="18"/>
          <w:lang w:val="es-ES_tradnl" w:eastAsia="es-ES"/>
        </w:rPr>
        <w:t>FIN DE LOS SERVICIOSERVICIOS.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tbl>
      <w:tblPr>
        <w:tblW w:w="7223" w:type="dxa"/>
        <w:jc w:val="left"/>
        <w:tblInd w:w="1254" w:type="dxa"/>
        <w:tblLayout w:type="fixed"/>
        <w:tblCellMar>
          <w:top w:w="0" w:type="dxa"/>
          <w:left w:w="30" w:type="dxa"/>
          <w:bottom w:w="0" w:type="dxa"/>
          <w:right w:w="30" w:type="dxa"/>
        </w:tblCellMar>
      </w:tblPr>
      <w:tblGrid>
        <w:gridCol w:w="1243"/>
        <w:gridCol w:w="3652"/>
        <w:gridCol w:w="2328"/>
      </w:tblGrid>
      <w:tr>
        <w:trPr>
          <w:trHeight w:val="290" w:hRule="atLeast"/>
        </w:trPr>
        <w:tc>
          <w:tcPr>
            <w:tcW w:w="1243"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cs="Arial" w:ascii="Arial" w:hAnsi="Arial"/>
                <w:b/>
                <w:bCs/>
                <w:i w:val="false"/>
                <w:iCs w:val="false"/>
                <w:color w:val="FFFFFF"/>
                <w:sz w:val="18"/>
                <w:szCs w:val="18"/>
              </w:rPr>
              <w:t>CIUDAD</w:t>
            </w:r>
          </w:p>
        </w:tc>
        <w:tc>
          <w:tcPr>
            <w:tcW w:w="3652"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ascii="Arial" w:hAnsi="Arial"/>
                <w:b/>
                <w:bCs/>
                <w:i w:val="false"/>
                <w:iCs w:val="false"/>
                <w:color w:val="FFFFFF"/>
                <w:sz w:val="18"/>
              </w:rPr>
              <w:t>HOTELES</w:t>
            </w:r>
          </w:p>
        </w:tc>
        <w:tc>
          <w:tcPr>
            <w:tcW w:w="2328"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ascii="Arial" w:hAnsi="Arial"/>
                <w:b/>
                <w:bCs/>
                <w:i w:val="false"/>
                <w:iCs w:val="false"/>
                <w:color w:val="FFFFFF"/>
                <w:sz w:val="18"/>
              </w:rPr>
              <w:t>CATEGORÍA</w:t>
            </w:r>
          </w:p>
        </w:tc>
      </w:tr>
      <w:tr>
        <w:trPr>
          <w:trHeight w:val="290" w:hRule="atLeast"/>
        </w:trPr>
        <w:tc>
          <w:tcPr>
            <w:tcW w:w="1243" w:type="dxa"/>
            <w:tcBorders>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Ottawa</w:t>
            </w:r>
          </w:p>
        </w:tc>
        <w:tc>
          <w:tcPr>
            <w:tcW w:w="3652" w:type="dxa"/>
            <w:tcBorders>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DoubleTree  by Hilton</w:t>
            </w:r>
          </w:p>
        </w:tc>
        <w:tc>
          <w:tcPr>
            <w:tcW w:w="2328" w:type="dxa"/>
            <w:tcBorders>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Turista Superior</w:t>
            </w:r>
          </w:p>
        </w:tc>
      </w:tr>
      <w:tr>
        <w:trPr>
          <w:trHeight w:val="290" w:hRule="atLeast"/>
        </w:trPr>
        <w:tc>
          <w:tcPr>
            <w:tcW w:w="1243"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Outaouais</w:t>
            </w:r>
          </w:p>
        </w:tc>
        <w:tc>
          <w:tcPr>
            <w:tcW w:w="3652"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Four Point by Hilton</w:t>
            </w:r>
          </w:p>
        </w:tc>
        <w:tc>
          <w:tcPr>
            <w:tcW w:w="2328"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Turista Superior</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rPr/>
      </w:pPr>
      <w:r>
        <w:rPr>
          <w:rFonts w:eastAsia="Times New Roman" w:cs="Arial" w:ascii="Arial" w:hAnsi="Arial"/>
          <w:b/>
          <w:color w:val="E36C0A"/>
          <w:sz w:val="18"/>
          <w:szCs w:val="18"/>
          <w:u w:val="single"/>
          <w:lang w:val="es-MX" w:eastAsia="es-ES"/>
        </w:rPr>
        <w:t>PRECIOS DESDE POR</w:t>
      </w:r>
      <w:r>
        <w:rPr>
          <w:rFonts w:eastAsia="Times New Roman" w:cs="Arial" w:ascii="Proxima Nova Alt Lt" w:hAnsi="Proxima Nova Alt Lt"/>
          <w:b/>
          <w:color w:val="E36C0A"/>
          <w:sz w:val="18"/>
          <w:szCs w:val="18"/>
          <w:u w:val="single"/>
          <w:lang w:val="es-MX" w:eastAsia="es-ES"/>
        </w:rPr>
        <w:t xml:space="preserve"> </w:t>
      </w:r>
      <w:r>
        <w:rPr>
          <w:rFonts w:eastAsia="Times New Roman" w:cs="Arial" w:ascii="Arial" w:hAnsi="Arial"/>
          <w:b/>
          <w:color w:val="E36C0A"/>
          <w:sz w:val="18"/>
          <w:szCs w:val="18"/>
          <w:u w:val="single"/>
          <w:lang w:val="es-MX" w:eastAsia="es-ES"/>
        </w:rPr>
        <w:t>PERSONA EN USD:</w:t>
      </w:r>
    </w:p>
    <w:p>
      <w:pPr>
        <w:pStyle w:val="Normal"/>
        <w:spacing w:lineRule="auto" w:line="240" w:before="0" w:after="0"/>
        <w:rPr>
          <w:rFonts w:ascii="Arial" w:hAnsi="Arial" w:eastAsia="Times New Roman" w:cs="Arial"/>
          <w:b/>
          <w:b/>
          <w:color w:val="E36C0A"/>
          <w:sz w:val="18"/>
          <w:szCs w:val="18"/>
          <w:u w:val="single"/>
          <w:lang w:val="es-MX" w:eastAsia="es-ES"/>
        </w:rPr>
      </w:pPr>
      <w:r>
        <w:rPr>
          <w:rFonts w:eastAsia="Times New Roman" w:cs="Arial" w:ascii="Arial" w:hAnsi="Arial"/>
          <w:b/>
          <w:color w:val="E36C0A"/>
          <w:sz w:val="18"/>
          <w:szCs w:val="18"/>
          <w:u w:val="single"/>
          <w:lang w:val="es-MX" w:eastAsia="es-ES"/>
        </w:rPr>
      </w:r>
    </w:p>
    <w:tbl>
      <w:tblPr>
        <w:tblW w:w="9466" w:type="dxa"/>
        <w:jc w:val="center"/>
        <w:tblInd w:w="0" w:type="dxa"/>
        <w:tblLayout w:type="fixed"/>
        <w:tblCellMar>
          <w:top w:w="0" w:type="dxa"/>
          <w:left w:w="70" w:type="dxa"/>
          <w:bottom w:w="0" w:type="dxa"/>
          <w:right w:w="70" w:type="dxa"/>
        </w:tblCellMar>
      </w:tblPr>
      <w:tblGrid>
        <w:gridCol w:w="1535"/>
        <w:gridCol w:w="1419"/>
        <w:gridCol w:w="1546"/>
        <w:gridCol w:w="1654"/>
        <w:gridCol w:w="1660"/>
        <w:gridCol w:w="1651"/>
      </w:tblGrid>
      <w:tr>
        <w:trPr>
          <w:trHeight w:val="340" w:hRule="atLeast"/>
        </w:trPr>
        <w:tc>
          <w:tcPr>
            <w:tcW w:w="1535" w:type="dxa"/>
            <w:tcBorders>
              <w:top w:val="single" w:sz="4" w:space="0" w:color="E26B0A"/>
              <w:left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Diarias</w:t>
            </w:r>
          </w:p>
        </w:tc>
        <w:tc>
          <w:tcPr>
            <w:tcW w:w="1419"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546"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654" w:type="dxa"/>
            <w:tcBorders>
              <w:top w:val="single" w:sz="4" w:space="0" w:color="E26B0A"/>
              <w:left w:val="single" w:sz="4" w:space="0" w:color="E26B0A"/>
              <w:bottom w:val="single" w:sz="4" w:space="0" w:color="E26B0A"/>
            </w:tcBorders>
            <w:shd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660" w:type="dxa"/>
            <w:tcBorders>
              <w:top w:val="single" w:sz="4" w:space="0" w:color="E26B0A"/>
              <w:left w:val="single" w:sz="4" w:space="0" w:color="E26B0A"/>
              <w:bottom w:val="single" w:sz="4" w:space="0" w:color="E26B0A"/>
            </w:tcBorders>
            <w:shd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651" w:type="dxa"/>
            <w:tcBorders>
              <w:top w:val="single" w:sz="4" w:space="0" w:color="E26B0A"/>
              <w:left w:val="single" w:sz="4" w:space="0" w:color="E26B0A"/>
              <w:bottom w:val="single" w:sz="4" w:space="0" w:color="E26B0A"/>
              <w:right w:val="single" w:sz="4" w:space="0" w:color="E26B0A"/>
            </w:tcBorders>
            <w:shd w:fill="E26B0A"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00 – 17 AÑOS</w:t>
            </w:r>
          </w:p>
        </w:tc>
      </w:tr>
      <w:tr>
        <w:trPr>
          <w:trHeight w:val="669" w:hRule="atLeast"/>
        </w:trPr>
        <w:tc>
          <w:tcPr>
            <w:tcW w:w="1535" w:type="dxa"/>
            <w:tcBorders>
              <w:top w:val="single" w:sz="4" w:space="0" w:color="E26B0A"/>
              <w:left w:val="single" w:sz="4" w:space="0" w:color="E26B0A"/>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color w:val="000000"/>
              </w:rPr>
            </w:pPr>
            <w:r>
              <w:rPr>
                <w:rFonts w:eastAsia="Times New Roman" w:cs="Arial" w:ascii="Arial" w:hAnsi="Arial"/>
                <w:b/>
                <w:bCs/>
                <w:color w:val="000000"/>
                <w:sz w:val="18"/>
                <w:szCs w:val="18"/>
                <w:lang w:eastAsia="es-ES"/>
              </w:rPr>
              <w:t>09/05/25 - 30/09/25</w:t>
            </w:r>
          </w:p>
        </w:tc>
        <w:tc>
          <w:tcPr>
            <w:tcW w:w="1419" w:type="dxa"/>
            <w:tcBorders>
              <w:bottom w:val="single" w:sz="4" w:space="0" w:color="E26B0A"/>
              <w:right w:val="single" w:sz="4" w:space="0" w:color="E26B0A"/>
            </w:tcBorders>
            <w:shd w:fill="FFFFFF" w:val="clear"/>
            <w:vAlign w:val="center"/>
          </w:tcPr>
          <w:p>
            <w:pPr>
              <w:pStyle w:val="Normal"/>
              <w:widowControl w:val="false"/>
              <w:tabs>
                <w:tab w:val="clear" w:pos="708"/>
              </w:tabs>
              <w:spacing w:lineRule="auto" w:line="240" w:before="0" w:after="200"/>
              <w:jc w:val="center"/>
              <w:rPr>
                <w:rFonts w:ascii="Arial" w:hAnsi="Arial" w:eastAsia="Times New Roman" w:cs="Arial"/>
                <w:sz w:val="18"/>
                <w:szCs w:val="18"/>
                <w:lang w:eastAsia="es-ES"/>
              </w:rPr>
            </w:pPr>
            <w:r>
              <w:rPr>
                <w:rFonts w:eastAsia="Times New Roman" w:cs="Arial" w:ascii="Arial" w:hAnsi="Arial"/>
                <w:color w:val="000000"/>
                <w:sz w:val="18"/>
                <w:szCs w:val="18"/>
                <w:lang w:eastAsia="es-ES"/>
              </w:rPr>
              <w:t>Turista Superior</w:t>
            </w:r>
          </w:p>
        </w:tc>
        <w:tc>
          <w:tcPr>
            <w:tcW w:w="154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rPr>
            </w:pPr>
            <w:r>
              <w:rPr>
                <w:rFonts w:eastAsia="Times New Roman" w:cs="Arial" w:ascii="Arial" w:hAnsi="Arial"/>
                <w:b/>
                <w:bCs/>
                <w:sz w:val="18"/>
                <w:szCs w:val="18"/>
                <w:lang w:eastAsia="es-ES"/>
              </w:rPr>
              <w:t>1,164 USD</w:t>
            </w:r>
          </w:p>
        </w:tc>
        <w:tc>
          <w:tcPr>
            <w:tcW w:w="1654" w:type="dxa"/>
            <w:tcBorders>
              <w:left w:val="single" w:sz="4" w:space="0" w:color="E26B0A"/>
              <w:bottom w:val="single" w:sz="4" w:space="0" w:color="E26B0A"/>
            </w:tcBorders>
            <w:shd w:fill="FFFFFF" w:val="clear"/>
            <w:tcMar>
              <w:top w:w="55" w:type="dxa"/>
              <w:bottom w:w="55" w:type="dxa"/>
            </w:tcM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1,039 USD</w:t>
            </w:r>
          </w:p>
        </w:tc>
        <w:tc>
          <w:tcPr>
            <w:tcW w:w="1660" w:type="dxa"/>
            <w:tcBorders>
              <w:left w:val="single" w:sz="4" w:space="0" w:color="E26B0A"/>
              <w:bottom w:val="single" w:sz="4" w:space="0" w:color="E26B0A"/>
            </w:tcBorders>
            <w:shd w:fill="FFFFFF" w:val="clear"/>
            <w:tcMar>
              <w:top w:w="55" w:type="dxa"/>
              <w:bottom w:w="55" w:type="dxa"/>
            </w:tcM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975 USD</w:t>
            </w:r>
          </w:p>
        </w:tc>
        <w:tc>
          <w:tcPr>
            <w:tcW w:w="1651" w:type="dxa"/>
            <w:tcBorders>
              <w:left w:val="single" w:sz="4" w:space="0" w:color="E26B0A"/>
              <w:bottom w:val="single" w:sz="4" w:space="0" w:color="E26B0A"/>
              <w:right w:val="single" w:sz="4" w:space="0" w:color="E26B0A"/>
            </w:tcBorders>
            <w:shd w:fill="FFFFFF" w:val="clear"/>
            <w:tcMar>
              <w:top w:w="55" w:type="dxa"/>
              <w:bottom w:w="55" w:type="dxa"/>
            </w:tcM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482 USD</w:t>
            </w:r>
          </w:p>
        </w:tc>
      </w:tr>
    </w:tbl>
    <w:p>
      <w:pPr>
        <w:pStyle w:val="Normal"/>
        <w:spacing w:lineRule="auto" w:line="240" w:before="0" w:after="0"/>
        <w:jc w:val="both"/>
        <w:rPr>
          <w:rStyle w:val="Eop"/>
          <w:rFonts w:ascii="Arial" w:hAnsi="Arial" w:eastAsia="Times New Roman" w:cs="Arial"/>
          <w:b/>
          <w:b/>
          <w:i/>
          <w:i/>
          <w:iCs/>
          <w:color w:val="000000"/>
          <w:sz w:val="18"/>
          <w:szCs w:val="18"/>
          <w:lang w:eastAsia="es-ES"/>
        </w:rPr>
      </w:pPr>
      <w:r>
        <w:rPr>
          <w:rFonts w:eastAsia="Times New Roman" w:cs="Arial" w:ascii="Arial" w:hAnsi="Arial"/>
          <w:b/>
          <w:i/>
          <w:iCs/>
          <w:color w:val="000000"/>
          <w:sz w:val="18"/>
          <w:szCs w:val="18"/>
          <w:lang w:eastAsia="es-ES"/>
        </w:rPr>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Notas importantes:</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 Tarifa desde (orientativa), sujeta a disponibilidad, en el caso de que no se encuentren disponibles los hoteles mencionados en el itinerario, se ofrecerán otras opciones con los suplementos correspondientes.</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 Precios no validos en temporadas altas, festivos, Semana Santa, eventos de ciudad, etc.</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 xml:space="preserve">- Se permite hasta dos menores de 00 – 17 años compartiendo habitación con dos adultos. </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Fonts w:eastAsia="Times New Roman" w:cs="Arial" w:ascii="Arial" w:hAnsi="Arial"/>
          <w:b/>
          <w:i/>
          <w:iCs/>
          <w:color w:val="000000"/>
          <w:sz w:val="18"/>
          <w:szCs w:val="18"/>
          <w:lang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 xml:space="preserve">EL PRECIO INCLUYE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Traslado privado: aeropuerto – hotel Ottawa</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 xml:space="preserve">Traslado privado: hotel Outaouais – aeropuerto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04 desayunos</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02 noches de alojamiento en Ottawa</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02 noches de alojamiento en  Outaouais</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PE" w:eastAsia="es-ES"/>
        </w:rPr>
        <w:t xml:space="preserve">Recorrido histórico a pie en servicio privado en español </w:t>
      </w:r>
    </w:p>
    <w:p>
      <w:pPr>
        <w:pStyle w:val="NormalWeb"/>
        <w:widowControl w:val="false"/>
        <w:numPr>
          <w:ilvl w:val="0"/>
          <w:numId w:val="4"/>
        </w:numPr>
        <w:spacing w:before="0" w:after="0"/>
        <w:jc w:val="both"/>
        <w:textAlignment w:val="baseline"/>
        <w:rPr>
          <w:b w:val="false"/>
          <w:b w:val="false"/>
          <w:bCs w:val="false"/>
        </w:rPr>
      </w:pPr>
      <w:r>
        <w:rPr>
          <w:rFonts w:cs="Arial" w:ascii="Arial" w:hAnsi="Arial"/>
          <w:b w:val="false"/>
          <w:bCs w:val="false"/>
          <w:color w:val="000000"/>
          <w:sz w:val="18"/>
          <w:szCs w:val="18"/>
        </w:rPr>
        <w:t>Recorrido Hop on- Hop off con audio guiá en español</w:t>
      </w:r>
    </w:p>
    <w:p>
      <w:pPr>
        <w:pStyle w:val="Normal"/>
        <w:widowControl w:val="false"/>
        <w:numPr>
          <w:ilvl w:val="0"/>
          <w:numId w:val="4"/>
        </w:numPr>
        <w:spacing w:before="0" w:after="0"/>
        <w:jc w:val="both"/>
        <w:textAlignment w:val="baseline"/>
        <w:rPr>
          <w:rFonts w:ascii="Arial" w:hAnsi="Arial"/>
          <w:sz w:val="18"/>
          <w:szCs w:val="18"/>
        </w:rPr>
      </w:pPr>
      <w:r>
        <w:rPr>
          <w:rFonts w:ascii="Arial" w:hAnsi="Arial"/>
          <w:sz w:val="18"/>
          <w:szCs w:val="18"/>
          <w:lang w:val="es-PE"/>
        </w:rPr>
        <w:t>Entrada al m</w:t>
      </w:r>
      <w:r>
        <w:rPr>
          <w:rFonts w:cs="Arial" w:ascii="Arial" w:hAnsi="Arial"/>
          <w:b w:val="false"/>
          <w:bCs w:val="false"/>
          <w:i w:val="false"/>
          <w:iCs w:val="false"/>
          <w:color w:val="000000"/>
          <w:sz w:val="18"/>
          <w:szCs w:val="18"/>
          <w:lang w:val="es-PE"/>
        </w:rPr>
        <w:t>useo de historia canadiense</w:t>
      </w:r>
    </w:p>
    <w:p>
      <w:pPr>
        <w:pStyle w:val="NoSpacing"/>
        <w:widowControl w:val="false"/>
        <w:numPr>
          <w:ilvl w:val="0"/>
          <w:numId w:val="4"/>
        </w:numPr>
        <w:jc w:val="both"/>
        <w:textAlignment w:val="baseline"/>
        <w:rPr>
          <w:rFonts w:ascii="Arial" w:hAnsi="Arial" w:cs="Arial"/>
          <w:b/>
          <w:b/>
          <w:bCs/>
          <w:i/>
          <w:i/>
          <w:iCs/>
          <w:color w:val="0D0D0D"/>
          <w:sz w:val="18"/>
          <w:szCs w:val="18"/>
          <w:lang w:val="es-ES" w:eastAsia="es-ES"/>
        </w:rPr>
      </w:pPr>
      <w:r>
        <w:rPr>
          <w:rFonts w:cs="Arial" w:ascii="Arial" w:hAnsi="Arial"/>
          <w:b/>
          <w:bCs/>
          <w:i/>
          <w:iCs/>
          <w:color w:val="0D0D0D"/>
          <w:sz w:val="18"/>
          <w:szCs w:val="18"/>
          <w:lang w:val="es-ES" w:eastAsia="es-ES"/>
        </w:rPr>
        <w:t>Seguro de viajero con cobertura COVID</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 xml:space="preserve">EL PRECIO NO INCLUYE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Ottawa – México</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Traslados a las actividades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Traslado hotel Ottawa – hotel </w:t>
      </w:r>
      <w:r>
        <w:rPr>
          <w:rFonts w:cs="Arial" w:ascii="Arial" w:hAnsi="Arial"/>
          <w:color w:val="000000"/>
          <w:sz w:val="18"/>
          <w:szCs w:val="18"/>
          <w:lang w:val="es-ES" w:eastAsia="es-ES"/>
        </w:rPr>
        <w:t>Outaouais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 NO mencionadas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Alimentos no mencionados en el itinerario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Manejo de equipaje extra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w:t>
      </w:r>
    </w:p>
    <w:p>
      <w:pPr>
        <w:pStyle w:val="NoSpacing"/>
        <w:widowControl w:val="false"/>
        <w:numPr>
          <w:ilvl w:val="0"/>
          <w:numId w:val="0"/>
        </w:numPr>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Visa y/o eTA para Canadá</w:t>
      </w:r>
    </w:p>
    <w:p>
      <w:pPr>
        <w:pStyle w:val="NoSpacing"/>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Spacing"/>
        <w:widowControl w:val="false"/>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Spacing"/>
        <w:widowControl w:val="false"/>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Spacing"/>
        <w:widowControl w:val="false"/>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Spacing"/>
        <w:widowControl w:val="false"/>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eastAsia="es-ES"/>
        </w:rPr>
        <w:t>:</w:t>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tbl>
      <w:tblPr>
        <w:tblW w:w="997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8156"/>
        <w:gridCol w:w="978"/>
        <w:gridCol w:w="840"/>
      </w:tblGrid>
      <w:tr>
        <w:trPr>
          <w:trHeight w:val="340" w:hRule="atLeast"/>
        </w:trPr>
        <w:tc>
          <w:tcPr>
            <w:tcW w:w="8156"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SUPLEMENTO / SERVICIOS OPCIONALES</w:t>
            </w:r>
          </w:p>
        </w:tc>
        <w:tc>
          <w:tcPr>
            <w:tcW w:w="978" w:type="dxa"/>
            <w:tcBorders>
              <w:top w:val="single" w:sz="4" w:space="0" w:color="C00000"/>
              <w:left w:val="single" w:sz="4" w:space="0" w:color="C00000"/>
              <w:bottom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ADT</w:t>
            </w:r>
          </w:p>
        </w:tc>
        <w:tc>
          <w:tcPr>
            <w:tcW w:w="840" w:type="dxa"/>
            <w:tcBorders>
              <w:top w:val="single" w:sz="4" w:space="0" w:color="C00000"/>
              <w:left w:val="single" w:sz="4" w:space="0" w:color="C00000"/>
              <w:bottom w:val="single" w:sz="4" w:space="0" w:color="C00000"/>
              <w:right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MNR</w:t>
            </w:r>
          </w:p>
        </w:tc>
      </w:tr>
      <w:tr>
        <w:trPr>
          <w:trHeight w:val="340" w:hRule="atLeast"/>
        </w:trPr>
        <w:tc>
          <w:tcPr>
            <w:tcW w:w="8156"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color w:val="000000"/>
                <w:sz w:val="18"/>
                <w:szCs w:val="18"/>
                <w:lang w:val="es-ES" w:eastAsia="es-ES"/>
              </w:rPr>
              <w:t>Entrada al museo canadiense de la naturaleza por pasajero:</w:t>
            </w:r>
          </w:p>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Ningún viaje a Ottawa está completo sin una visita al Museo Canadiense de la Naturaleza. Conoce las cinco plantas de galerías que incluyen dinosaurios, un esqueleto de ballena azul, icónicos mamíferos canadienses, deslumbrantes minerales y piedras preciosas, aves canadienses y mucho más. La nueva Galería del Ártico de Canadá,  ofrece una ventana única a la geografía, el clima, las gentes y la fauna del Ártico.</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01 al 16 de mayo  y del 02 al 30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Lunes y miércoles : 9:30 hrs – 16:00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Viernes a domingo: 9:30 hrs – 16:00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Martes: 09:30 hrs – 20:00hrs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cerrado</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17 mayo al 01 de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Lunes a miércoles y viernes a domingo : 9:30 hrs – 17:00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9:30 hrs – 20:00 hrs</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b/>
                <w:bCs/>
                <w:color w:val="E26B0A"/>
              </w:rPr>
            </w:pPr>
            <w:r>
              <w:rPr>
                <w:rFonts w:eastAsia="Times New Roman" w:cs="Arial" w:ascii="Arial" w:hAnsi="Arial"/>
                <w:b/>
                <w:bCs/>
                <w:color w:val="E26B0A"/>
                <w:sz w:val="18"/>
                <w:szCs w:val="18"/>
                <w:lang w:val="es-ES" w:eastAsia="es-ES"/>
              </w:rPr>
              <w:t>IMPORTANTE:canjee el vale en la taquilla por una entrada.</w:t>
            </w:r>
          </w:p>
        </w:tc>
        <w:tc>
          <w:tcPr>
            <w:tcW w:w="978" w:type="dxa"/>
            <w:tcBorders>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19 USD</w:t>
            </w:r>
          </w:p>
        </w:tc>
        <w:tc>
          <w:tcPr>
            <w:tcW w:w="840" w:type="dxa"/>
            <w:tcBorders>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15 USD</w:t>
            </w:r>
          </w:p>
        </w:tc>
      </w:tr>
      <w:tr>
        <w:trPr>
          <w:trHeight w:val="340" w:hRule="atLeast"/>
        </w:trPr>
        <w:tc>
          <w:tcPr>
            <w:tcW w:w="8156"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b w:val="false"/>
                <w:b w:val="false"/>
                <w:bCs w:val="false"/>
              </w:rPr>
            </w:pPr>
            <w:r>
              <w:rPr>
                <w:rFonts w:eastAsia="Times New Roman" w:cs="Arial" w:ascii="Arial" w:hAnsi="Arial"/>
                <w:b w:val="false"/>
                <w:bCs w:val="false"/>
                <w:color w:val="000000"/>
                <w:sz w:val="18"/>
                <w:szCs w:val="18"/>
                <w:lang w:val="es-ES" w:eastAsia="es-ES"/>
              </w:rPr>
              <w:t>Entrada a la galería nacional de Canadá  por pasajero:</w:t>
            </w:r>
          </w:p>
          <w:p>
            <w:pPr>
              <w:pStyle w:val="Normal"/>
              <w:widowControl w:val="false"/>
              <w:spacing w:lineRule="auto" w:line="240" w:before="0" w:after="0"/>
              <w:rPr>
                <w:b w:val="false"/>
                <w:b w:val="false"/>
                <w:bCs w:val="false"/>
              </w:rPr>
            </w:pPr>
            <w:r>
              <w:rPr>
                <w:b w:val="false"/>
                <w:bCs w:val="false"/>
              </w:rPr>
            </w:r>
          </w:p>
          <w:p>
            <w:pPr>
              <w:pStyle w:val="Normal"/>
              <w:widowControl w:val="false"/>
              <w:spacing w:lineRule="auto" w:line="240" w:before="0" w:after="0"/>
              <w:jc w:val="both"/>
              <w:rPr/>
            </w:pPr>
            <w:r>
              <w:rPr>
                <w:rFonts w:eastAsia="Times New Roman" w:cs="Arial" w:ascii="Arial" w:hAnsi="Arial"/>
                <w:b w:val="false"/>
                <w:bCs w:val="false"/>
                <w:color w:val="000000"/>
                <w:sz w:val="18"/>
                <w:szCs w:val="18"/>
                <w:lang w:val="es-ES" w:eastAsia="es-ES"/>
              </w:rPr>
              <w:t>Alberga una rica colección de arte de arte indígena internacional, así como importantes colecciones de arte arte histórico y contemporáneo canadiense y europeo de los siglos XIV hasta el siglo XXI. Fundada en 1880, la NGC ha desempeñado un papel clave en la cultura canadiense durante más de 140 años. Cultura canadiense desde hace más de 140 años. Venga a celebrar la creatividad en uno de los monumentos más impresionantes de Canadá.</w:t>
            </w:r>
          </w:p>
          <w:p>
            <w:pPr>
              <w:pStyle w:val="Normal"/>
              <w:widowControl w:val="false"/>
              <w:spacing w:lineRule="auto" w:line="240" w:before="0" w:after="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val="false"/>
                <w:bCs w:val="false"/>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01 de mayo al 01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Viernes a miércoles : 9:30 hrs – 17:00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9:30 hrs – 20:00 hrs</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b/>
                <w:bCs/>
                <w:color w:val="E26B0A"/>
              </w:rPr>
            </w:pPr>
            <w:r>
              <w:rPr>
                <w:rFonts w:eastAsia="Times New Roman" w:cs="Arial" w:ascii="Arial" w:hAnsi="Arial"/>
                <w:b/>
                <w:bCs/>
                <w:color w:val="E26B0A"/>
                <w:sz w:val="18"/>
                <w:szCs w:val="18"/>
                <w:lang w:val="es-ES" w:eastAsia="es-ES"/>
              </w:rPr>
              <w:t>IMPORTANTE: Presente el vale de admisión en el mostrador para entrar.</w:t>
            </w:r>
          </w:p>
        </w:tc>
        <w:tc>
          <w:tcPr>
            <w:tcW w:w="978" w:type="dxa"/>
            <w:tcBorders>
              <w:top w:val="single" w:sz="4" w:space="0" w:color="C00000"/>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15  USD</w:t>
            </w:r>
          </w:p>
        </w:tc>
        <w:tc>
          <w:tcPr>
            <w:tcW w:w="840" w:type="dxa"/>
            <w:tcBorders>
              <w:top w:val="single" w:sz="4" w:space="0" w:color="C00000"/>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06 USD</w:t>
            </w:r>
          </w:p>
        </w:tc>
      </w:tr>
      <w:tr>
        <w:trPr>
          <w:trHeight w:val="340" w:hRule="atLeast"/>
        </w:trPr>
        <w:tc>
          <w:tcPr>
            <w:tcW w:w="8156"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t>Tour Lady Dive</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Suba a bordo del anfibio, un barco con ruedas que puede desplazarse tanto por tierra como por agua. Por tierra y por agua, y disfrute de una visita guiada bilingüe (inglés y francés) por la capital canadiense. La capital de Canadá. Vea más de 75 lugares históricos de Ottawa-Gatineau por tierra y acuáticos. Déjese entretener por los mejores conductores y guías de Ottawa, que combinan anécdotas coloridas, historias humorísticas e información histórica bien documentada en un rápido viaje totalmente narrado que es a la vez entretenido y educativo.</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Días de operación: diarias , excepto 01 de julio NO opera</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b/>
                <w:b/>
                <w:bCs/>
                <w:color w:val="C9211E"/>
              </w:rPr>
            </w:pPr>
            <w:r>
              <w:rPr>
                <w:rFonts w:ascii="Arial" w:hAnsi="Arial"/>
                <w:b/>
                <w:bCs/>
                <w:color w:val="C9211E"/>
                <w:sz w:val="18"/>
                <w:szCs w:val="18"/>
              </w:rPr>
              <w:t>Servicio en ingles.</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b/>
                <w:bCs/>
                <w:color w:val="E26B0A"/>
                <w:sz w:val="18"/>
                <w:szCs w:val="18"/>
              </w:rPr>
            </w:pPr>
            <w:r>
              <w:rPr>
                <w:rFonts w:ascii="Arial" w:hAnsi="Arial"/>
                <w:b/>
                <w:bCs/>
                <w:color w:val="E26B0A"/>
                <w:sz w:val="18"/>
                <w:szCs w:val="18"/>
              </w:rPr>
              <w:t>IMPORTANTE: La visita sale de la esquina de las calles Sparks y Elgin, en el centro de Ottawa.En el centro de Ottawa.</w:t>
            </w:r>
          </w:p>
        </w:tc>
        <w:tc>
          <w:tcPr>
            <w:tcW w:w="978" w:type="dxa"/>
            <w:tcBorders>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51 USD</w:t>
            </w:r>
          </w:p>
        </w:tc>
        <w:tc>
          <w:tcPr>
            <w:tcW w:w="840" w:type="dxa"/>
            <w:tcBorders>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46 USD</w:t>
            </w:r>
          </w:p>
        </w:tc>
      </w:tr>
      <w:tr>
        <w:trPr>
          <w:trHeight w:val="340" w:hRule="atLeast"/>
        </w:trPr>
        <w:tc>
          <w:tcPr>
            <w:tcW w:w="8156"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t xml:space="preserve"> </w:t>
            </w:r>
            <w:r>
              <w:rPr>
                <w:rFonts w:ascii="Arial" w:hAnsi="Arial"/>
                <w:b w:val="false"/>
                <w:bCs w:val="false"/>
                <w:sz w:val="18"/>
                <w:szCs w:val="18"/>
              </w:rPr>
              <w:t>Rafting en Ottawa</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Saliendo de la pintoresca playa de Britannia, cada viaje de tres horas ofrece un tres rápidos salvajes que quedan en el tramo urbano del río Ottawa.Disfrutará de unas vistas espectaculares y únicas de la ciudad y de nadar y hacer body surf en los calurosos días de verano. Los visitantes pueden remar o simplemente relajarse y disfrutar de las vistas, mientras aprenden sobre la rica historia y geografía de la región de la y su colorido pasado. Se le ofrecerá una bebida a gratuita en la balsa y, al final del viaje, le llevarán de vuelta al punto de partida.</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b/>
                <w:b/>
                <w:bCs/>
                <w:color w:val="C9211E"/>
              </w:rPr>
            </w:pPr>
            <w:r>
              <w:rPr>
                <w:rFonts w:ascii="Arial" w:hAnsi="Arial"/>
                <w:b/>
                <w:bCs/>
                <w:color w:val="C9211E"/>
                <w:sz w:val="18"/>
                <w:szCs w:val="18"/>
              </w:rPr>
              <w:t>Servicio en ingles.</w:t>
            </w:r>
          </w:p>
          <w:p>
            <w:pPr>
              <w:pStyle w:val="Normal"/>
              <w:widowControl w:val="false"/>
              <w:spacing w:lineRule="auto" w:line="240" w:before="0" w:after="0"/>
              <w:jc w:val="both"/>
              <w:rPr>
                <w:rFonts w:ascii="Arial" w:hAnsi="Arial"/>
                <w:b/>
                <w:b/>
                <w:bCs/>
                <w:color w:val="FF8000"/>
                <w:sz w:val="18"/>
                <w:szCs w:val="18"/>
              </w:rPr>
            </w:pPr>
            <w:r>
              <w:rPr>
                <w:rFonts w:ascii="Arial" w:hAnsi="Arial"/>
                <w:b/>
                <w:bCs/>
                <w:color w:val="FF8000"/>
                <w:sz w:val="18"/>
                <w:szCs w:val="18"/>
              </w:rPr>
            </w:r>
          </w:p>
          <w:p>
            <w:pPr>
              <w:pStyle w:val="Normal"/>
              <w:widowControl w:val="false"/>
              <w:spacing w:lineRule="auto" w:line="240" w:before="0" w:after="0"/>
              <w:rPr>
                <w:rFonts w:ascii="Arial" w:hAnsi="Arial"/>
                <w:b/>
                <w:b/>
                <w:bCs/>
                <w:color w:val="FF8000"/>
                <w:sz w:val="18"/>
                <w:szCs w:val="18"/>
              </w:rPr>
            </w:pPr>
            <w:r>
              <w:rPr>
                <w:rFonts w:ascii="Arial" w:hAnsi="Arial"/>
                <w:b/>
                <w:bCs/>
                <w:color w:val="FF8000"/>
                <w:sz w:val="18"/>
                <w:szCs w:val="18"/>
              </w:rPr>
              <w:t>IMPORTANTE</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Los pasajeros deben llegar 30 minutos antes de la hora de salida prevista. Todos los participantes firmar una exención de responsabilidad antes de la salida.</w:t>
              <w:br/>
              <w:t>Qué llevar</w:t>
              <w:br/>
              <w:t>Zapatos adicionales para usar en la balsa,  traje de baño o pantalones cortos de secado rápido y camisa, sombrero para protegerse del sol y crema solar.</w:t>
            </w:r>
          </w:p>
          <w:p>
            <w:pPr>
              <w:pStyle w:val="Normal"/>
              <w:widowControl w:val="false"/>
              <w:spacing w:lineRule="auto" w:line="240" w:before="0" w:after="0"/>
              <w:jc w:val="left"/>
              <w:rPr>
                <w:rFonts w:ascii="Arial" w:hAnsi="Arial"/>
                <w:b w:val="false"/>
                <w:b w:val="false"/>
                <w:bCs w:val="false"/>
                <w:sz w:val="18"/>
                <w:szCs w:val="18"/>
              </w:rPr>
            </w:pPr>
            <w:r>
              <w:rPr>
                <w:rFonts w:ascii="Arial" w:hAnsi="Arial"/>
                <w:b w:val="false"/>
                <w:bCs w:val="false"/>
                <w:sz w:val="18"/>
                <w:szCs w:val="18"/>
              </w:rPr>
              <w:br/>
            </w:r>
            <w:r>
              <w:rPr>
                <w:rFonts w:ascii="Arial" w:hAnsi="Arial"/>
                <w:b/>
                <w:bCs/>
                <w:sz w:val="18"/>
                <w:szCs w:val="18"/>
              </w:rPr>
              <w:t>No lleve objetos de valor.</w:t>
            </w:r>
          </w:p>
          <w:p>
            <w:pPr>
              <w:pStyle w:val="Normal"/>
              <w:widowControl w:val="false"/>
              <w:spacing w:lineRule="auto" w:line="240" w:before="0" w:after="0"/>
              <w:jc w:val="left"/>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left"/>
              <w:rPr>
                <w:rFonts w:ascii="Arial" w:hAnsi="Arial"/>
                <w:b w:val="false"/>
                <w:b w:val="false"/>
                <w:bCs w:val="false"/>
                <w:sz w:val="18"/>
                <w:szCs w:val="18"/>
              </w:rPr>
            </w:pPr>
            <w:r>
              <w:rPr>
                <w:rFonts w:ascii="Arial" w:hAnsi="Arial"/>
                <w:b/>
                <w:bCs/>
                <w:sz w:val="18"/>
                <w:szCs w:val="18"/>
              </w:rPr>
              <w:t>Tomar en consideración</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Disponible del 01 de junio al 30 de septiembre del 2025</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Operación mínima con 4 pasajeros</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UNICAMENTE MAYORES DE 05  AÑOS PUEDEN REALIZAR LA ACTIVIDAD</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Actividad NO reembolsable</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tc>
        <w:tc>
          <w:tcPr>
            <w:tcW w:w="978" w:type="dxa"/>
            <w:tcBorders>
              <w:left w:val="single" w:sz="4" w:space="0" w:color="C00000"/>
              <w:bottom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119 USD</w:t>
            </w:r>
          </w:p>
        </w:tc>
        <w:tc>
          <w:tcPr>
            <w:tcW w:w="840" w:type="dxa"/>
            <w:tcBorders>
              <w:left w:val="single" w:sz="4" w:space="0" w:color="C00000"/>
              <w:bottom w:val="single" w:sz="4" w:space="0" w:color="C00000"/>
              <w:right w:val="single" w:sz="4" w:space="0" w:color="C00000"/>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101 USD</w:t>
            </w:r>
          </w:p>
        </w:tc>
      </w:tr>
    </w:tbl>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 </w:t>
      </w:r>
    </w:p>
    <w:p>
      <w:pPr>
        <w:pStyle w:val="NoSpacing"/>
        <w:widowControl w:val="false"/>
        <w:numPr>
          <w:ilvl w:val="0"/>
          <w:numId w:val="1"/>
        </w:numPr>
        <w:jc w:val="both"/>
        <w:textAlignment w:val="baseline"/>
        <w:rPr>
          <w:rFonts w:ascii="Arial" w:hAnsi="Arial" w:cs="Arial"/>
          <w:sz w:val="18"/>
          <w:szCs w:val="18"/>
          <w:lang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1"/>
        </w:numPr>
        <w:spacing w:lineRule="auto" w:line="240" w:before="0" w:after="0"/>
        <w:ind w:left="720" w:right="0" w:hanging="360"/>
        <w:contextualSpacing/>
        <w:jc w:val="both"/>
        <w:textAlignment w:val="baseline"/>
        <w:rPr/>
      </w:pPr>
      <w:r>
        <w:rPr>
          <w:rFonts w:cs="Arial" w:ascii="Arial" w:hAnsi="Arial"/>
          <w:color w:val="000000"/>
          <w:sz w:val="18"/>
          <w:szCs w:val="18"/>
          <w:lang w:val="es-ES_tradnl" w:eastAsia="es-ES"/>
        </w:rPr>
        <w:t xml:space="preserve">Los horarios de registro de entrada (check-in) y salida (check-out) de los hoteles están sujetos a las formalidades de cada hotel, pudiendo tener los siguientes horarios: check-in 14:00hrs y check-out 11:00hrs En caso de que la llegada fuese antes del horario establecido, existe la posibilidad de que la habitación no sea facilitada hasta el horario correspondiente. </w:t>
      </w:r>
      <w:r>
        <w:rPr>
          <w:rFonts w:cs="Arial" w:ascii="Arial" w:hAnsi="Arial"/>
          <w:color w:val="000000"/>
          <w:sz w:val="18"/>
          <w:szCs w:val="18"/>
        </w:rPr>
        <w:t>Si su avión regresa por la tarde, el hotel podrá mantener sus pertenencias.</w:t>
      </w:r>
    </w:p>
    <w:p>
      <w:pPr>
        <w:pStyle w:val="ListParagraph"/>
        <w:widowControl w:val="false"/>
        <w:numPr>
          <w:ilvl w:val="0"/>
          <w:numId w:val="1"/>
        </w:numPr>
        <w:spacing w:lineRule="auto" w:line="240" w:before="0" w:after="0"/>
        <w:ind w:left="720" w:right="0" w:hanging="360"/>
        <w:contextualSpacing/>
        <w:jc w:val="both"/>
        <w:textAlignment w:val="baseline"/>
        <w:rPr>
          <w:rFonts w:ascii="Arial" w:hAnsi="Arial" w:cs="Arial"/>
          <w:color w:val="0D0D0D"/>
          <w:sz w:val="18"/>
          <w:szCs w:val="18"/>
        </w:rPr>
      </w:pPr>
      <w:r>
        <w:rPr>
          <w:rFonts w:cs="Arial" w:ascii="Arial" w:hAnsi="Arial"/>
          <w:color w:val="0D0D0D"/>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1"/>
        </w:numPr>
        <w:spacing w:lineRule="auto" w:line="240" w:before="0" w:after="0"/>
        <w:ind w:left="720" w:right="0" w:hanging="360"/>
        <w:contextualSpacing/>
        <w:jc w:val="both"/>
        <w:textAlignment w:val="baseline"/>
        <w:rPr>
          <w:rFonts w:ascii="Arial" w:hAnsi="Arial" w:cs="Arial"/>
          <w:color w:val="0D0D0D"/>
          <w:sz w:val="18"/>
          <w:szCs w:val="18"/>
          <w:lang w:eastAsia="es-ES"/>
        </w:rPr>
      </w:pPr>
      <w:r>
        <w:rPr>
          <w:rFonts w:cs="Arial" w:ascii="Arial" w:hAnsi="Arial"/>
          <w:color w:val="0D0D0D"/>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1"/>
        </w:numPr>
        <w:spacing w:lineRule="auto" w:line="240" w:before="0" w:after="0"/>
        <w:ind w:left="720" w:right="0" w:hanging="360"/>
        <w:contextualSpacing/>
        <w:jc w:val="both"/>
        <w:textAlignment w:val="baseline"/>
        <w:rPr/>
      </w:pPr>
      <w:r>
        <w:rPr>
          <w:rFonts w:cs="Arial" w:ascii="Arial" w:hAnsi="Arial"/>
          <w:color w:val="0D0D0D"/>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1"/>
        </w:numPr>
        <w:spacing w:lineRule="auto" w:line="240" w:before="0" w:after="0"/>
        <w:ind w:left="720" w:right="0" w:hanging="360"/>
        <w:contextualSpacing/>
        <w:jc w:val="both"/>
        <w:rPr>
          <w:rFonts w:ascii="Arial" w:hAnsi="Arial" w:eastAsia="Times New Roman" w:cs="Arial"/>
          <w:color w:val="0D0D0D"/>
          <w:sz w:val="18"/>
          <w:szCs w:val="18"/>
          <w:lang w:val="es-MX" w:eastAsia="es-ES"/>
        </w:rPr>
      </w:pPr>
      <w:r>
        <w:rPr>
          <w:rFonts w:eastAsia="Times New Roman" w:cs="Arial" w:ascii="Arial" w:hAnsi="Arial"/>
          <w:color w:val="0D0D0D"/>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3"/>
        </w:numPr>
        <w:spacing w:lineRule="auto" w:line="240" w:before="0" w:after="0"/>
        <w:ind w:left="720" w:right="0" w:hanging="360"/>
        <w:contextualSpacing/>
        <w:jc w:val="both"/>
        <w:rPr>
          <w:rFonts w:ascii="Arial" w:hAnsi="Arial" w:cs="Arial"/>
          <w:color w:val="0D0D0D"/>
          <w:sz w:val="18"/>
          <w:szCs w:val="18"/>
          <w:lang w:eastAsia="es-ES"/>
        </w:rPr>
      </w:pPr>
      <w:r>
        <w:rPr>
          <w:rFonts w:cs="Arial" w:ascii="Arial" w:hAnsi="Arial"/>
          <w:color w:val="0D0D0D"/>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3"/>
        </w:numPr>
        <w:spacing w:lineRule="auto" w:line="240" w:before="0" w:after="0"/>
        <w:ind w:left="720" w:right="0" w:hanging="360"/>
        <w:contextualSpacing/>
        <w:jc w:val="both"/>
        <w:rPr/>
      </w:pPr>
      <w:r>
        <w:rPr>
          <w:rStyle w:val="Strong"/>
          <w:rFonts w:cs="Arial" w:ascii="Arial" w:hAnsi="Arial"/>
          <w:b w:val="false"/>
          <w:bCs w:val="false"/>
          <w:color w:val="0D0D0D"/>
          <w:sz w:val="18"/>
          <w:szCs w:val="18"/>
        </w:rPr>
        <w:t xml:space="preserve">Para poder confirmar los traslados debemos recibir la información completa 10 días hábiles antes de la salida. Si no recibimos la información dentro de este esquema, </w:t>
      </w:r>
      <w:r>
        <w:rPr>
          <w:rFonts w:cs="Arial" w:ascii="Arial" w:hAnsi="Arial"/>
          <w:color w:val="0D0D0D"/>
          <w:sz w:val="18"/>
          <w:szCs w:val="18"/>
        </w:rPr>
        <w:t>no se podrá proporcionar los servicios de traslados de entrada y/o salida, y no serán reembolsables.</w:t>
      </w:r>
    </w:p>
    <w:p>
      <w:pPr>
        <w:pStyle w:val="ListParagraph"/>
        <w:numPr>
          <w:ilvl w:val="0"/>
          <w:numId w:val="3"/>
        </w:numPr>
        <w:spacing w:lineRule="auto" w:line="240" w:before="0" w:after="0"/>
        <w:ind w:left="720" w:right="0" w:hanging="360"/>
        <w:contextualSpacing/>
        <w:jc w:val="both"/>
        <w:rPr>
          <w:rFonts w:ascii="Arial" w:hAnsi="Arial" w:cs="Arial"/>
          <w:color w:val="0D0D0D"/>
          <w:sz w:val="18"/>
          <w:szCs w:val="18"/>
          <w:lang w:eastAsia="es-ES"/>
        </w:rPr>
      </w:pPr>
      <w:r>
        <w:rPr>
          <w:rFonts w:cs="Arial" w:ascii="Arial" w:hAnsi="Arial"/>
          <w:color w:val="0D0D0D"/>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pPr>
        <w:pStyle w:val="NoSpacing"/>
        <w:widowControl w:val="false"/>
        <w:numPr>
          <w:ilvl w:val="0"/>
          <w:numId w:val="3"/>
        </w:numPr>
        <w:jc w:val="both"/>
        <w:textAlignment w:val="baseline"/>
        <w:rPr>
          <w:rFonts w:ascii="Arial" w:hAnsi="Arial" w:cs="Arial"/>
          <w:color w:val="0D0D0D"/>
          <w:sz w:val="18"/>
          <w:szCs w:val="18"/>
        </w:rPr>
      </w:pPr>
      <w:r>
        <w:rPr>
          <w:rFonts w:cs="Arial" w:ascii="Arial" w:hAnsi="Arial"/>
          <w:color w:val="0D0D0D"/>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rPr>
          <w:rFonts w:ascii="Arial" w:hAnsi="Arial" w:eastAsia="Times New Roman" w:cs="Arial"/>
          <w:color w:val="0D0D0D"/>
          <w:sz w:val="18"/>
          <w:szCs w:val="18"/>
          <w:u w:val="single"/>
          <w:lang w:eastAsia="es-ES"/>
        </w:rPr>
      </w:pPr>
      <w:r>
        <w:rPr>
          <w:rFonts w:eastAsia="Times New Roman" w:cs="Arial" w:ascii="Arial" w:hAnsi="Arial"/>
          <w:color w:val="0D0D0D"/>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Spacing"/>
        <w:widowControl w:val="false"/>
        <w:jc w:val="both"/>
        <w:textAlignment w:val="baseline"/>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sz w:val="22"/>
          <w:szCs w:val="22"/>
          <w:u w:val="single"/>
          <w:lang w:val="es-ES_tradnl" w:eastAsia="es-ES"/>
        </w:rPr>
      </w:pPr>
      <w:r>
        <w:rPr>
          <w:rFonts w:cs="Arial" w:ascii="Arial" w:hAnsi="Arial"/>
          <w:b/>
          <w:color w:val="E36C0A"/>
          <w:sz w:val="22"/>
          <w:szCs w:val="22"/>
          <w:u w:val="single"/>
          <w:lang w:val="es-ES_tradnl" w:eastAsia="es-ES"/>
        </w:rPr>
        <w:t>VIGENCIA DEL 09 DEL MAYO DEL 2025 AL 30 DE SEPTIMEBRE 2025</w:t>
      </w:r>
    </w:p>
    <w:p>
      <w:pPr>
        <w:pStyle w:val="NoSpacing"/>
        <w:widowControl w:val="false"/>
        <w:jc w:val="center"/>
        <w:textAlignment w:val="baseline"/>
        <w:rPr>
          <w:rFonts w:ascii="Arial" w:hAnsi="Arial" w:cs="Arial"/>
          <w:b/>
          <w:b/>
          <w:color w:val="FFFFFF"/>
          <w:sz w:val="22"/>
          <w:szCs w:val="18"/>
          <w:u w:val="single"/>
          <w:shd w:fill="0000FF" w:val="clear"/>
          <w:lang w:val="es-ES_tradnl" w:eastAsia="es-ES"/>
        </w:rPr>
      </w:pPr>
      <w:r>
        <w:rPr>
          <w:rFonts w:cs="Arial" w:ascii="Arial" w:hAnsi="Arial"/>
          <w:b/>
          <w:color w:val="FFFFFF"/>
          <w:sz w:val="22"/>
          <w:szCs w:val="18"/>
          <w:u w:val="single"/>
          <w:shd w:fill="0000FF" w:val="clear"/>
          <w:lang w:val="es-ES_tradnl" w:eastAsia="es-ES"/>
        </w:rPr>
        <w:t>Se requiere de prepago</w:t>
      </w:r>
    </w:p>
    <w:tbl>
      <w:tblPr>
        <w:tblW w:w="8637" w:type="dxa"/>
        <w:jc w:val="center"/>
        <w:tblInd w:w="0" w:type="dxa"/>
        <w:tblLayout w:type="fixed"/>
        <w:tblCellMar>
          <w:top w:w="0" w:type="dxa"/>
          <w:left w:w="108" w:type="dxa"/>
          <w:bottom w:w="0" w:type="dxa"/>
          <w:right w:w="108" w:type="dxa"/>
        </w:tblCellMar>
      </w:tblPr>
      <w:tblGrid>
        <w:gridCol w:w="8637"/>
      </w:tblGrid>
      <w:tr>
        <w:trPr>
          <w:trHeight w:val="151" w:hRule="atLeast"/>
        </w:trPr>
        <w:tc>
          <w:tcPr>
            <w:tcW w:w="8637" w:type="dxa"/>
            <w:tcBorders>
              <w:top w:val="single" w:sz="8" w:space="0" w:color="F9B074"/>
              <w:left w:val="single" w:sz="8" w:space="0" w:color="F9B074"/>
              <w:bottom w:val="single" w:sz="8" w:space="0" w:color="F9B074"/>
              <w:right w:val="single" w:sz="8" w:space="0" w:color="F9B074"/>
            </w:tcBorders>
            <w:shd w:fill="F79646" w:val="clear"/>
          </w:tcPr>
          <w:p>
            <w:pPr>
              <w:pStyle w:val="NoSpacing"/>
              <w:widowControl w:val="false"/>
              <w:suppressAutoHyphens w:val="true"/>
              <w:spacing w:before="0" w:after="0"/>
              <w:jc w:val="center"/>
              <w:textAlignment w:val="baseline"/>
              <w:rPr>
                <w:rFonts w:ascii="Arial" w:hAnsi="Arial" w:cs="Arial"/>
                <w:b/>
                <w:b/>
                <w:bCs/>
                <w:color w:val="auto"/>
                <w:kern w:val="0"/>
                <w:sz w:val="18"/>
                <w:szCs w:val="18"/>
                <w:u w:val="single"/>
                <w:lang w:val="es-ES_tradnl" w:eastAsia="es-ES" w:bidi="ar-SA"/>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trPr>
        <w:tc>
          <w:tcPr>
            <w:tcW w:w="8637" w:type="dxa"/>
            <w:tcBorders>
              <w:left w:val="single" w:sz="8" w:space="0" w:color="F9B074"/>
              <w:bottom w:val="single" w:sz="8" w:space="0" w:color="F9B074"/>
              <w:right w:val="single" w:sz="8" w:space="0" w:color="F9B074"/>
            </w:tcBorders>
            <w:shd w:fill="FDE4D0" w:val="clear"/>
          </w:tcPr>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Antes de 36 días de la salida del pasajero: sin cargo.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Entre 35 y 26 días antes de la fecha de salida del pasajero: 30%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Entre 25 y 19 días antes de la fecha de salida del pasajero: 60%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18 días antes de la llegada: 100%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 xml:space="preserve"> </w:t>
            </w:r>
            <w:r>
              <w:rPr>
                <w:rFonts w:cs="Arial" w:ascii="Arial" w:hAnsi="Arial"/>
                <w:b/>
                <w:bCs/>
                <w:kern w:val="0"/>
                <w:sz w:val="18"/>
                <w:szCs w:val="18"/>
                <w:lang w:val="es-ES_tradnl" w:eastAsia="es-ES" w:bidi="ar-SA"/>
              </w:rPr>
              <w:t>No Show: 100%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 xml:space="preserve"> </w:t>
            </w:r>
            <w:r>
              <w:rPr>
                <w:rFonts w:cs="Arial" w:ascii="Arial" w:hAnsi="Arial"/>
                <w:b/>
                <w:bCs/>
                <w:kern w:val="0"/>
                <w:sz w:val="18"/>
                <w:szCs w:val="18"/>
                <w:lang w:val="es-ES_tradnl" w:eastAsia="es-ES" w:bidi="ar-SA"/>
              </w:rPr>
              <w:t>Consulte políticas sobre cambios.</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Servicios parciales no utlizados no son reembolsables</w:t>
            </w:r>
          </w:p>
        </w:tc>
      </w:tr>
    </w:tbl>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u w:val="single"/>
          <w:lang w:val="es-ES_tradnl" w:eastAsia="es-ES"/>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Proxima Nova Alt Lt">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6">
              <wp:simplePos x="0" y="0"/>
              <wp:positionH relativeFrom="column">
                <wp:posOffset>-1257300</wp:posOffset>
              </wp:positionH>
              <wp:positionV relativeFrom="paragraph">
                <wp:posOffset>-612140</wp:posOffset>
              </wp:positionV>
              <wp:extent cx="8353425" cy="1047750"/>
              <wp:effectExtent l="13335" t="12700" r="12065" b="12700"/>
              <wp:wrapNone/>
              <wp:docPr id="4" name="3 Rectángulo"/>
              <a:graphic xmlns:a="http://schemas.openxmlformats.org/drawingml/2006/main">
                <a:graphicData uri="http://schemas.microsoft.com/office/word/2010/wordprocessingShape">
                  <wps:wsp>
                    <wps:cNvSpPr/>
                    <wps:spPr>
                      <a:xfrm>
                        <a:off x="0" y="0"/>
                        <a:ext cx="8353440" cy="1047600"/>
                      </a:xfrm>
                      <a:prstGeom prst="rect">
                        <a:avLst/>
                      </a:prstGeom>
                      <a:solidFill>
                        <a:srgbClr val="808080">
                          <a:alpha val="47000"/>
                        </a:srgbClr>
                      </a:solidFill>
                      <a:ln w="25560">
                        <a:solidFill>
                          <a:srgbClr val="bfbfbf"/>
                        </a:solidFill>
                        <a:round/>
                      </a:ln>
                    </wps:spPr>
                    <wps:style>
                      <a:lnRef idx="0"/>
                      <a:fillRef idx="0"/>
                      <a:effectRef idx="0"/>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11">
          <wp:simplePos x="0" y="0"/>
          <wp:positionH relativeFrom="margin">
            <wp:align>left</wp:align>
          </wp:positionH>
          <wp:positionV relativeFrom="paragraph">
            <wp:posOffset>-220980</wp:posOffset>
          </wp:positionV>
          <wp:extent cx="1971675" cy="475615"/>
          <wp:effectExtent l="0" t="0" r="0" b="0"/>
          <wp:wrapSquare wrapText="bothSides"/>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s-MX"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s-ES" w:eastAsia="en-US" w:bidi="ar-SA"/>
    </w:rPr>
  </w:style>
  <w:style w:type="paragraph" w:styleId="Ttulo3">
    <w:name w:val="Heading 3"/>
    <w:basedOn w:val="Ttulo"/>
    <w:next w:val="Cuerpodetexto"/>
    <w:qFormat/>
    <w:pPr>
      <w:numPr>
        <w:ilvl w:val="0"/>
        <w:numId w:val="0"/>
      </w:numPr>
      <w:spacing w:before="140" w:after="120"/>
      <w:outlineLvl w:val="2"/>
    </w:pPr>
    <w:rPr>
      <w:rFonts w:ascii="Liberation Serif" w:hAnsi="Liberation Serif" w:eastAsia="Segoe UI" w:cs="Tahoma"/>
      <w:b/>
      <w:bCs/>
      <w:sz w:val="28"/>
      <w:szCs w:val="28"/>
    </w:rPr>
  </w:style>
  <w:style w:type="character" w:styleId="DefaultParagraphFont">
    <w:name w:val="Default Paragraph Font"/>
    <w:qFormat/>
    <w:rPr/>
  </w:style>
  <w:style w:type="character" w:styleId="SinespaciadoCar">
    <w:name w:val="Sin espaciado Car"/>
    <w:link w:val="NoSpacing"/>
    <w:qFormat/>
    <w:rPr>
      <w:rFonts w:ascii="Times New Roman" w:hAnsi="Times New Roman" w:eastAsia="Times New Roman" w:cs="Times New Roman"/>
      <w:sz w:val="24"/>
      <w:szCs w:val="24"/>
      <w:lang w:val="en-US"/>
    </w:rPr>
  </w:style>
  <w:style w:type="character" w:styleId="PiedepginaCar">
    <w:name w:val="Pie de página Car"/>
    <w:basedOn w:val="DefaultParagraphFont"/>
    <w:qFormat/>
    <w:rPr>
      <w:lang w:val="es-ES"/>
    </w:rPr>
  </w:style>
  <w:style w:type="character" w:styleId="EnlacedeInternet">
    <w:name w:val="Enlace de Internet"/>
    <w:basedOn w:val="DefaultParagraphFont"/>
    <w:rPr>
      <w:color w:val="0000FF"/>
      <w:u w:val="single"/>
    </w:rPr>
  </w:style>
  <w:style w:type="character" w:styleId="EncabezadoCar">
    <w:name w:val="Encabezado Car"/>
    <w:basedOn w:val="DefaultParagraphFont"/>
    <w:qFormat/>
    <w:rPr>
      <w:lang w:val="es-ES"/>
    </w:rPr>
  </w:style>
  <w:style w:type="character" w:styleId="EnlacedeInternetvisitado">
    <w:name w:val="Enlace de Internet visitado"/>
    <w:basedOn w:val="DefaultParagraphFont"/>
    <w:rPr>
      <w:color w:val="800080"/>
      <w:u w:val="single"/>
    </w:rPr>
  </w:style>
  <w:style w:type="character" w:styleId="Textoindependiente2Car">
    <w:name w:val="Texto independiente 2 Car"/>
    <w:basedOn w:val="DefaultParagraphFont"/>
    <w:link w:val="BodyText2"/>
    <w:qFormat/>
    <w:rPr>
      <w:rFonts w:ascii="Times New Roman" w:hAnsi="Times New Roman" w:eastAsia="SimSun" w:cs="Times New Roman"/>
      <w:sz w:val="20"/>
      <w:szCs w:val="20"/>
      <w:lang w:val="en-CA" w:eastAsia="en-CA"/>
    </w:rPr>
  </w:style>
  <w:style w:type="character" w:styleId="TextodegloboCar">
    <w:name w:val="Texto de globo Car"/>
    <w:basedOn w:val="DefaultParagraphFont"/>
    <w:link w:val="BalloonText"/>
    <w:qFormat/>
    <w:rPr>
      <w:rFonts w:ascii="Tahoma" w:hAnsi="Tahoma" w:cs="Tahoma"/>
      <w:sz w:val="16"/>
      <w:szCs w:val="16"/>
      <w:lang w:val="es-ES"/>
    </w:rPr>
  </w:style>
  <w:style w:type="character" w:styleId="Normaltextrun">
    <w:name w:val="normaltextrun"/>
    <w:basedOn w:val="DefaultParagraphFont"/>
    <w:qFormat/>
    <w:rPr/>
  </w:style>
  <w:style w:type="character" w:styleId="Tabchar">
    <w:name w:val="tabchar"/>
    <w:basedOn w:val="DefaultParagraphFont"/>
    <w:qFormat/>
    <w:rPr/>
  </w:style>
  <w:style w:type="character" w:styleId="Eop">
    <w:name w:val="eop"/>
    <w:basedOn w:val="DefaultParagraphFont"/>
    <w:qFormat/>
    <w:rPr/>
  </w:style>
  <w:style w:type="character" w:styleId="Strong">
    <w:name w:val="Strong"/>
    <w:basedOn w:val="DefaultParagraphFont"/>
    <w:qFormat/>
    <w:rPr>
      <w:b/>
      <w:bCs/>
    </w:rPr>
  </w:style>
  <w:style w:type="character" w:styleId="Vietas">
    <w:name w:val="Viñetas"/>
    <w:qFormat/>
    <w:rPr/>
  </w:style>
  <w:style w:type="character" w:styleId="Destaquemayor">
    <w:name w:val="Destaque mayor"/>
    <w:qFormat/>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qFormat/>
    <w:pPr>
      <w:widowControl/>
      <w:suppressAutoHyphens w:val="true"/>
      <w:overflowPunct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pPr>
      <w:tabs>
        <w:tab w:val="clear" w:pos="708"/>
        <w:tab w:val="center" w:pos="4252" w:leader="none"/>
        <w:tab w:val="right" w:pos="8504" w:leader="none"/>
      </w:tabs>
      <w:spacing w:lineRule="auto" w:line="240" w:before="0" w:after="0"/>
    </w:pPr>
    <w:rPr/>
  </w:style>
  <w:style w:type="paragraph" w:styleId="ListParagraph">
    <w:name w:val="List Paragraph"/>
    <w:basedOn w:val="Normal"/>
    <w:qFormat/>
    <w:pPr>
      <w:spacing w:before="0" w:after="200"/>
      <w:ind w:left="720" w:right="0" w:hanging="0"/>
      <w:contextualSpacing/>
    </w:pPr>
    <w:rPr/>
  </w:style>
  <w:style w:type="paragraph" w:styleId="BodyText2">
    <w:name w:val="Body Text 2"/>
    <w:basedOn w:val="Normal"/>
    <w:link w:val="Textoindependiente2Car"/>
    <w:qFormat/>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qFormat/>
    <w:pPr>
      <w:spacing w:lineRule="auto" w:line="240" w:before="0" w:after="0"/>
    </w:pPr>
    <w:rPr>
      <w:rFonts w:ascii="Tahoma" w:hAnsi="Tahoma" w:cs="Tahoma"/>
      <w:sz w:val="16"/>
      <w:szCs w:val="16"/>
    </w:rPr>
  </w:style>
  <w:style w:type="paragraph" w:styleId="Paragraph">
    <w:name w:val="paragraph"/>
    <w:basedOn w:val="Normal"/>
    <w:qFormat/>
    <w:pPr>
      <w:spacing w:lineRule="auto" w:line="240" w:before="280" w:after="280"/>
    </w:pPr>
    <w:rPr>
      <w:rFonts w:ascii="Times New Roman" w:hAnsi="Times New Roman" w:eastAsia="Times New Roman" w:cs="Times New Roman"/>
      <w:sz w:val="24"/>
      <w:szCs w:val="24"/>
      <w:lang w:eastAsia="es-E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Default">
    <w:name w:val="Default"/>
    <w:qFormat/>
    <w:pPr>
      <w:widowControl/>
      <w:suppressAutoHyphens w:val="true"/>
      <w:overflowPunct w:val="true"/>
      <w:bidi w:val="0"/>
      <w:spacing w:lineRule="auto" w:line="276" w:before="0" w:after="200"/>
      <w:jc w:val="left"/>
    </w:pPr>
    <w:rPr>
      <w:rFonts w:ascii="Arial" w:hAnsi="Arial" w:eastAsia="Calibri" w:cs="Tahoma"/>
      <w:color w:val="000000"/>
      <w:kern w:val="0"/>
      <w:sz w:val="24"/>
      <w:szCs w:val="22"/>
      <w:lang w:val="es-MX" w:eastAsia="en-US"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docProps/app.xml><?xml version="1.0" encoding="utf-8"?>
<Properties xmlns="http://schemas.openxmlformats.org/officeDocument/2006/extended-properties" xmlns:vt="http://schemas.openxmlformats.org/officeDocument/2006/docPropsVTypes">
  <Template>Normal</Template>
  <TotalTime>6539</TotalTime>
  <Application>LibreOffice/7.3.5.2$Windows_X86_64 LibreOffice_project/184fe81b8c8c30d8b5082578aee2fed2ea847c01</Application>
  <AppVersion>15.0000</AppVersion>
  <Pages>5</Pages>
  <Words>2379</Words>
  <Characters>11920</Characters>
  <CharactersWithSpaces>14152</CharactersWithSpaces>
  <Paragraphs>162</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dc:description/>
  <dc:language>es-MX</dc:language>
  <cp:lastModifiedBy/>
  <dcterms:modified xsi:type="dcterms:W3CDTF">2025-05-19T11:19:33Z</dcterms:modified>
  <cp:revision>186</cp:revision>
  <dc:subject/>
  <dc:title>Montréal &amp; Tremblant Jet-Set / FIT VENTA LIBRE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