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108" w:tblpY="14" w:topFromText="0" w:vertAnchor="text"/>
        <w:tblW w:w="9888" w:type="dxa"/>
        <w:jc w:val="left"/>
        <w:tblInd w:w="-10" w:type="dxa"/>
        <w:tblLayout w:type="fixed"/>
        <w:tblCellMar>
          <w:top w:w="0" w:type="dxa"/>
          <w:left w:w="108" w:type="dxa"/>
          <w:bottom w:w="0" w:type="dxa"/>
          <w:right w:w="108" w:type="dxa"/>
        </w:tblCellMar>
        <w:tblLook w:firstRow="1" w:noVBand="1" w:lastRow="0" w:firstColumn="1" w:lastColumn="0" w:noHBand="0" w:val="04a0"/>
      </w:tblPr>
      <w:tblGrid>
        <w:gridCol w:w="9888"/>
      </w:tblGrid>
      <w:tr>
        <w:trPr>
          <w:trHeight w:val="348" w:hRule="atLeast"/>
          <w:cnfStyle w:val="100000000000" w:firstRow="1" w:lastRow="0" w:firstColumn="0" w:lastColumn="0" w:oddVBand="0" w:evenVBand="0" w:oddHBand="0" w:evenHBand="0" w:firstRowFirstColumn="0" w:firstRowLastColumn="0" w:lastRowFirstColumn="0" w:lastRowLastColumn="0"/>
        </w:trPr>
        <w:tc>
          <w:tcPr>
            <w:tcW w:w="9888"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rmal"/>
              <w:widowControl w:val="false"/>
              <w:suppressAutoHyphens w:val="true"/>
              <w:spacing w:lineRule="auto" w:line="240" w:before="0" w:after="0"/>
              <w:jc w:val="right"/>
              <w:rPr>
                <w:rFonts w:ascii="Arial" w:hAnsi="Arial" w:eastAsia="Times New Roman" w:cs="Arial"/>
                <w:color w:val="E36C0A" w:themeColor="accent6" w:themeShade="bf"/>
                <w:sz w:val="32"/>
                <w:szCs w:val="24"/>
                <w:lang w:eastAsia="es-ES"/>
              </w:rPr>
            </w:pPr>
            <w:r>
              <w:rPr>
                <w:rFonts w:eastAsia="Times New Roman" w:cs="Arial" w:ascii="Arial" w:hAnsi="Arial"/>
                <w:b/>
                <w:bCs/>
                <w:color w:val="EF782D"/>
                <w:kern w:val="0"/>
                <w:sz w:val="40"/>
                <w:szCs w:val="24"/>
                <w:lang w:eastAsia="es-ES" w:bidi="ar-SA"/>
              </w:rPr>
              <w:t xml:space="preserve">PERÚ INTI RAYMI </w:t>
            </w:r>
            <w:r>
              <w:rPr>
                <w:rFonts w:eastAsia="Times New Roman" w:cs="Arial" w:ascii="Bernard MT Condensed" w:hAnsi="Bernard MT Condensed"/>
                <w:b/>
                <w:bCs/>
                <w:color w:val="FFFFFF"/>
                <w:kern w:val="0"/>
                <w:sz w:val="24"/>
                <w:szCs w:val="24"/>
                <w:shd w:fill="C00000" w:val="clear"/>
                <w:lang w:eastAsia="es-ES" w:bidi="ar-SA"/>
              </w:rPr>
              <w:t xml:space="preserve"> </w:t>
            </w:r>
            <w:r>
              <w:rPr>
                <w:rFonts w:eastAsia="Times New Roman" w:cs="Arial" w:ascii="Arial" w:hAnsi="Arial"/>
                <w:b/>
                <w:bCs/>
                <w:color w:val="EF782D"/>
                <w:kern w:val="0"/>
                <w:sz w:val="40"/>
                <w:szCs w:val="24"/>
                <w:lang w:eastAsia="es-ES" w:bidi="ar-SA"/>
              </w:rPr>
              <w:t xml:space="preserve"> </w:t>
            </w:r>
          </w:p>
        </w:tc>
      </w:tr>
    </w:tbl>
    <w:p>
      <w:pPr>
        <w:pStyle w:val="Normal"/>
        <w:spacing w:lineRule="auto" w:line="240" w:before="0" w:after="0"/>
        <w:jc w:val="both"/>
        <w:rPr>
          <w:sz w:val="2"/>
          <w:szCs w:val="2"/>
        </w:rPr>
      </w:pPr>
      <w:r>
        <w:rPr>
          <w:sz w:val="2"/>
          <w:szCs w:val="2"/>
        </w:rPr>
      </w:r>
    </w:p>
    <w:p>
      <w:pPr>
        <w:pStyle w:val="Normal"/>
        <w:spacing w:lineRule="auto" w:line="240" w:before="0" w:after="0"/>
        <w:jc w:val="both"/>
        <w:rPr>
          <w:rFonts w:ascii="Arial" w:hAnsi="Arial" w:eastAsia="Times New Roman" w:cs="Arial"/>
          <w:color w:val="000000"/>
          <w:sz w:val="14"/>
          <w:lang w:eastAsia="es-ES"/>
        </w:rPr>
      </w:pPr>
      <w:r>
        <w:rPr>
          <w:rFonts w:eastAsia="Times New Roman" w:cs="Arial" w:ascii="Arial" w:hAnsi="Arial"/>
          <w:color w:val="000000"/>
          <w:sz w:val="14"/>
          <w:lang w:eastAsia="es-ES"/>
        </w:rPr>
      </w:r>
    </w:p>
    <w:tbl>
      <w:tblPr>
        <w:tblStyle w:val="Cuadrculamedia1-nfasis6"/>
        <w:tblW w:w="9841" w:type="dxa"/>
        <w:jc w:val="left"/>
        <w:tblInd w:w="108" w:type="dxa"/>
        <w:shd w:fill="FDE4D0" w:val="clear"/>
        <w:tblLayout w:type="fixed"/>
        <w:tblCellMar>
          <w:top w:w="0" w:type="dxa"/>
          <w:left w:w="108" w:type="dxa"/>
          <w:bottom w:w="0" w:type="dxa"/>
          <w:right w:w="108" w:type="dxa"/>
        </w:tblCellMar>
        <w:tblLook w:firstRow="1" w:noVBand="1" w:lastRow="0" w:firstColumn="1" w:lastColumn="0" w:noHBand="0" w:val="04a0"/>
      </w:tblPr>
      <w:tblGrid>
        <w:gridCol w:w="9841"/>
      </w:tblGrid>
      <w:tr>
        <w:trPr>
          <w:trHeight w:val="637" w:hRule="atLeast"/>
          <w:cnfStyle w:val="100000000000" w:firstRow="1" w:lastRow="0" w:firstColumn="0" w:lastColumn="0" w:oddVBand="0" w:evenVBand="0" w:oddHBand="0" w:evenHBand="0" w:firstRowFirstColumn="0" w:firstRowLastColumn="0" w:lastRowFirstColumn="0" w:lastRowLastColumn="0"/>
        </w:trPr>
        <w:tc>
          <w:tcPr>
            <w:tcW w:w="9841" w:type="dxa"/>
            <w:cnfStyle w:val="001000000000" w:firstRow="0" w:lastRow="0" w:firstColumn="1" w:lastColumn="0" w:oddVBand="0" w:evenVBand="0" w:oddHBand="0" w:evenHBand="0" w:firstRowFirstColumn="0" w:firstRowLastColumn="0" w:lastRowFirstColumn="0" w:lastRowLastColumn="0"/>
            <w:tcBorders/>
            <w:shd w:color="auto" w:fill="FDE9D9" w:themeFill="accent6" w:themeFillTint="33" w:val="clear"/>
          </w:tcPr>
          <w:p>
            <w:pPr>
              <w:pStyle w:val="Normal"/>
              <w:widowControl w:val="false"/>
              <w:suppressAutoHyphens w:val="true"/>
              <w:spacing w:lineRule="auto" w:line="240" w:before="0" w:after="0"/>
              <w:ind w:left="1410" w:hanging="1410"/>
              <w:jc w:val="both"/>
              <w:rPr>
                <w:rFonts w:ascii="Arial" w:hAnsi="Arial" w:eastAsia="Times New Roman" w:cs="Arial"/>
                <w:color w:val="262626" w:themeColor="text1" w:themeTint="d9"/>
                <w:sz w:val="18"/>
                <w:szCs w:val="18"/>
                <w:lang w:eastAsia="es-ES"/>
              </w:rPr>
            </w:pPr>
            <w:r>
              <w:rPr>
                <w:rFonts w:eastAsia="Times New Roman" w:cs="Arial" w:ascii="Arial" w:hAnsi="Arial"/>
                <w:b/>
                <w:bCs/>
                <w:color w:val="E36C0A" w:themeColor="accent6" w:themeShade="bf"/>
                <w:kern w:val="0"/>
                <w:sz w:val="18"/>
                <w:szCs w:val="18"/>
                <w:lang w:eastAsia="es-ES" w:bidi="ar-SA"/>
              </w:rPr>
              <w:t>Visitando:</w:t>
            </w:r>
            <w:r>
              <w:rPr>
                <w:rFonts w:eastAsia="Times New Roman" w:cs="Arial" w:ascii="Arial" w:hAnsi="Arial"/>
                <w:b/>
                <w:bCs/>
                <w:color w:val="000000"/>
                <w:kern w:val="0"/>
                <w:sz w:val="18"/>
                <w:szCs w:val="18"/>
                <w:lang w:eastAsia="es-ES" w:bidi="ar-SA"/>
              </w:rPr>
              <w:tab/>
            </w:r>
            <w:r>
              <w:rPr>
                <w:rFonts w:eastAsia="Times New Roman" w:cs="Arial" w:ascii="Arial" w:hAnsi="Arial"/>
                <w:b/>
                <w:bCs/>
                <w:color w:val="000000" w:themeColor="text1"/>
                <w:kern w:val="0"/>
                <w:sz w:val="18"/>
                <w:szCs w:val="18"/>
                <w:lang w:eastAsia="es-ES" w:bidi="ar-SA"/>
              </w:rPr>
              <w:t xml:space="preserve">Lima – Cusco – Valle Sagrado – Machu Picchu – Cusco </w:t>
            </w:r>
          </w:p>
          <w:p>
            <w:pPr>
              <w:pStyle w:val="Normal"/>
              <w:widowControl w:val="false"/>
              <w:suppressAutoHyphens w:val="true"/>
              <w:spacing w:lineRule="auto" w:line="240" w:before="0" w:after="0"/>
              <w:ind w:left="1410" w:hanging="1410"/>
              <w:jc w:val="both"/>
              <w:rPr>
                <w:rFonts w:ascii="Arial" w:hAnsi="Arial" w:eastAsia="Times New Roman" w:cs="Arial"/>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Salidas:</w:t>
            </w:r>
            <w:r>
              <w:rPr>
                <w:rFonts w:eastAsia="Times New Roman" w:cs="Arial" w:ascii="Arial" w:hAnsi="Arial"/>
                <w:b/>
                <w:bCs/>
                <w:color w:val="000000"/>
                <w:kern w:val="0"/>
                <w:sz w:val="18"/>
                <w:szCs w:val="18"/>
                <w:lang w:val="es-ES_tradnl" w:eastAsia="es-ES" w:bidi="ar-SA"/>
              </w:rPr>
              <w:tab/>
              <w:t>Única 19 de junio 2025</w:t>
            </w:r>
          </w:p>
          <w:p>
            <w:pPr>
              <w:pStyle w:val="Normal"/>
              <w:widowControl w:val="false"/>
              <w:suppressAutoHyphens w:val="true"/>
              <w:spacing w:lineRule="auto" w:line="240" w:before="0" w:after="0"/>
              <w:ind w:left="1410" w:hanging="1410"/>
              <w:jc w:val="both"/>
              <w:rPr>
                <w:rFonts w:ascii="Arial" w:hAnsi="Arial" w:cs="Arial"/>
                <w:b w:val="false"/>
                <w:b w:val="false"/>
                <w:bCs w:val="false"/>
                <w:color w:val="FF0000"/>
                <w:sz w:val="18"/>
                <w:szCs w:val="18"/>
              </w:rPr>
            </w:pPr>
            <w:r>
              <w:rPr>
                <w:rFonts w:eastAsia="Times New Roman" w:cs="Arial" w:ascii="Arial" w:hAnsi="Arial"/>
                <w:b/>
                <w:bCs/>
                <w:color w:val="E36C0A" w:themeColor="accent6" w:themeShade="bf"/>
                <w:kern w:val="0"/>
                <w:sz w:val="18"/>
                <w:szCs w:val="18"/>
                <w:lang w:val="es-ES_tradnl" w:eastAsia="es-ES" w:bidi="ar-SA"/>
              </w:rPr>
              <w:t xml:space="preserve">                            </w:t>
            </w:r>
            <w:r>
              <w:rPr>
                <w:rFonts w:eastAsia="Calibri" w:cs="Arial" w:ascii="Arial" w:hAnsi="Arial"/>
                <w:b/>
                <w:bCs/>
                <w:color w:val="FF0000"/>
                <w:kern w:val="0"/>
                <w:sz w:val="18"/>
                <w:szCs w:val="18"/>
                <w:lang w:eastAsia="en-US" w:bidi="ar-SA"/>
              </w:rPr>
              <w:t xml:space="preserve">**Opera mínimo con 2 personas viajando juntas. </w:t>
            </w:r>
          </w:p>
          <w:p>
            <w:pPr>
              <w:pStyle w:val="Normal"/>
              <w:widowControl w:val="false"/>
              <w:suppressAutoHyphens w:val="true"/>
              <w:spacing w:lineRule="auto" w:line="240" w:before="0" w:after="0"/>
              <w:ind w:left="1410" w:hanging="1410"/>
              <w:jc w:val="both"/>
              <w:rPr>
                <w:rFonts w:ascii="Arial" w:hAnsi="Arial" w:cs="Arial"/>
                <w:b w:val="false"/>
                <w:b w:val="false"/>
                <w:bCs w:val="false"/>
                <w:color w:val="FF0000"/>
                <w:sz w:val="18"/>
                <w:szCs w:val="18"/>
              </w:rPr>
            </w:pPr>
            <w:r>
              <w:rPr>
                <w:rFonts w:eastAsia="Calibri" w:cs="Arial" w:ascii="Arial" w:hAnsi="Arial"/>
                <w:b/>
                <w:bCs/>
                <w:color w:val="FF0000"/>
                <w:kern w:val="0"/>
                <w:sz w:val="18"/>
                <w:szCs w:val="18"/>
                <w:lang w:eastAsia="en-US" w:bidi="ar-SA"/>
              </w:rPr>
              <w:t xml:space="preserve">                            </w:t>
            </w:r>
            <w:r>
              <w:rPr>
                <w:rFonts w:eastAsia="Calibri" w:cs="Arial" w:ascii="Arial" w:hAnsi="Arial"/>
                <w:b/>
                <w:bCs/>
                <w:color w:val="FF0000"/>
                <w:kern w:val="0"/>
                <w:sz w:val="18"/>
                <w:szCs w:val="18"/>
                <w:lang w:eastAsia="en-US" w:bidi="ar-SA"/>
              </w:rPr>
              <w:t>*PVS: Tarifa para Pasajero Viajando Solo, consultar suplementos.</w:t>
            </w:r>
          </w:p>
          <w:p>
            <w:pPr>
              <w:pStyle w:val="Normal"/>
              <w:widowControl w:val="false"/>
              <w:suppressAutoHyphens w:val="true"/>
              <w:spacing w:lineRule="auto" w:line="240" w:before="0" w:after="0"/>
              <w:ind w:left="1410" w:hanging="1410"/>
              <w:jc w:val="both"/>
              <w:rPr>
                <w:rFonts w:ascii="Arial" w:hAnsi="Arial" w:eastAsia="Times New Roman" w:cs="Arial"/>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Duración:</w:t>
            </w:r>
            <w:r>
              <w:rPr>
                <w:rFonts w:eastAsia="Times New Roman" w:cs="Arial" w:ascii="Arial" w:hAnsi="Arial"/>
                <w:b/>
                <w:bCs/>
                <w:color w:val="000000"/>
                <w:kern w:val="0"/>
                <w:sz w:val="18"/>
                <w:szCs w:val="18"/>
                <w:lang w:val="es-ES_tradnl" w:eastAsia="es-ES" w:bidi="ar-SA"/>
              </w:rPr>
              <w:tab/>
              <w:t>07 días / 06 noches</w:t>
            </w:r>
          </w:p>
          <w:p>
            <w:pPr>
              <w:pStyle w:val="Normal"/>
              <w:widowControl w:val="false"/>
              <w:suppressAutoHyphens w:val="true"/>
              <w:spacing w:lineRule="auto" w:line="240" w:before="0" w:after="0"/>
              <w:ind w:left="1410" w:hanging="1410"/>
              <w:jc w:val="both"/>
              <w:rPr>
                <w:rFonts w:ascii="Arial" w:hAnsi="Arial" w:eastAsia="Times New Roman" w:cs="Arial"/>
                <w:b w:val="false"/>
                <w:b w:val="false"/>
                <w:color w:val="000000"/>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 xml:space="preserve">Alimentos:         </w:t>
            </w:r>
            <w:r>
              <w:rPr>
                <w:rFonts w:eastAsia="Times New Roman" w:cs="Arial" w:ascii="Arial" w:hAnsi="Arial"/>
                <w:b/>
                <w:bCs/>
                <w:color w:val="000000" w:themeColor="text1"/>
                <w:kern w:val="0"/>
                <w:sz w:val="18"/>
                <w:szCs w:val="18"/>
                <w:lang w:val="es-ES_tradnl" w:eastAsia="es-ES" w:bidi="ar-SA"/>
              </w:rPr>
              <w:t>0</w:t>
            </w:r>
            <w:r>
              <w:rPr>
                <w:rFonts w:eastAsia="Times New Roman" w:cs="Arial" w:ascii="Arial" w:hAnsi="Arial"/>
                <w:b/>
                <w:bCs/>
                <w:kern w:val="0"/>
                <w:sz w:val="18"/>
                <w:szCs w:val="18"/>
                <w:lang w:val="es-ES_tradnl" w:eastAsia="es-ES" w:bidi="ar-SA"/>
              </w:rPr>
              <w:t>6 desayunos y 02 almuerzos</w:t>
            </w:r>
          </w:p>
        </w:tc>
      </w:tr>
    </w:tbl>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drawing>
          <wp:anchor behindDoc="0" distT="0" distB="0" distL="0" distR="0" simplePos="0" locked="0" layoutInCell="0" allowOverlap="1" relativeHeight="10">
            <wp:simplePos x="0" y="0"/>
            <wp:positionH relativeFrom="column">
              <wp:posOffset>-441325</wp:posOffset>
            </wp:positionH>
            <wp:positionV relativeFrom="paragraph">
              <wp:posOffset>60325</wp:posOffset>
            </wp:positionV>
            <wp:extent cx="2271395" cy="1959610"/>
            <wp:effectExtent l="0" t="0" r="0" b="0"/>
            <wp:wrapSquare wrapText="righ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2"/>
                    <a:stretch>
                      <a:fillRect/>
                    </a:stretch>
                  </pic:blipFill>
                  <pic:spPr bwMode="auto">
                    <a:xfrm>
                      <a:off x="0" y="0"/>
                      <a:ext cx="2271395" cy="1959610"/>
                    </a:xfrm>
                    <a:prstGeom prst="rect">
                      <a:avLst/>
                    </a:prstGeom>
                  </pic:spPr>
                </pic:pic>
              </a:graphicData>
            </a:graphic>
          </wp:anchor>
        </w:drawing>
        <w:drawing>
          <wp:anchor behindDoc="0" distT="0" distB="0" distL="0" distR="0" simplePos="0" locked="0" layoutInCell="0" allowOverlap="1" relativeHeight="11">
            <wp:simplePos x="0" y="0"/>
            <wp:positionH relativeFrom="column">
              <wp:posOffset>4368165</wp:posOffset>
            </wp:positionH>
            <wp:positionV relativeFrom="paragraph">
              <wp:posOffset>52070</wp:posOffset>
            </wp:positionV>
            <wp:extent cx="2428875" cy="1955800"/>
            <wp:effectExtent l="0" t="0" r="0" b="0"/>
            <wp:wrapSquare wrapText="largest"/>
            <wp:docPr id="2"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3" descr=""/>
                    <pic:cNvPicPr>
                      <a:picLocks noChangeAspect="1" noChangeArrowheads="1"/>
                    </pic:cNvPicPr>
                  </pic:nvPicPr>
                  <pic:blipFill>
                    <a:blip r:embed="rId3"/>
                    <a:stretch>
                      <a:fillRect/>
                    </a:stretch>
                  </pic:blipFill>
                  <pic:spPr bwMode="auto">
                    <a:xfrm>
                      <a:off x="0" y="0"/>
                      <a:ext cx="2428875" cy="1955800"/>
                    </a:xfrm>
                    <a:prstGeom prst="rect">
                      <a:avLst/>
                    </a:prstGeom>
                  </pic:spPr>
                </pic:pic>
              </a:graphicData>
            </a:graphic>
          </wp:anchor>
        </w:drawing>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drawing>
          <wp:anchor behindDoc="0" distT="0" distB="0" distL="0" distR="0" simplePos="0" locked="0" layoutInCell="0" allowOverlap="1" relativeHeight="12">
            <wp:simplePos x="0" y="0"/>
            <wp:positionH relativeFrom="column">
              <wp:posOffset>1967230</wp:posOffset>
            </wp:positionH>
            <wp:positionV relativeFrom="paragraph">
              <wp:posOffset>3810</wp:posOffset>
            </wp:positionV>
            <wp:extent cx="2263140" cy="1861185"/>
            <wp:effectExtent l="0" t="0" r="0" b="0"/>
            <wp:wrapSquare wrapText="largest"/>
            <wp:docPr id="3"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4" descr=""/>
                    <pic:cNvPicPr>
                      <a:picLocks noChangeAspect="1" noChangeArrowheads="1"/>
                    </pic:cNvPicPr>
                  </pic:nvPicPr>
                  <pic:blipFill>
                    <a:blip r:embed="rId4"/>
                    <a:stretch>
                      <a:fillRect/>
                    </a:stretch>
                  </pic:blipFill>
                  <pic:spPr bwMode="auto">
                    <a:xfrm>
                      <a:off x="0" y="0"/>
                      <a:ext cx="2263140" cy="1861185"/>
                    </a:xfrm>
                    <a:prstGeom prst="rect">
                      <a:avLst/>
                    </a:prstGeom>
                  </pic:spPr>
                </pic:pic>
              </a:graphicData>
            </a:graphic>
          </wp:anchor>
        </w:drawing>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 xml:space="preserve">Día 19 de junio Lima </w:t>
      </w:r>
    </w:p>
    <w:p>
      <w:pPr>
        <w:pStyle w:val="Normal"/>
        <w:spacing w:lineRule="auto" w:line="240" w:before="0" w:after="0"/>
        <w:jc w:val="both"/>
        <w:rPr>
          <w:rFonts w:ascii="Arial" w:hAnsi="Arial" w:cs="Arial"/>
          <w:sz w:val="18"/>
          <w:szCs w:val="18"/>
        </w:rPr>
      </w:pPr>
      <w:r>
        <w:rPr>
          <w:rFonts w:cs="Arial" w:ascii="Arial" w:hAnsi="Arial"/>
          <w:sz w:val="18"/>
          <w:szCs w:val="18"/>
        </w:rPr>
        <w:t>Llegada a la ciudad de Lima, asistencia y traslado al hotel. Alojamiento en Lima.</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 xml:space="preserve">Día 20 de junio: Lima – Visita de Ciudad </w:t>
      </w:r>
    </w:p>
    <w:p>
      <w:pPr>
        <w:pStyle w:val="NoSpacing"/>
        <w:jc w:val="both"/>
        <w:rPr>
          <w:rFonts w:ascii="Arial" w:hAnsi="Arial" w:cs="Arial"/>
          <w:color w:val="000000" w:themeColor="text1"/>
          <w:sz w:val="18"/>
          <w:szCs w:val="18"/>
          <w:lang w:val="es-ES"/>
        </w:rPr>
      </w:pPr>
      <w:r>
        <w:rPr>
          <w:rFonts w:cs="Arial" w:ascii="Arial" w:hAnsi="Arial"/>
          <w:b/>
          <w:i/>
          <w:color w:val="000000" w:themeColor="text1"/>
          <w:sz w:val="18"/>
          <w:szCs w:val="18"/>
          <w:u w:val="single"/>
        </w:rPr>
        <w:t>Desayuno.</w:t>
      </w:r>
      <w:r>
        <w:rPr>
          <w:rFonts w:cs="Arial" w:ascii="Arial" w:hAnsi="Arial"/>
          <w:color w:val="000000" w:themeColor="text1"/>
          <w:sz w:val="18"/>
          <w:szCs w:val="18"/>
        </w:rPr>
        <w:t xml:space="preserve"> Embárquese en un fascinante recorrido por los lugares más destacados de Lima y déjese cautivar por su encanto y riqueza cultural. Comenzará con una vista panorámica de la Huaca Pucllana, un majestuoso centro ceremonial y arqueológico construido en el siglo IV d.C. A continuación, visitaremos Lima Colonial explorando su histórico centro, donde podrá admirar la Plaza Mayor, el Palacio de Gobierno, el Palacio Municipal y la imponente Catedral de Lima. Finalmente, visitaremos el convento de Santo Domingo que es un destacado ejemplo de la arquitectura colonial en Lima, Perú. Fundada en el siglo XVI por la orden de los Dominicos, esta iglesia se distingue por su elegante fachada barroca y su interior ricamente decorado. La iglesia también alberga el convento adjunto, que cuenta con una biblioteca histórica y un claustro impresionante. Es conocida por su vinculación con figuras prominentes de la historia peruana, como Santa Rosa de Lima y San Martín de Porres, cuyos restos descansan en el convento.</w:t>
      </w:r>
      <w:r>
        <w:rPr>
          <w:rFonts w:cs="Arial" w:ascii="Arial" w:hAnsi="Arial"/>
          <w:color w:val="000000" w:themeColor="text1"/>
          <w:sz w:val="18"/>
          <w:szCs w:val="18"/>
          <w:lang w:val="es-ES"/>
        </w:rPr>
        <w:t xml:space="preserve"> Alojamiento en Lima.</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b/>
          <w:b/>
          <w:color w:val="E36C0A" w:themeColor="accent6" w:themeShade="bf"/>
          <w:sz w:val="18"/>
          <w:szCs w:val="18"/>
        </w:rPr>
      </w:pPr>
      <w:r>
        <w:rPr>
          <w:rFonts w:cs="Arial" w:ascii="Arial" w:hAnsi="Arial"/>
          <w:b/>
          <w:color w:val="E36C0A" w:themeColor="accent6" w:themeShade="bf"/>
          <w:sz w:val="18"/>
          <w:szCs w:val="18"/>
        </w:rPr>
        <w:t xml:space="preserve">Día 21 de junio: Lima – Cusco – Parque Arqueológico </w:t>
      </w:r>
    </w:p>
    <w:p>
      <w:pPr>
        <w:pStyle w:val="NoSpacing"/>
        <w:jc w:val="both"/>
        <w:rPr>
          <w:rFonts w:ascii="Arial" w:hAnsi="Arial" w:cs="Arial"/>
          <w:color w:val="000000" w:themeColor="text1"/>
          <w:sz w:val="18"/>
          <w:szCs w:val="18"/>
          <w:lang w:val="es-ES"/>
        </w:rPr>
      </w:pPr>
      <w:r>
        <w:rPr>
          <w:rFonts w:cs="Arial" w:ascii="Arial" w:hAnsi="Arial"/>
          <w:b/>
          <w:i/>
          <w:color w:val="000000" w:themeColor="text1"/>
          <w:sz w:val="18"/>
          <w:szCs w:val="18"/>
          <w:u w:val="single"/>
        </w:rPr>
        <w:t>Desayuno.</w:t>
      </w:r>
      <w:r>
        <w:rPr>
          <w:rFonts w:cs="Arial" w:ascii="Arial" w:hAnsi="Arial"/>
          <w:color w:val="000000" w:themeColor="text1"/>
          <w:sz w:val="18"/>
          <w:szCs w:val="18"/>
        </w:rPr>
        <w:t xml:space="preserve"> </w:t>
      </w:r>
      <w:r>
        <w:rPr>
          <w:rFonts w:cs="Arial" w:ascii="Arial" w:hAnsi="Arial"/>
          <w:color w:val="000000" w:themeColor="text1"/>
          <w:sz w:val="18"/>
          <w:szCs w:val="18"/>
          <w:lang w:val="es-ES"/>
        </w:rPr>
        <w:t>A la hora coordinada salida hacia el aeropuerto para tomar el vuelo con destino a la ciudad imperial del Cusco. A su llegada, asistencia y traslado al hotel. Por la tarde admire el maravilloso legado prehispánico y colonial de la ciudad de Cusco, un interesante recorrido en el que podrá conocer El Koricancha o Templo del Sol, antiguo lugar de adoración al Dios sol de los Incas y sobre el cual se levantó el actual Convento de Santo Domingo; contemple la belleza de la Plaza de Armas de Cusco y admire las más representativas muestras escultóricas y pictóricas del arte cusqueño en su imponente catedral. Posteriormente recorra los alrededores de la ciudad, admire la fortaleza de Sacsayhuamán y lo asombroso de sus muros compuestos por enormes piedras ensambladas con gran precisión, conozca el adoratorio de Kenko, el atalaya de Puka Pukara y finalmente Tambomachay, antiguo recinto inca de culto al agua. Alojamiento en Cusco.</w:t>
      </w:r>
    </w:p>
    <w:p>
      <w:pPr>
        <w:pStyle w:val="Normal"/>
        <w:spacing w:lineRule="auto" w:line="240" w:before="0" w:after="0"/>
        <w:jc w:val="both"/>
        <w:rPr>
          <w:rFonts w:ascii="Arial" w:hAnsi="Arial" w:eastAsia="Batang" w:cs="Arial"/>
          <w:kern w:val="2"/>
          <w:sz w:val="18"/>
          <w:szCs w:val="18"/>
          <w:lang w:val="es-ES_tradnl" w:eastAsia="es-ES"/>
        </w:rPr>
      </w:pPr>
      <w:r>
        <w:rPr>
          <w:rFonts w:eastAsia="Batang" w:cs="Arial" w:ascii="Arial" w:hAnsi="Arial"/>
          <w:kern w:val="2"/>
          <w:sz w:val="18"/>
          <w:szCs w:val="18"/>
          <w:lang w:val="es-ES_tradnl" w:eastAsia="es-ES"/>
        </w:rPr>
      </w:r>
    </w:p>
    <w:p>
      <w:pPr>
        <w:pStyle w:val="NoSpacing"/>
        <w:jc w:val="both"/>
        <w:rPr>
          <w:rFonts w:ascii="Arial" w:hAnsi="Arial" w:cs="Arial"/>
          <w:i/>
          <w:i/>
          <w:iCs/>
          <w:color w:val="404040" w:themeColor="text1" w:themeTint="bf"/>
          <w:sz w:val="18"/>
          <w:szCs w:val="18"/>
          <w:lang w:val="es-ES" w:eastAsia="es-ES"/>
        </w:rPr>
      </w:pPr>
      <w:r>
        <w:rPr>
          <w:rFonts w:cs="Arial" w:ascii="Arial" w:hAnsi="Arial"/>
          <w:i/>
          <w:iCs/>
          <w:color w:val="404040" w:themeColor="text1" w:themeTint="bf"/>
          <w:sz w:val="18"/>
          <w:szCs w:val="18"/>
          <w:lang w:val="es-ES" w:eastAsia="es-ES"/>
        </w:rPr>
        <w:t>Nota: El vuelo Lima/Cusco debe considerarse temprano por la mañana de manera que pasajeros puedan descansar y aclimatarse, antes de realizar cualquier actividad.</w:t>
      </w:r>
    </w:p>
    <w:p>
      <w:pPr>
        <w:pStyle w:val="Normal"/>
        <w:spacing w:lineRule="auto" w:line="240" w:before="0" w:after="0"/>
        <w:jc w:val="both"/>
        <w:rPr>
          <w:rFonts w:ascii="Arial" w:hAnsi="Arial" w:eastAsia="Batang" w:cs="Arial"/>
          <w:kern w:val="2"/>
          <w:sz w:val="18"/>
          <w:szCs w:val="18"/>
          <w:lang w:val="es-ES_tradnl" w:eastAsia="es-ES"/>
        </w:rPr>
      </w:pPr>
      <w:r>
        <w:rPr>
          <w:rFonts w:eastAsia="Batang" w:cs="Arial" w:ascii="Arial" w:hAnsi="Arial"/>
          <w:kern w:val="2"/>
          <w:sz w:val="18"/>
          <w:szCs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szCs w:val="18"/>
          <w:lang w:val="es-ES_tradnl" w:eastAsia="es-ES"/>
        </w:rPr>
      </w:pPr>
      <w:r>
        <w:rPr>
          <w:rFonts w:eastAsia="Batang" w:cs="Arial" w:ascii="Arial" w:hAnsi="Arial"/>
          <w:b/>
          <w:color w:val="E36C0A" w:themeColor="accent6" w:themeShade="bf"/>
          <w:kern w:val="2"/>
          <w:sz w:val="18"/>
          <w:szCs w:val="18"/>
          <w:lang w:val="es-ES_tradnl" w:eastAsia="es-ES"/>
        </w:rPr>
        <w:t xml:space="preserve">Día 22 de junio: Cusco – Valle Sagrado – Cusco </w:t>
      </w:r>
    </w:p>
    <w:p>
      <w:pPr>
        <w:pStyle w:val="NoSpacing"/>
        <w:jc w:val="both"/>
        <w:rPr>
          <w:rFonts w:ascii="Arial" w:hAnsi="Arial" w:cs="Arial"/>
          <w:color w:val="000000" w:themeColor="text1"/>
          <w:sz w:val="18"/>
          <w:szCs w:val="18"/>
          <w:lang w:val="es-ES"/>
        </w:rPr>
      </w:pPr>
      <w:r>
        <w:rPr>
          <w:rFonts w:eastAsia="Batang" w:cs="Arial" w:ascii="Arial" w:hAnsi="Arial"/>
          <w:b/>
          <w:i/>
          <w:color w:val="000000" w:themeColor="text1"/>
          <w:kern w:val="2"/>
          <w:sz w:val="18"/>
          <w:szCs w:val="18"/>
          <w:u w:val="single"/>
          <w:lang w:val="es-ES_tradnl" w:eastAsia="es-ES"/>
        </w:rPr>
        <w:t>Desayuno.</w:t>
      </w:r>
      <w:r>
        <w:rPr>
          <w:rFonts w:eastAsia="Batang" w:cs="Arial" w:ascii="Arial" w:hAnsi="Arial"/>
          <w:color w:val="000000" w:themeColor="text1"/>
          <w:kern w:val="2"/>
          <w:sz w:val="18"/>
          <w:szCs w:val="18"/>
          <w:lang w:val="es-ES_tradnl" w:eastAsia="es-ES"/>
        </w:rPr>
        <w:t xml:space="preserve"> </w:t>
      </w:r>
      <w:r>
        <w:rPr>
          <w:rFonts w:cs="Arial" w:ascii="Arial" w:hAnsi="Arial"/>
          <w:color w:val="000000" w:themeColor="text1"/>
          <w:sz w:val="18"/>
          <w:szCs w:val="18"/>
          <w:lang w:val="es-ES"/>
        </w:rPr>
        <w:t xml:space="preserve">Conozca el Valle Sagrado de los Incas. Un pintoresco recorrido en el que podrá apreciar importantes restos arqueológicos, paisajes y costumbres. Visite el Awanacancha, centro de difusión de la textilería andina y en donde podrá observar de cerca diferentes camélidos sudamericanos; después recorra el poblado de Pisac y su mercado artesanal en donde podrá hacer compras, así como también experimentar las costumbres de sus pobladores.  Admire el imponente parque arqueológico de Pisac, enclavado en lo alto de una montaña, para después recorrer en bus por la margen derecha del río Vilcanota los diferentes poblados del Valle Sagrado hasta la localidad de Urubamba en donde podrá disfrutar de un reconfortante </w:t>
      </w:r>
      <w:r>
        <w:rPr>
          <w:rFonts w:cs="Arial" w:ascii="Arial" w:hAnsi="Arial"/>
          <w:b/>
          <w:bCs/>
          <w:i/>
          <w:iCs/>
          <w:color w:val="000000" w:themeColor="text1"/>
          <w:sz w:val="18"/>
          <w:szCs w:val="18"/>
          <w:u w:val="single"/>
          <w:lang w:val="es-ES"/>
        </w:rPr>
        <w:t>almuerzo</w:t>
      </w:r>
      <w:r>
        <w:rPr>
          <w:rFonts w:cs="Arial" w:ascii="Arial" w:hAnsi="Arial"/>
          <w:color w:val="000000" w:themeColor="text1"/>
          <w:sz w:val="18"/>
          <w:szCs w:val="18"/>
          <w:lang w:val="es-ES"/>
        </w:rPr>
        <w:t xml:space="preserve"> en un restaurante local. Por la tarde continúe su recorrido para visitar la Fortaleza de Ollantaytambo, camine por sus típicas calles y ascienda a los más alto de la fortaleza para admirar la belleza del paisaje circundante. Alojamiento en Cusco.</w:t>
      </w:r>
    </w:p>
    <w:p>
      <w:pPr>
        <w:pStyle w:val="NoSpacing"/>
        <w:jc w:val="both"/>
        <w:rPr>
          <w:rFonts w:ascii="Arial" w:hAnsi="Arial" w:cs="Arial"/>
          <w:color w:val="000000" w:themeColor="text1"/>
          <w:sz w:val="18"/>
          <w:szCs w:val="18"/>
          <w:lang w:val="es-ES"/>
        </w:rPr>
      </w:pPr>
      <w:r>
        <w:rPr>
          <w:rFonts w:cs="Arial" w:ascii="Arial" w:hAnsi="Arial"/>
          <w:color w:val="000000" w:themeColor="text1"/>
          <w:sz w:val="18"/>
          <w:szCs w:val="18"/>
          <w:lang w:val="es-ES"/>
        </w:rPr>
      </w:r>
    </w:p>
    <w:p>
      <w:pPr>
        <w:pStyle w:val="Normal"/>
        <w:spacing w:lineRule="auto" w:line="240" w:before="0" w:after="0"/>
        <w:jc w:val="both"/>
        <w:rPr>
          <w:rFonts w:ascii="Arial" w:hAnsi="Arial" w:eastAsia="Batang" w:cs="Arial"/>
          <w:kern w:val="2"/>
          <w:sz w:val="18"/>
          <w:szCs w:val="18"/>
          <w:lang w:val="es-ES_tradnl" w:eastAsia="es-ES"/>
        </w:rPr>
      </w:pPr>
      <w:r>
        <w:rPr>
          <w:rFonts w:eastAsia="Batang" w:cs="Arial" w:ascii="Arial" w:hAnsi="Arial"/>
          <w:kern w:val="2"/>
          <w:sz w:val="18"/>
          <w:szCs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szCs w:val="18"/>
          <w:lang w:val="es-ES_tradnl" w:eastAsia="es-ES"/>
        </w:rPr>
      </w:pPr>
      <w:r>
        <w:rPr>
          <w:rFonts w:eastAsia="Batang" w:cs="Arial" w:ascii="Arial" w:hAnsi="Arial"/>
          <w:b/>
          <w:color w:val="E36C0A" w:themeColor="accent6" w:themeShade="bf"/>
          <w:kern w:val="2"/>
          <w:sz w:val="18"/>
          <w:szCs w:val="18"/>
          <w:lang w:val="es-ES_tradnl" w:eastAsia="es-ES"/>
        </w:rPr>
        <w:t xml:space="preserve">Día 23 de junio: Cusco – Machu Picchu – Cusco </w:t>
      </w:r>
    </w:p>
    <w:p>
      <w:pPr>
        <w:pStyle w:val="NoSpacing"/>
        <w:jc w:val="both"/>
        <w:rPr>
          <w:rFonts w:ascii="Arial" w:hAnsi="Arial" w:cs="Arial"/>
          <w:color w:val="000000" w:themeColor="text1"/>
          <w:sz w:val="18"/>
          <w:szCs w:val="18"/>
          <w:lang w:val="es-ES"/>
        </w:rPr>
      </w:pPr>
      <w:bookmarkStart w:id="0" w:name="_Hlk480376772"/>
      <w:r>
        <w:rPr>
          <w:rFonts w:cs="Arial" w:ascii="Arial" w:hAnsi="Arial"/>
          <w:b/>
          <w:bCs/>
          <w:i/>
          <w:iCs/>
          <w:color w:val="000000" w:themeColor="text1"/>
          <w:sz w:val="18"/>
          <w:szCs w:val="18"/>
          <w:u w:val="single"/>
          <w:lang w:val="es-ES"/>
        </w:rPr>
        <w:t>Desayuno.</w:t>
      </w:r>
      <w:r>
        <w:rPr>
          <w:rFonts w:cs="Arial" w:ascii="Arial" w:hAnsi="Arial"/>
          <w:color w:val="000000" w:themeColor="text1"/>
          <w:sz w:val="18"/>
          <w:szCs w:val="18"/>
          <w:lang w:val="es-ES"/>
        </w:rPr>
        <w:t xml:space="preserve"> Viva una de las experiencias más fascinantes y extraordinarias del mundo, recorrer Machu Picchu. La aventura comienza embarcándose en una de las más bellas rutas ferroviarias, atravesando pintorescos paisajes andinos para después introducirse en la cálida y exuberante ceja de selva hasta el poblado 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 Mundo Moderno. Experimente la sensación de caminar por los pasadizos y callejuelas de la ciudadela y sea testigo de la grandeza arquitectónica del Imperio Inca y lleve consigo la satisfacción de haber contemplado un lugar incomparable en el mundo; posteriormente descienda nuevamente al poblado de Aguas Calientes para reponer las energías con un agradable </w:t>
      </w:r>
      <w:r>
        <w:rPr>
          <w:rFonts w:cs="Arial" w:ascii="Arial" w:hAnsi="Arial"/>
          <w:b/>
          <w:bCs/>
          <w:i/>
          <w:iCs/>
          <w:color w:val="000000" w:themeColor="text1"/>
          <w:sz w:val="18"/>
          <w:szCs w:val="18"/>
          <w:u w:val="single"/>
          <w:lang w:val="es-ES"/>
        </w:rPr>
        <w:t>almuerzo</w:t>
      </w:r>
      <w:r>
        <w:rPr>
          <w:rFonts w:cs="Arial" w:ascii="Arial" w:hAnsi="Arial"/>
          <w:color w:val="000000" w:themeColor="text1"/>
          <w:sz w:val="18"/>
          <w:szCs w:val="18"/>
          <w:lang w:val="es-ES"/>
        </w:rPr>
        <w:t>. A la hora indicada abordará nuevamente el tren de retorno a Cusco. Traslado de vuelta a su hotel.</w:t>
      </w:r>
      <w:bookmarkEnd w:id="0"/>
      <w:r>
        <w:rPr>
          <w:rFonts w:cs="Arial" w:ascii="Arial" w:hAnsi="Arial"/>
          <w:color w:val="000000" w:themeColor="text1"/>
          <w:sz w:val="18"/>
          <w:szCs w:val="18"/>
          <w:lang w:val="es-ES"/>
        </w:rPr>
        <w:t xml:space="preserve"> Alojamiento en Cusco.</w:t>
      </w:r>
    </w:p>
    <w:p>
      <w:pPr>
        <w:pStyle w:val="Normal"/>
        <w:spacing w:lineRule="auto" w:line="240" w:before="0" w:after="0"/>
        <w:jc w:val="both"/>
        <w:rPr>
          <w:rFonts w:ascii="Arial" w:hAnsi="Arial" w:eastAsia="Batang" w:cs="Arial"/>
          <w:kern w:val="2"/>
          <w:sz w:val="18"/>
          <w:szCs w:val="18"/>
          <w:lang w:val="es-ES_tradnl" w:eastAsia="es-ES"/>
        </w:rPr>
      </w:pPr>
      <w:r>
        <w:rPr>
          <w:rFonts w:eastAsia="Batang" w:cs="Arial" w:ascii="Arial" w:hAnsi="Arial"/>
          <w:kern w:val="2"/>
          <w:sz w:val="18"/>
          <w:szCs w:val="18"/>
          <w:lang w:val="es-ES_tradnl" w:eastAsia="es-ES"/>
        </w:rPr>
        <w:drawing>
          <wp:anchor behindDoc="0" distT="0" distB="0" distL="114300" distR="114300" simplePos="0" locked="0" layoutInCell="0" allowOverlap="1" relativeHeight="13">
            <wp:simplePos x="0" y="0"/>
            <wp:positionH relativeFrom="column">
              <wp:posOffset>4540885</wp:posOffset>
            </wp:positionH>
            <wp:positionV relativeFrom="paragraph">
              <wp:posOffset>116205</wp:posOffset>
            </wp:positionV>
            <wp:extent cx="1838325" cy="2150745"/>
            <wp:effectExtent l="0" t="0" r="0" b="0"/>
            <wp:wrapSquare wrapText="bothSides"/>
            <wp:docPr id="4"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
                    <pic:cNvPicPr>
                      <a:picLocks noChangeAspect="1" noChangeArrowheads="1"/>
                    </pic:cNvPicPr>
                  </pic:nvPicPr>
                  <pic:blipFill>
                    <a:blip r:embed="rId5"/>
                    <a:stretch>
                      <a:fillRect/>
                    </a:stretch>
                  </pic:blipFill>
                  <pic:spPr bwMode="auto">
                    <a:xfrm>
                      <a:off x="0" y="0"/>
                      <a:ext cx="1838325" cy="2150745"/>
                    </a:xfrm>
                    <a:prstGeom prst="rect">
                      <a:avLst/>
                    </a:prstGeom>
                  </pic:spPr>
                </pic:pic>
              </a:graphicData>
            </a:graphic>
          </wp:anchor>
        </w:drawing>
      </w:r>
    </w:p>
    <w:p>
      <w:pPr>
        <w:pStyle w:val="Normal"/>
        <w:spacing w:lineRule="auto" w:line="240" w:before="0" w:after="0"/>
        <w:jc w:val="both"/>
        <w:rPr>
          <w:rFonts w:ascii="Arial" w:hAnsi="Arial" w:eastAsia="Batang" w:cs="Arial"/>
          <w:b/>
          <w:b/>
          <w:color w:val="E36C0A" w:themeColor="accent6" w:themeShade="bf"/>
          <w:kern w:val="2"/>
          <w:sz w:val="18"/>
          <w:szCs w:val="18"/>
          <w:lang w:val="es-ES_tradnl" w:eastAsia="es-ES"/>
        </w:rPr>
      </w:pPr>
      <w:r>
        <w:rPr>
          <w:rFonts w:eastAsia="Batang" w:cs="Arial" w:ascii="Arial" w:hAnsi="Arial"/>
          <w:b/>
          <w:color w:val="E36C0A" w:themeColor="accent6" w:themeShade="bf"/>
          <w:kern w:val="2"/>
          <w:sz w:val="18"/>
          <w:szCs w:val="18"/>
          <w:lang w:val="es-ES_tradnl" w:eastAsia="es-ES"/>
        </w:rPr>
        <w:t>Día 24 de junio: Cusco – Inti Raymi (La fiesta del Sol)</w:t>
      </w:r>
    </w:p>
    <w:p>
      <w:pPr>
        <w:pStyle w:val="Normal"/>
        <w:pBdr>
          <w:bottom w:val="single" w:sz="12" w:space="1" w:color="000000"/>
        </w:pBdr>
        <w:spacing w:lineRule="auto" w:line="240" w:before="0" w:after="0"/>
        <w:jc w:val="both"/>
        <w:rPr/>
      </w:pPr>
      <w:r>
        <w:rPr>
          <w:rFonts w:cs="Arial" w:ascii="Arial" w:hAnsi="Arial"/>
          <w:b/>
          <w:bCs/>
          <w:i/>
          <w:iCs/>
          <w:color w:val="404040" w:themeColor="text1" w:themeTint="bf"/>
          <w:sz w:val="18"/>
          <w:szCs w:val="18"/>
          <w:u w:val="single"/>
        </w:rPr>
        <w:t xml:space="preserve">Desayuno: </w:t>
      </w:r>
      <w:r>
        <w:rPr>
          <w:rFonts w:cs="Arial" w:ascii="Arial" w:hAnsi="Arial"/>
          <w:b w:val="false"/>
          <w:bCs w:val="false"/>
          <w:i w:val="false"/>
          <w:iCs w:val="false"/>
          <w:color w:val="000000" w:themeTint="bf"/>
          <w:sz w:val="18"/>
          <w:szCs w:val="18"/>
          <w:u w:val="none"/>
        </w:rPr>
        <w:t>Considerada como la festividad más grande del Imperio Inka, el Inti Raymi se celebra todos los años el 24 de junio, fecha que coincide con el solsticio de invierno, el día más corto y la noche más larga del año.</w:t>
      </w:r>
    </w:p>
    <w:p>
      <w:pPr>
        <w:pStyle w:val="Normal"/>
        <w:pBdr>
          <w:bottom w:val="single" w:sz="12" w:space="1" w:color="000000"/>
        </w:pBdr>
        <w:spacing w:lineRule="auto" w:line="240" w:before="0" w:after="0"/>
        <w:jc w:val="both"/>
        <w:rPr>
          <w:rFonts w:ascii="Arial" w:hAnsi="Arial" w:cs="Arial"/>
          <w:color w:themeColor="text1" w:themeTint="bf"/>
          <w:sz w:val="18"/>
          <w:szCs w:val="18"/>
        </w:rPr>
      </w:pPr>
      <w:r>
        <w:rPr>
          <w:rFonts w:cs="Arial" w:ascii="Arial" w:hAnsi="Arial"/>
          <w:color w:themeColor="text1" w:themeTint="bf"/>
          <w:sz w:val="18"/>
          <w:szCs w:val="18"/>
        </w:rPr>
      </w:r>
    </w:p>
    <w:p>
      <w:pPr>
        <w:pStyle w:val="Normal"/>
        <w:pBdr>
          <w:bottom w:val="single" w:sz="12" w:space="1" w:color="000000"/>
        </w:pBdr>
        <w:spacing w:lineRule="auto" w:line="240" w:before="0" w:after="0"/>
        <w:jc w:val="both"/>
        <w:rPr>
          <w:b w:val="false"/>
          <w:b w:val="false"/>
          <w:bCs w:val="false"/>
          <w:i w:val="false"/>
          <w:i w:val="false"/>
          <w:iCs w:val="false"/>
          <w:color w:val="000000"/>
          <w:u w:val="none"/>
        </w:rPr>
      </w:pPr>
      <w:r>
        <w:rPr>
          <w:rFonts w:cs="Arial" w:ascii="Arial" w:hAnsi="Arial"/>
          <w:b w:val="false"/>
          <w:bCs w:val="false"/>
          <w:i w:val="false"/>
          <w:iCs w:val="false"/>
          <w:color w:val="000000" w:themeTint="bf"/>
          <w:sz w:val="18"/>
          <w:szCs w:val="18"/>
          <w:u w:val="none"/>
        </w:rPr>
        <w:t>Durante las actividades, son más de 800 artistas que, usando prendas típicas, llevan a cabo diversas presentaciones como danzas y actuaciones que tienen como escenarios principales al templo de Qorikancha y el parque arqueológico de Sacsayhuamán, y la Plaza de Armas de Cusco.</w:t>
      </w:r>
    </w:p>
    <w:p>
      <w:pPr>
        <w:pStyle w:val="Normal"/>
        <w:pBdr>
          <w:bottom w:val="single" w:sz="12" w:space="1" w:color="000000"/>
        </w:pBdr>
        <w:spacing w:lineRule="auto" w:line="240" w:before="0" w:after="0"/>
        <w:jc w:val="both"/>
        <w:rPr>
          <w:b w:val="false"/>
          <w:b w:val="false"/>
          <w:bCs w:val="false"/>
          <w:i/>
          <w:i/>
          <w:iCs/>
          <w:color w:val="999999"/>
          <w:u w:val="none"/>
        </w:rPr>
      </w:pPr>
      <w:r>
        <w:rPr>
          <w:rFonts w:cs="Arial" w:ascii="Arial" w:hAnsi="Arial"/>
          <w:b w:val="false"/>
          <w:bCs w:val="false"/>
          <w:i/>
          <w:iCs/>
          <w:color w:val="999999" w:themeTint="bf"/>
          <w:sz w:val="18"/>
          <w:szCs w:val="18"/>
          <w:u w:val="none"/>
        </w:rPr>
        <w:t xml:space="preserve">Nota: el boleto esta considerado en la sección verde , si se agota esta sección se le comunicara el valor del suplemento de las demás secciones  o en caso de querer cambiar de sección consultar suplemento </w:t>
      </w:r>
    </w:p>
    <w:p>
      <w:pPr>
        <w:pStyle w:val="Normal"/>
        <w:spacing w:lineRule="auto" w:line="240" w:before="0" w:after="0"/>
        <w:jc w:val="both"/>
        <w:rPr>
          <w:rFonts w:ascii="Arial" w:hAnsi="Arial" w:eastAsia="Batang" w:cs="Arial"/>
          <w:b/>
          <w:b/>
          <w:color w:val="E36C0A" w:themeColor="accent6" w:themeShade="bf"/>
          <w:kern w:val="2"/>
          <w:sz w:val="18"/>
          <w:szCs w:val="18"/>
          <w:lang w:val="es-ES_tradnl" w:eastAsia="es-ES"/>
        </w:rPr>
      </w:pPr>
      <w:r>
        <w:rPr>
          <w:rFonts w:eastAsia="Batang" w:cs="Arial" w:ascii="Arial" w:hAnsi="Arial"/>
          <w:b/>
          <w:color w:val="E36C0A" w:themeColor="accent6" w:themeShade="bf"/>
          <w:kern w:val="2"/>
          <w:sz w:val="18"/>
          <w:szCs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szCs w:val="18"/>
          <w:lang w:val="es-ES_tradnl" w:eastAsia="es-ES"/>
        </w:rPr>
      </w:pPr>
      <w:r>
        <w:rPr>
          <w:rFonts w:eastAsia="Batang" w:cs="Arial" w:ascii="Arial" w:hAnsi="Arial"/>
          <w:b/>
          <w:color w:val="E36C0A" w:themeColor="accent6" w:themeShade="bf"/>
          <w:kern w:val="2"/>
          <w:sz w:val="18"/>
          <w:szCs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szCs w:val="18"/>
          <w:lang w:val="es-ES_tradnl" w:eastAsia="es-ES"/>
        </w:rPr>
      </w:pPr>
      <w:r>
        <w:rPr>
          <w:rFonts w:eastAsia="Batang" w:cs="Arial" w:ascii="Arial" w:hAnsi="Arial"/>
          <w:b/>
          <w:color w:val="E36C0A" w:themeColor="accent6" w:themeShade="bf"/>
          <w:kern w:val="2"/>
          <w:sz w:val="18"/>
          <w:szCs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szCs w:val="18"/>
          <w:lang w:val="es-ES_tradnl" w:eastAsia="es-ES"/>
        </w:rPr>
      </w:pPr>
      <w:r>
        <w:rPr>
          <w:rFonts w:eastAsia="Batang" w:cs="Arial" w:ascii="Arial" w:hAnsi="Arial"/>
          <w:b/>
          <w:color w:val="E36C0A" w:themeColor="accent6" w:themeShade="bf"/>
          <w:kern w:val="2"/>
          <w:sz w:val="18"/>
          <w:szCs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szCs w:val="18"/>
          <w:lang w:val="es-ES_tradnl" w:eastAsia="es-ES"/>
        </w:rPr>
      </w:pPr>
      <w:r>
        <w:rPr>
          <w:rFonts w:eastAsia="Batang" w:cs="Arial" w:ascii="Arial" w:hAnsi="Arial"/>
          <w:b/>
          <w:color w:val="E36C0A" w:themeColor="accent6" w:themeShade="bf"/>
          <w:kern w:val="2"/>
          <w:sz w:val="18"/>
          <w:szCs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szCs w:val="18"/>
          <w:lang w:val="es-ES_tradnl" w:eastAsia="es-ES"/>
        </w:rPr>
      </w:pPr>
      <w:r>
        <w:rPr>
          <w:rFonts w:eastAsia="Batang" w:cs="Arial" w:ascii="Arial" w:hAnsi="Arial"/>
          <w:b/>
          <w:color w:val="E36C0A" w:themeColor="accent6" w:themeShade="bf"/>
          <w:kern w:val="2"/>
          <w:sz w:val="18"/>
          <w:szCs w:val="18"/>
          <w:lang w:val="es-ES_tradnl" w:eastAsia="es-ES"/>
        </w:rPr>
      </w:r>
    </w:p>
    <w:p>
      <w:pPr>
        <w:pStyle w:val="Normal"/>
        <w:spacing w:lineRule="auto" w:line="240" w:before="0" w:after="0"/>
        <w:jc w:val="both"/>
        <w:rPr>
          <w:rFonts w:ascii="Arial" w:hAnsi="Arial" w:eastAsia="Batang" w:cs="Arial"/>
          <w:b/>
          <w:b/>
          <w:color w:val="E36C0A" w:themeColor="accent6" w:themeShade="bf"/>
          <w:kern w:val="2"/>
          <w:sz w:val="18"/>
          <w:szCs w:val="18"/>
          <w:lang w:val="es-ES_tradnl" w:eastAsia="es-ES"/>
        </w:rPr>
      </w:pPr>
      <w:r>
        <w:rPr>
          <w:rFonts w:eastAsia="Batang" w:cs="Arial" w:ascii="Arial" w:hAnsi="Arial"/>
          <w:b/>
          <w:color w:val="E36C0A" w:themeColor="accent6" w:themeShade="bf"/>
          <w:kern w:val="2"/>
          <w:sz w:val="18"/>
          <w:szCs w:val="18"/>
          <w:lang w:val="es-ES_tradnl" w:eastAsia="es-ES"/>
        </w:rPr>
        <w:t>Día 25 de junio: Cusco</w:t>
      </w:r>
    </w:p>
    <w:p>
      <w:pPr>
        <w:pStyle w:val="Normal"/>
        <w:spacing w:lineRule="auto" w:line="240" w:before="0" w:after="0"/>
        <w:jc w:val="both"/>
        <w:rPr>
          <w:rFonts w:ascii="Arial" w:hAnsi="Arial" w:eastAsia="Batang" w:cs="Arial"/>
          <w:kern w:val="2"/>
          <w:sz w:val="18"/>
          <w:szCs w:val="18"/>
          <w:lang w:val="es-ES_tradnl" w:eastAsia="es-ES"/>
        </w:rPr>
      </w:pPr>
      <w:r>
        <w:rPr>
          <w:rFonts w:eastAsia="Batang" w:cs="Arial" w:ascii="Arial" w:hAnsi="Arial"/>
          <w:b/>
          <w:i/>
          <w:kern w:val="2"/>
          <w:sz w:val="18"/>
          <w:szCs w:val="18"/>
          <w:u w:val="single"/>
          <w:lang w:val="es-ES_tradnl" w:eastAsia="es-ES"/>
        </w:rPr>
        <w:t>Desayuno.</w:t>
      </w:r>
      <w:r>
        <w:rPr>
          <w:rFonts w:eastAsia="Batang" w:cs="Arial" w:ascii="Arial" w:hAnsi="Arial"/>
          <w:kern w:val="2"/>
          <w:sz w:val="18"/>
          <w:szCs w:val="18"/>
          <w:lang w:val="es-ES_tradnl" w:eastAsia="es-ES"/>
        </w:rPr>
        <w:t xml:space="preserve"> A la hora coordinada traslado al aeropuerto para abordar su vuelo de salida.</w:t>
      </w:r>
    </w:p>
    <w:p>
      <w:pPr>
        <w:pStyle w:val="Normal"/>
        <w:spacing w:lineRule="auto" w:line="240" w:before="0" w:after="0"/>
        <w:jc w:val="both"/>
        <w:rPr>
          <w:rFonts w:ascii="Arial" w:hAnsi="Arial" w:eastAsia="Batang" w:cs="Arial"/>
          <w:kern w:val="2"/>
          <w:sz w:val="18"/>
          <w:lang w:val="es-ES_tradnl" w:eastAsia="es-ES"/>
        </w:rPr>
      </w:pPr>
      <w:r>
        <w:rPr>
          <w:rFonts w:eastAsia="Batang" w:cs="Arial" w:ascii="Arial" w:hAnsi="Arial"/>
          <w:kern w:val="2"/>
          <w:sz w:val="18"/>
          <w:lang w:val="es-ES_tradnl" w:eastAsia="es-ES"/>
        </w:rPr>
      </w:r>
    </w:p>
    <w:p>
      <w:pPr>
        <w:pStyle w:val="NoSpacing"/>
        <w:ind w:left="4956" w:hanging="0"/>
        <w:jc w:val="both"/>
        <w:rPr>
          <w:rFonts w:ascii="Arial" w:hAnsi="Arial" w:cs="Arial"/>
          <w:b/>
          <w:b/>
          <w:color w:val="E36C0A" w:themeColor="accent6" w:themeShade="bf"/>
          <w:sz w:val="18"/>
          <w:szCs w:val="18"/>
          <w:lang w:val="es-ES_tradnl" w:eastAsia="es-ES"/>
        </w:rPr>
      </w:pPr>
      <w:r>
        <w:rPr>
          <w:rFonts w:cs="Arial" w:ascii="Arial" w:hAnsi="Arial"/>
          <w:b/>
          <w:color w:val="E36C0A" w:themeColor="accent6" w:themeShade="bf"/>
          <w:sz w:val="18"/>
          <w:szCs w:val="18"/>
          <w:lang w:val="es-ES_tradnl" w:eastAsia="es-ES"/>
        </w:rPr>
        <w:t xml:space="preserve">                                       </w:t>
      </w:r>
      <w:r>
        <w:rPr>
          <w:rFonts w:cs="Arial" w:ascii="Arial" w:hAnsi="Arial"/>
          <w:b/>
          <w:color w:val="E36C0A" w:themeColor="accent6" w:themeShade="bf"/>
          <w:sz w:val="18"/>
          <w:szCs w:val="18"/>
          <w:lang w:val="es-ES_tradnl" w:eastAsia="es-ES"/>
        </w:rPr>
        <w:t>FIN DE LOS SERVICIOS.</w:t>
      </w:r>
    </w:p>
    <w:p>
      <w:pPr>
        <w:pStyle w:val="Normal"/>
        <w:spacing w:lineRule="auto" w:line="240" w:before="0" w:after="0"/>
        <w:rPr>
          <w:rFonts w:ascii="Arial" w:hAnsi="Arial" w:eastAsia="Times New Roman" w:cs="Arial"/>
          <w:b/>
          <w:b/>
          <w:color w:val="E36C0A" w:themeColor="accent6" w:themeShade="bf"/>
          <w:sz w:val="18"/>
          <w:szCs w:val="18"/>
          <w:u w:val="single"/>
          <w:lang w:val="es-PE" w:eastAsia="es-ES"/>
        </w:rPr>
      </w:pPr>
      <w:r>
        <w:rPr>
          <w:rFonts w:eastAsia="Times New Roman" w:cs="Arial" w:ascii="Arial" w:hAnsi="Arial"/>
          <w:b/>
          <w:color w:val="E36C0A" w:themeColor="accent6" w:themeShade="bf"/>
          <w:sz w:val="18"/>
          <w:szCs w:val="18"/>
          <w:u w:val="single"/>
          <w:lang w:val="es-PE"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000000"/>
          <w:sz w:val="18"/>
          <w:szCs w:val="18"/>
          <w:u w:val="single"/>
          <w:lang w:val="es-ES_tradnl" w:eastAsia="es-ES"/>
        </w:rPr>
      </w:pPr>
      <w:r>
        <w:rPr>
          <w:rFonts w:eastAsia="Times New Roman" w:cs="Arial" w:ascii="Arial" w:hAnsi="Arial"/>
          <w:b/>
          <w:color w:val="000000"/>
          <w:sz w:val="18"/>
          <w:szCs w:val="18"/>
          <w:u w:val="single"/>
          <w:lang w:val="es-ES_tradnl" w:eastAsia="es-ES"/>
        </w:rPr>
      </w:r>
    </w:p>
    <w:tbl>
      <w:tblPr>
        <w:tblW w:w="7937" w:type="dxa"/>
        <w:jc w:val="left"/>
        <w:tblInd w:w="900" w:type="dxa"/>
        <w:tblLayout w:type="fixed"/>
        <w:tblCellMar>
          <w:top w:w="0" w:type="dxa"/>
          <w:left w:w="70" w:type="dxa"/>
          <w:bottom w:w="0" w:type="dxa"/>
          <w:right w:w="70" w:type="dxa"/>
        </w:tblCellMar>
        <w:tblLook w:firstRow="1" w:noVBand="1" w:lastRow="0" w:firstColumn="1" w:lastColumn="0" w:noHBand="0" w:val="04a0"/>
      </w:tblPr>
      <w:tblGrid>
        <w:gridCol w:w="1361"/>
        <w:gridCol w:w="3404"/>
        <w:gridCol w:w="3172"/>
      </w:tblGrid>
      <w:tr>
        <w:trPr>
          <w:trHeight w:val="340" w:hRule="atLeast"/>
        </w:trPr>
        <w:tc>
          <w:tcPr>
            <w:tcW w:w="1361" w:type="dxa"/>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3404"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LIMA</w:t>
            </w:r>
          </w:p>
        </w:tc>
        <w:tc>
          <w:tcPr>
            <w:tcW w:w="3172"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CUSCO</w:t>
            </w:r>
          </w:p>
        </w:tc>
      </w:tr>
      <w:tr>
        <w:trPr>
          <w:trHeight w:val="340" w:hRule="atLeast"/>
        </w:trPr>
        <w:tc>
          <w:tcPr>
            <w:tcW w:w="1361"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w:t>
            </w:r>
          </w:p>
        </w:tc>
        <w:tc>
          <w:tcPr>
            <w:tcW w:w="340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Los Tambo (I y II )</w:t>
              <w:br/>
              <w:t xml:space="preserve"> - Habitat Miraflores</w:t>
              <w:br/>
              <w:t xml:space="preserve"> - Britania Crystal</w:t>
            </w:r>
          </w:p>
        </w:tc>
        <w:tc>
          <w:tcPr>
            <w:tcW w:w="3172"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Hacienda Plaza Regocijo</w:t>
              <w:br/>
              <w:t xml:space="preserve"> - Inkarri Regocijo</w:t>
              <w:br/>
              <w:t xml:space="preserve"> - Sueños del Inka</w:t>
            </w:r>
          </w:p>
        </w:tc>
      </w:tr>
      <w:tr>
        <w:trPr>
          <w:trHeight w:val="340" w:hRule="atLeast"/>
        </w:trPr>
        <w:tc>
          <w:tcPr>
            <w:tcW w:w="1361" w:type="dxa"/>
            <w:tcBorders>
              <w:left w:val="single" w:sz="4" w:space="0" w:color="E26B0A"/>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Turista Superior</w:t>
            </w:r>
          </w:p>
        </w:tc>
        <w:tc>
          <w:tcPr>
            <w:tcW w:w="340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 </w:t>
            </w:r>
            <w:r>
              <w:rPr>
                <w:rFonts w:eastAsia="Times New Roman" w:cs="Arial" w:ascii="Arial" w:hAnsi="Arial"/>
                <w:color w:val="000000"/>
                <w:sz w:val="18"/>
                <w:szCs w:val="18"/>
                <w:lang w:eastAsia="es-ES"/>
              </w:rPr>
              <w:t>- Tierra Viva Miraflores Centro</w:t>
              <w:br/>
              <w:t xml:space="preserve"> - Casa Andina Select Miraflores</w:t>
              <w:br/>
              <w:t xml:space="preserve"> - Tierra Viva Larco</w:t>
            </w:r>
          </w:p>
        </w:tc>
        <w:tc>
          <w:tcPr>
            <w:tcW w:w="3172"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Terra Andina</w:t>
              <w:br/>
              <w:t xml:space="preserve"> - Tierra Viva Cusco Centro</w:t>
              <w:br/>
              <w:t xml:space="preserve"> - Tierra Viva Saphi</w:t>
            </w:r>
          </w:p>
        </w:tc>
      </w:tr>
    </w:tbl>
    <w:p>
      <w:pPr>
        <w:pStyle w:val="Normal"/>
        <w:spacing w:lineRule="auto" w:line="240" w:before="0" w:after="0"/>
        <w:jc w:val="both"/>
        <w:rPr>
          <w:rFonts w:ascii="Arial" w:hAnsi="Arial" w:eastAsia="Times New Roman" w:cs="Arial"/>
          <w:b/>
          <w:b/>
          <w:i/>
          <w:i/>
          <w:iCs/>
          <w:color w:val="000000"/>
          <w:sz w:val="18"/>
          <w:szCs w:val="18"/>
          <w:lang w:val="es-MX" w:eastAsia="es-ES"/>
        </w:rPr>
      </w:pPr>
      <w:r>
        <w:rPr>
          <w:rFonts w:eastAsia="Times New Roman" w:cs="Arial" w:ascii="Arial" w:hAnsi="Arial"/>
          <w:b/>
          <w:i/>
          <w:iCs/>
          <w:color w:val="000000"/>
          <w:sz w:val="18"/>
          <w:szCs w:val="18"/>
          <w:lang w:val="es-MX" w:eastAsia="es-ES"/>
        </w:rPr>
        <w:t>Nota: Hoteles mencionados solo son informativos, los hoteles confirmados se les hará saber al momento de realizar la reservación. En caso de no poder confirmar estos hoteles mencionados como informativos, se reservará un hotel de similar categoría y precio.</w:t>
      </w:r>
    </w:p>
    <w:p>
      <w:pPr>
        <w:pStyle w:val="Normal"/>
        <w:spacing w:lineRule="auto" w:line="240" w:before="0" w:after="0"/>
        <w:jc w:val="both"/>
        <w:rPr>
          <w:rFonts w:ascii="Arial" w:hAnsi="Arial" w:eastAsia="Times New Roman" w:cs="Arial"/>
          <w:b/>
          <w:b/>
          <w:i/>
          <w:i/>
          <w:iCs/>
          <w:color w:val="000000"/>
          <w:sz w:val="18"/>
          <w:szCs w:val="18"/>
          <w:lang w:val="es-MX" w:eastAsia="es-ES"/>
        </w:rPr>
      </w:pPr>
      <w:r>
        <w:rPr>
          <w:rFonts w:eastAsia="Times New Roman" w:cs="Arial" w:ascii="Arial" w:hAnsi="Arial"/>
          <w:b/>
          <w:i/>
          <w:iCs/>
          <w:color w:val="000000"/>
          <w:sz w:val="18"/>
          <w:szCs w:val="18"/>
          <w:lang w:val="es-MX" w:eastAsia="es-ES"/>
        </w:rPr>
      </w:r>
    </w:p>
    <w:p>
      <w:pPr>
        <w:pStyle w:val="Normal"/>
        <w:spacing w:lineRule="auto" w:line="240" w:before="0" w:after="0"/>
        <w:jc w:val="both"/>
        <w:rPr>
          <w:rFonts w:ascii="Arial" w:hAnsi="Arial" w:eastAsia="Times New Roman" w:cs="Arial"/>
          <w:b/>
          <w:b/>
          <w:i/>
          <w:i/>
          <w:iCs/>
          <w:color w:val="000000"/>
          <w:sz w:val="18"/>
          <w:szCs w:val="18"/>
          <w:lang w:val="es-MX" w:eastAsia="es-ES"/>
        </w:rPr>
      </w:pPr>
      <w:r>
        <w:rPr>
          <w:rFonts w:eastAsia="Times New Roman" w:cs="Arial" w:ascii="Arial" w:hAnsi="Arial"/>
          <w:b/>
          <w:i/>
          <w:iCs/>
          <w:color w:val="000000"/>
          <w:sz w:val="18"/>
          <w:szCs w:val="18"/>
          <w:lang w:val="es-MX" w:eastAsia="es-ES"/>
        </w:rPr>
      </w:r>
    </w:p>
    <w:p>
      <w:pPr>
        <w:pStyle w:val="Normal"/>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PRECIO POR PERSONA EN DOLARES AMERICANOS (USD):  </w:t>
      </w:r>
    </w:p>
    <w:tbl>
      <w:tblPr>
        <w:tblW w:w="9493"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458"/>
        <w:gridCol w:w="1405"/>
        <w:gridCol w:w="1349"/>
        <w:gridCol w:w="1352"/>
        <w:gridCol w:w="1351"/>
        <w:gridCol w:w="1304"/>
        <w:gridCol w:w="1273"/>
      </w:tblGrid>
      <w:tr>
        <w:trPr>
          <w:trHeight w:val="480" w:hRule="atLeast"/>
        </w:trPr>
        <w:tc>
          <w:tcPr>
            <w:tcW w:w="1458" w:type="dxa"/>
            <w:tcBorders>
              <w:left w:val="single" w:sz="4" w:space="0" w:color="E26B0A"/>
              <w:right w:val="single" w:sz="4" w:space="0" w:color="E26B0A"/>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 UNICA</w:t>
            </w:r>
          </w:p>
        </w:tc>
        <w:tc>
          <w:tcPr>
            <w:tcW w:w="1405"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c>
          <w:tcPr>
            <w:tcW w:w="1349"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352"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351"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304"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03 -10 AÑOS</w:t>
            </w:r>
          </w:p>
        </w:tc>
        <w:tc>
          <w:tcPr>
            <w:tcW w:w="1273" w:type="dxa"/>
            <w:tcBorders>
              <w:bottom w:val="single" w:sz="4" w:space="0" w:color="E26B0A"/>
              <w:right w:val="single" w:sz="4" w:space="0" w:color="E26B0A"/>
            </w:tcBorders>
            <w:shd w:color="000000" w:fill="595959"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*PVS</w:t>
            </w:r>
          </w:p>
        </w:tc>
      </w:tr>
      <w:tr>
        <w:trPr>
          <w:trHeight w:val="315" w:hRule="atLeast"/>
        </w:trPr>
        <w:tc>
          <w:tcPr>
            <w:tcW w:w="1458" w:type="dxa"/>
            <w:vMerge w:val="restart"/>
            <w:tcBorders>
              <w:top w:val="single" w:sz="4" w:space="0" w:color="C65911"/>
              <w:left w:val="single" w:sz="4" w:space="0" w:color="C65911"/>
              <w:bottom w:val="single" w:sz="4" w:space="0" w:color="C65911"/>
              <w:right w:val="single" w:sz="4" w:space="0" w:color="C65911"/>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19 de junio 2025 </w:t>
            </w:r>
          </w:p>
        </w:tc>
        <w:tc>
          <w:tcPr>
            <w:tcW w:w="1405" w:type="dxa"/>
            <w:tcBorders>
              <w:bottom w:val="single" w:sz="4" w:space="0" w:color="DE6F00"/>
              <w:right w:val="single" w:sz="4" w:space="0" w:color="DE6F00"/>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Turista </w:t>
            </w:r>
          </w:p>
        </w:tc>
        <w:tc>
          <w:tcPr>
            <w:tcW w:w="1349"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1,616</w:t>
            </w:r>
          </w:p>
        </w:tc>
        <w:tc>
          <w:tcPr>
            <w:tcW w:w="1352"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USD 1,345</w:t>
            </w:r>
          </w:p>
        </w:tc>
        <w:tc>
          <w:tcPr>
            <w:tcW w:w="1351"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1,283</w:t>
            </w:r>
          </w:p>
        </w:tc>
        <w:tc>
          <w:tcPr>
            <w:tcW w:w="1304"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1,015</w:t>
            </w:r>
          </w:p>
        </w:tc>
        <w:tc>
          <w:tcPr>
            <w:tcW w:w="1273" w:type="dxa"/>
            <w:tcBorders>
              <w:bottom w:val="single" w:sz="4" w:space="0" w:color="E26B0A"/>
              <w:right w:val="single" w:sz="4" w:space="0" w:color="E26B0A"/>
            </w:tcBorders>
            <w:shd w:color="auto" w:fill="FBD4B4" w:themeFill="accent6" w:themeFillTint="66"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1,793</w:t>
            </w:r>
          </w:p>
        </w:tc>
      </w:tr>
      <w:tr>
        <w:trPr>
          <w:trHeight w:val="315" w:hRule="atLeast"/>
        </w:trPr>
        <w:tc>
          <w:tcPr>
            <w:tcW w:w="1458" w:type="dxa"/>
            <w:vMerge w:val="continue"/>
            <w:tcBorders>
              <w:top w:val="single" w:sz="4" w:space="0" w:color="C65911"/>
              <w:left w:val="single" w:sz="4" w:space="0" w:color="C65911"/>
              <w:bottom w:val="single" w:sz="4" w:space="0" w:color="C65911"/>
              <w:right w:val="single" w:sz="4" w:space="0" w:color="C65911"/>
            </w:tcBorders>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r>
          </w:p>
        </w:tc>
        <w:tc>
          <w:tcPr>
            <w:tcW w:w="1405" w:type="dxa"/>
            <w:tcBorders>
              <w:bottom w:val="single" w:sz="4" w:space="0" w:color="DE6F00"/>
              <w:right w:val="single" w:sz="4" w:space="0" w:color="DE6F00"/>
            </w:tcBorders>
            <w:shd w:color="auto"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Turista Superior </w:t>
            </w:r>
          </w:p>
        </w:tc>
        <w:tc>
          <w:tcPr>
            <w:tcW w:w="134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1,726</w:t>
            </w:r>
          </w:p>
        </w:tc>
        <w:tc>
          <w:tcPr>
            <w:tcW w:w="1352"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1,379</w:t>
            </w:r>
          </w:p>
        </w:tc>
        <w:tc>
          <w:tcPr>
            <w:tcW w:w="1351"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1,309</w:t>
            </w:r>
          </w:p>
        </w:tc>
        <w:tc>
          <w:tcPr>
            <w:tcW w:w="1304"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1,033</w:t>
            </w:r>
          </w:p>
        </w:tc>
        <w:tc>
          <w:tcPr>
            <w:tcW w:w="1273"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1,902</w:t>
            </w:r>
          </w:p>
        </w:tc>
      </w:tr>
    </w:tbl>
    <w:p>
      <w:pPr>
        <w:pStyle w:val="Normal"/>
        <w:spacing w:lineRule="auto" w:line="240" w:before="0" w:after="0"/>
        <w:jc w:val="both"/>
        <w:rPr>
          <w:rFonts w:ascii="Arial" w:hAnsi="Arial" w:eastAsia="Times New Roman" w:cs="Arial"/>
          <w:b/>
          <w:b/>
          <w:i/>
          <w:i/>
          <w:iCs/>
          <w:color w:val="000000" w:themeColor="text1"/>
          <w:sz w:val="18"/>
          <w:szCs w:val="18"/>
          <w:lang w:val="es-ES_tradnl" w:eastAsia="es-ES"/>
        </w:rPr>
      </w:pPr>
      <w:r>
        <w:rPr>
          <w:rFonts w:eastAsia="Times New Roman" w:cs="Arial" w:ascii="Arial" w:hAnsi="Arial"/>
          <w:b/>
          <w:i/>
          <w:iCs/>
          <w:color w:val="000000" w:themeColor="text1"/>
          <w:sz w:val="18"/>
          <w:szCs w:val="18"/>
          <w:lang w:val="es-ES_tradnl" w:eastAsia="es-ES"/>
        </w:rPr>
        <w:t xml:space="preserve">Nota: Solo se permite 1 menor compartiendo con 2 adultos, en las camas existentes en la habitación y no les incluye desayuno. Los niños deben portar un documento que certifique su edad al momento de realizar el viaje. </w:t>
      </w:r>
    </w:p>
    <w:p>
      <w:pPr>
        <w:pStyle w:val="Normal"/>
        <w:spacing w:lineRule="auto" w:line="240" w:before="0" w:after="0"/>
        <w:jc w:val="both"/>
        <w:rPr>
          <w:rFonts w:ascii="Arial" w:hAnsi="Arial" w:eastAsia="Times New Roman" w:cs="Arial"/>
          <w:b/>
          <w:b/>
          <w:i/>
          <w:i/>
          <w:iCs/>
          <w:color w:val="000000" w:themeColor="text1"/>
          <w:sz w:val="18"/>
          <w:szCs w:val="18"/>
          <w:lang w:val="es-ES_tradnl" w:eastAsia="es-ES"/>
        </w:rPr>
      </w:pPr>
      <w:r>
        <w:rPr>
          <w:rFonts w:eastAsia="Times New Roman" w:cs="Arial" w:ascii="Arial" w:hAnsi="Arial"/>
          <w:b/>
          <w:i/>
          <w:iCs/>
          <w:color w:val="FF0000"/>
          <w:sz w:val="18"/>
          <w:szCs w:val="18"/>
          <w:lang w:val="es-ES_tradnl" w:eastAsia="es-ES"/>
        </w:rPr>
        <w:t xml:space="preserve">*PVS = </w:t>
      </w:r>
      <w:r>
        <w:rPr>
          <w:rFonts w:eastAsia="Times New Roman" w:cs="Arial" w:ascii="Arial" w:hAnsi="Arial"/>
          <w:b/>
          <w:i/>
          <w:iCs/>
          <w:color w:val="FF0000"/>
          <w:sz w:val="18"/>
          <w:szCs w:val="18"/>
          <w:u w:val="single"/>
          <w:lang w:val="es-ES_tradnl" w:eastAsia="es-ES"/>
        </w:rPr>
        <w:t>Tarifa para Pasajero Viajando Solo</w:t>
      </w:r>
      <w:r>
        <w:rPr>
          <w:rFonts w:eastAsia="Times New Roman" w:cs="Arial" w:ascii="Arial" w:hAnsi="Arial"/>
          <w:b/>
          <w:i/>
          <w:iCs/>
          <w:color w:val="000000" w:themeColor="text1"/>
          <w:sz w:val="18"/>
          <w:szCs w:val="18"/>
          <w:lang w:val="es-ES_tradnl" w:eastAsia="es-ES"/>
        </w:rPr>
        <w:t>, los servicios de tour y traslados continúan siendo en servicio regular.</w:t>
      </w:r>
    </w:p>
    <w:p>
      <w:pPr>
        <w:pStyle w:val="Normal"/>
        <w:spacing w:lineRule="auto" w:line="240" w:before="0" w:after="0"/>
        <w:jc w:val="both"/>
        <w:rPr>
          <w:rFonts w:ascii="Arial" w:hAnsi="Arial" w:eastAsia="Times New Roman" w:cs="Arial"/>
          <w:b/>
          <w:b/>
          <w:bCs/>
          <w:i/>
          <w:i/>
          <w:iCs/>
          <w:color w:val="C00000"/>
          <w:sz w:val="18"/>
          <w:szCs w:val="18"/>
          <w:lang w:val="es-ES_tradnl" w:eastAsia="es-ES"/>
        </w:rPr>
      </w:pPr>
      <w:r>
        <w:rPr>
          <w:rFonts w:cs="Arial" w:ascii="Arial" w:hAnsi="Arial"/>
          <w:b/>
          <w:bCs/>
          <w:i/>
          <w:iCs/>
          <w:color w:val="C00000"/>
          <w:sz w:val="18"/>
          <w:szCs w:val="18"/>
        </w:rPr>
        <w:t>La tarifa final dependerá del tipo de entrada que se encuentre disponible para el ingreso a Machu Picchu al momento de la reserva. *Una vez confirmada la reservación, las entradas a Machu Picchu son 100% NO reembolsables.</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NoSpacing"/>
        <w:widowControl w:val="false"/>
        <w:numPr>
          <w:ilvl w:val="0"/>
          <w:numId w:val="3"/>
        </w:numPr>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Traslado aeropuerto – hotel – aeropuerto </w:t>
      </w:r>
      <w:r>
        <w:rPr>
          <w:rFonts w:cs="Arial" w:ascii="Arial" w:hAnsi="Arial"/>
          <w:b/>
          <w:i/>
          <w:sz w:val="18"/>
          <w:szCs w:val="18"/>
          <w:lang w:val="es-ES_tradnl" w:eastAsia="es-ES"/>
        </w:rPr>
        <w:t>en servicio privado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02 noches de alojamiento en Lima</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04 noches de alojamiento en Cusco</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06 desayunos </w:t>
      </w:r>
    </w:p>
    <w:p>
      <w:pPr>
        <w:pStyle w:val="ListParagraph"/>
        <w:widowControl w:val="false"/>
        <w:numPr>
          <w:ilvl w:val="0"/>
          <w:numId w:val="3"/>
        </w:numPr>
        <w:jc w:val="both"/>
        <w:textAlignment w:val="baseline"/>
        <w:rPr>
          <w:rFonts w:ascii="Arial" w:hAnsi="Arial" w:cs="Arial"/>
          <w:sz w:val="18"/>
          <w:szCs w:val="18"/>
          <w:lang w:val="es-ES_tradnl" w:eastAsia="es-ES"/>
        </w:rPr>
      </w:pPr>
      <w:r>
        <w:rPr>
          <w:rFonts w:eastAsia="Times New Roman" w:cs="Arial" w:ascii="Arial" w:hAnsi="Arial"/>
          <w:sz w:val="18"/>
          <w:szCs w:val="18"/>
          <w:lang w:val="es-ES_tradnl" w:eastAsia="es-ES"/>
        </w:rPr>
        <w:t xml:space="preserve">Visita a la ciudad de Lima </w:t>
      </w:r>
      <w:r>
        <w:rPr>
          <w:rFonts w:eastAsia="Times New Roman" w:cs="Arial" w:ascii="Arial" w:hAnsi="Arial"/>
          <w:b/>
          <w:bCs/>
          <w:i/>
          <w:iCs/>
          <w:sz w:val="18"/>
          <w:szCs w:val="18"/>
          <w:lang w:val="es-ES_tradnl" w:eastAsia="es-ES"/>
        </w:rPr>
        <w:t>en servicio privado</w:t>
      </w:r>
    </w:p>
    <w:p>
      <w:pPr>
        <w:pStyle w:val="ListParagraph"/>
        <w:widowControl w:val="false"/>
        <w:numPr>
          <w:ilvl w:val="0"/>
          <w:numId w:val="3"/>
        </w:numPr>
        <w:jc w:val="both"/>
        <w:textAlignment w:val="baseline"/>
        <w:rPr>
          <w:rFonts w:ascii="Arial" w:hAnsi="Arial" w:cs="Arial"/>
          <w:sz w:val="18"/>
          <w:szCs w:val="18"/>
          <w:lang w:val="es-ES_tradnl" w:eastAsia="es-ES"/>
        </w:rPr>
      </w:pPr>
      <w:r>
        <w:rPr>
          <w:rFonts w:eastAsia="Times New Roman" w:cs="Arial" w:ascii="Arial" w:hAnsi="Arial"/>
          <w:sz w:val="18"/>
          <w:szCs w:val="18"/>
          <w:lang w:val="es-ES_tradnl" w:eastAsia="es-ES"/>
        </w:rPr>
        <w:t>Visita a la ciudad de Cusco y Parque Arqueológico de Sacsayhuamán en servicio regular</w:t>
      </w:r>
    </w:p>
    <w:p>
      <w:pPr>
        <w:pStyle w:val="ListParagraph"/>
        <w:widowControl w:val="false"/>
        <w:numPr>
          <w:ilvl w:val="0"/>
          <w:numId w:val="3"/>
        </w:numPr>
        <w:jc w:val="both"/>
        <w:textAlignment w:val="baseline"/>
        <w:rPr>
          <w:rFonts w:ascii="Arial" w:hAnsi="Arial" w:cs="Arial"/>
          <w:sz w:val="18"/>
          <w:szCs w:val="18"/>
          <w:lang w:val="es-ES_tradnl" w:eastAsia="es-ES"/>
        </w:rPr>
      </w:pPr>
      <w:r>
        <w:rPr>
          <w:rFonts w:eastAsia="Times New Roman" w:cs="Arial" w:ascii="Arial" w:hAnsi="Arial"/>
          <w:sz w:val="18"/>
          <w:szCs w:val="18"/>
          <w:lang w:val="es-ES_tradnl" w:eastAsia="es-ES"/>
        </w:rPr>
        <w:t xml:space="preserve">Excursión a Valle Sagrado de los Incas </w:t>
      </w:r>
      <w:r>
        <w:rPr>
          <w:rFonts w:eastAsia="Times New Roman" w:cs="Arial" w:ascii="Arial" w:hAnsi="Arial"/>
          <w:b/>
          <w:bCs/>
          <w:sz w:val="18"/>
          <w:szCs w:val="18"/>
          <w:lang w:val="es-ES_tradnl" w:eastAsia="es-ES"/>
        </w:rPr>
        <w:t>con almuerzo</w:t>
      </w:r>
      <w:r>
        <w:rPr>
          <w:rFonts w:eastAsia="Times New Roman" w:cs="Arial" w:ascii="Arial" w:hAnsi="Arial"/>
          <w:sz w:val="18"/>
          <w:szCs w:val="18"/>
          <w:lang w:val="es-ES_tradnl" w:eastAsia="es-ES"/>
        </w:rPr>
        <w:t xml:space="preserve"> en servicio regular</w:t>
      </w:r>
    </w:p>
    <w:p>
      <w:pPr>
        <w:pStyle w:val="ListParagraph"/>
        <w:widowControl w:val="false"/>
        <w:numPr>
          <w:ilvl w:val="0"/>
          <w:numId w:val="3"/>
        </w:numPr>
        <w:jc w:val="both"/>
        <w:textAlignment w:val="baseline"/>
        <w:rPr>
          <w:rFonts w:ascii="Arial" w:hAnsi="Arial" w:cs="Arial"/>
          <w:sz w:val="18"/>
          <w:szCs w:val="18"/>
          <w:lang w:val="es-ES_tradnl" w:eastAsia="es-ES"/>
        </w:rPr>
      </w:pPr>
      <w:r>
        <w:rPr>
          <w:rFonts w:eastAsia="Times New Roman" w:cs="Arial" w:ascii="Arial" w:hAnsi="Arial"/>
          <w:sz w:val="18"/>
          <w:szCs w:val="18"/>
          <w:lang w:val="es-ES_tradnl" w:eastAsia="es-ES"/>
        </w:rPr>
        <w:t>Entrada al Inti Raymi (Seción verde) + Transporte hotel/zona del inti Raymi/hotel + box lunch.</w:t>
      </w:r>
    </w:p>
    <w:p>
      <w:pPr>
        <w:pStyle w:val="ListParagraph"/>
        <w:widowControl w:val="false"/>
        <w:numPr>
          <w:ilvl w:val="0"/>
          <w:numId w:val="3"/>
        </w:numPr>
        <w:spacing w:lineRule="auto" w:line="240" w:before="0" w:after="0"/>
        <w:contextualSpacing/>
        <w:jc w:val="both"/>
        <w:textAlignment w:val="baseline"/>
        <w:rPr>
          <w:rFonts w:ascii="Arial" w:hAnsi="Arial" w:cs="Arial"/>
          <w:b/>
          <w:b/>
          <w:bCs/>
          <w:i/>
          <w:i/>
          <w:iCs/>
          <w:sz w:val="18"/>
          <w:szCs w:val="18"/>
          <w:lang w:val="es-ES_tradnl" w:eastAsia="es-ES"/>
        </w:rPr>
      </w:pPr>
      <w:r>
        <w:rPr>
          <w:rFonts w:cs="Arial" w:ascii="Arial" w:hAnsi="Arial"/>
          <w:sz w:val="18"/>
          <w:szCs w:val="18"/>
        </w:rPr>
        <w:t xml:space="preserve">Traslado hotel - estación de tren/hotel </w:t>
      </w:r>
      <w:r>
        <w:rPr>
          <w:rFonts w:cs="Arial" w:ascii="Arial" w:hAnsi="Arial"/>
          <w:b/>
          <w:bCs/>
          <w:i/>
          <w:iCs/>
          <w:sz w:val="18"/>
          <w:szCs w:val="18"/>
        </w:rPr>
        <w:t>en servicio privado</w:t>
      </w:r>
    </w:p>
    <w:p>
      <w:pPr>
        <w:pStyle w:val="ListParagraph"/>
        <w:widowControl w:val="false"/>
        <w:numPr>
          <w:ilvl w:val="0"/>
          <w:numId w:val="3"/>
        </w:numPr>
        <w:spacing w:lineRule="auto" w:line="240" w:before="0" w:after="0"/>
        <w:contextualSpacing/>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Excursión a Machu Picchu con boleto de tren a Aguas Calientes </w:t>
      </w:r>
      <w:r>
        <w:rPr>
          <w:rFonts w:cs="Arial" w:ascii="Arial" w:hAnsi="Arial"/>
          <w:b/>
          <w:sz w:val="18"/>
          <w:szCs w:val="18"/>
          <w:lang w:val="es-ES_tradnl" w:eastAsia="es-ES"/>
        </w:rPr>
        <w:t>en Tren Expedition o Voyager</w:t>
      </w:r>
      <w:r>
        <w:rPr>
          <w:rFonts w:cs="Arial" w:ascii="Arial" w:hAnsi="Arial"/>
          <w:sz w:val="18"/>
          <w:szCs w:val="18"/>
          <w:lang w:val="es-ES_tradnl" w:eastAsia="es-ES"/>
        </w:rPr>
        <w:t xml:space="preserve"> </w:t>
      </w:r>
      <w:r>
        <w:rPr>
          <w:rFonts w:cs="Arial" w:ascii="Arial" w:hAnsi="Arial"/>
          <w:b/>
          <w:i/>
          <w:sz w:val="18"/>
          <w:szCs w:val="18"/>
          <w:lang w:val="es-ES_tradnl" w:eastAsia="es-ES"/>
        </w:rPr>
        <w:t xml:space="preserve">con almuerzo (no incluye bebidas) </w:t>
      </w:r>
      <w:r>
        <w:rPr>
          <w:rFonts w:cs="Arial" w:ascii="Arial" w:hAnsi="Arial"/>
          <w:bCs/>
          <w:iCs/>
          <w:sz w:val="18"/>
          <w:szCs w:val="18"/>
          <w:lang w:val="es-ES_tradnl" w:eastAsia="es-ES"/>
        </w:rPr>
        <w:t>en servicio regular</w:t>
      </w:r>
      <w:r>
        <w:rPr>
          <w:rFonts w:cs="Arial" w:ascii="Arial" w:hAnsi="Arial"/>
          <w:b/>
          <w:i/>
          <w:sz w:val="18"/>
          <w:szCs w:val="18"/>
          <w:lang w:val="es-ES_tradnl" w:eastAsia="es-ES"/>
        </w:rPr>
        <w:t xml:space="preserve"> </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Guía de habla hispana</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Souvenir de cortesía para todos los pasajeros</w:t>
      </w:r>
    </w:p>
    <w:p>
      <w:pPr>
        <w:pStyle w:val="NoSpacing"/>
        <w:widowControl w:val="false"/>
        <w:numPr>
          <w:ilvl w:val="0"/>
          <w:numId w:val="3"/>
        </w:numPr>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Seguro de viaje </w:t>
      </w:r>
      <w:r>
        <w:rPr>
          <w:rFonts w:cs="Arial" w:ascii="Arial" w:hAnsi="Arial"/>
          <w:b/>
          <w:i/>
          <w:sz w:val="18"/>
          <w:szCs w:val="18"/>
          <w:lang w:val="es-ES_tradnl" w:eastAsia="es-ES"/>
        </w:rPr>
        <w:t>con cobertura COVID</w:t>
      </w:r>
    </w:p>
    <w:p>
      <w:pPr>
        <w:pStyle w:val="NoSpacing"/>
        <w:widowControl w:val="false"/>
        <w:numPr>
          <w:ilvl w:val="0"/>
          <w:numId w:val="3"/>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Asistencia 24hrs</w:t>
      </w:r>
    </w:p>
    <w:p>
      <w:pPr>
        <w:pStyle w:val="NoSpacing"/>
        <w:widowControl w:val="false"/>
        <w:ind w:left="720" w:hanging="0"/>
        <w:jc w:val="both"/>
        <w:textAlignment w:val="baseline"/>
        <w:rPr>
          <w:rFonts w:ascii="Arial" w:hAnsi="Arial" w:cs="Arial"/>
          <w:sz w:val="18"/>
          <w:szCs w:val="18"/>
          <w:lang w:val="es-ES_tradnl" w:eastAsia="es-ES"/>
        </w:rPr>
      </w:pPr>
      <w:r>
        <w:rPr>
          <w:rFonts w:cs="Arial" w:ascii="Arial" w:hAnsi="Arial"/>
          <w:sz w:val="18"/>
          <w:szCs w:val="18"/>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Boleto de avión México – Lima – Cusco – Lima – México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TUA’s de salida (derechos de aeropuerto)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Ningún servicio no especificado</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Alimentación no especificada en el programa </w:t>
      </w:r>
    </w:p>
    <w:p>
      <w:pPr>
        <w:pStyle w:val="NoSpacing"/>
        <w:widowControl w:val="false"/>
        <w:numPr>
          <w:ilvl w:val="0"/>
          <w:numId w:val="1"/>
        </w:numPr>
        <w:jc w:val="both"/>
        <w:textAlignment w:val="baseline"/>
        <w:rPr>
          <w:rFonts w:ascii="Arial" w:hAnsi="Arial" w:cs="Arial"/>
          <w:color w:val="FF0000"/>
          <w:sz w:val="18"/>
          <w:szCs w:val="18"/>
          <w:lang w:val="es-ES_tradnl" w:eastAsia="es-ES"/>
        </w:rPr>
      </w:pPr>
      <w:bookmarkStart w:id="1" w:name="_Hlk149061113"/>
      <w:r>
        <w:rPr>
          <w:rFonts w:cs="Arial" w:ascii="Arial" w:hAnsi="Arial"/>
          <w:sz w:val="18"/>
          <w:szCs w:val="18"/>
          <w:lang w:val="es-ES_tradnl" w:eastAsia="es-ES"/>
        </w:rPr>
        <w:t>Propinas para guía, chofer y maletero</w:t>
      </w:r>
      <w:bookmarkEnd w:id="1"/>
    </w:p>
    <w:p>
      <w:pPr>
        <w:pStyle w:val="NoSpacing"/>
        <w:widowControl w:val="false"/>
        <w:jc w:val="both"/>
        <w:textAlignment w:val="baseline"/>
        <w:rPr>
          <w:rFonts w:ascii="Arial" w:hAnsi="Arial" w:cs="Arial"/>
          <w:color w:val="FF0000"/>
          <w:sz w:val="18"/>
          <w:szCs w:val="18"/>
          <w:lang w:val="es-ES_tradnl" w:eastAsia="es-ES"/>
        </w:rPr>
      </w:pPr>
      <w:r>
        <w:rPr>
          <w:rFonts w:cs="Arial" w:ascii="Arial" w:hAnsi="Arial"/>
          <w:color w:val="FF0000"/>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SUPLEMENTOS / SERVICIOS ADICIONALES</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PRECIO POR PERSONA EN DOLARES AMERICANOS (USD):  </w:t>
      </w:r>
    </w:p>
    <w:p>
      <w:pPr>
        <w:pStyle w:val="Normal"/>
        <w:spacing w:lineRule="auto" w:line="240" w:before="0" w:after="0"/>
        <w:ind w:firstLine="708"/>
        <w:jc w:val="center"/>
        <w:rPr>
          <w:rFonts w:ascii="Arial" w:hAnsi="Arial" w:eastAsia="Times New Roman" w:cs="Arial"/>
          <w:b/>
          <w:b/>
          <w:color w:val="000000" w:themeColor="text1"/>
          <w:sz w:val="18"/>
          <w:szCs w:val="18"/>
          <w:u w:val="single"/>
          <w:lang w:val="es-ES_tradnl" w:eastAsia="es-ES"/>
        </w:rPr>
      </w:pPr>
      <w:r>
        <w:rPr>
          <w:rFonts w:eastAsia="Times New Roman" w:cs="Arial" w:ascii="Arial" w:hAnsi="Arial"/>
          <w:b/>
          <w:color w:val="000000" w:themeColor="text1"/>
          <w:sz w:val="18"/>
          <w:szCs w:val="18"/>
          <w:u w:val="single"/>
          <w:lang w:val="es-ES_tradnl" w:eastAsia="es-ES"/>
        </w:rPr>
      </w:r>
    </w:p>
    <w:tbl>
      <w:tblPr>
        <w:tblStyle w:val="Cuadrculamedia1-nfasis6"/>
        <w:tblW w:w="4550" w:type="pct"/>
        <w:jc w:val="center"/>
        <w:tblInd w:w="0" w:type="dxa"/>
        <w:shd w:fill="FDE4D0" w:val="clear"/>
        <w:tblLayout w:type="fixed"/>
        <w:tblCellMar>
          <w:top w:w="0" w:type="dxa"/>
          <w:left w:w="108" w:type="dxa"/>
          <w:bottom w:w="0" w:type="dxa"/>
          <w:right w:w="108" w:type="dxa"/>
        </w:tblCellMar>
        <w:tblLook w:firstRow="1" w:noVBand="1" w:lastRow="0" w:firstColumn="1" w:lastColumn="0" w:noHBand="0" w:val="04a0"/>
      </w:tblPr>
      <w:tblGrid>
        <w:gridCol w:w="6987"/>
        <w:gridCol w:w="1880"/>
      </w:tblGrid>
      <w:tr>
        <w:trPr>
          <w:trHeight w:val="397" w:hRule="atLeast"/>
          <w:cnfStyle w:val="100000000000" w:firstRow="1" w:lastRow="0" w:firstColumn="0" w:lastColumn="0" w:oddVBand="0" w:evenVBand="0" w:oddHBand="0"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left"/>
              <w:rPr>
                <w:rFonts w:eastAsia="Calibri"/>
                <w:b/>
                <w:b/>
                <w:bCs/>
                <w:kern w:val="0"/>
                <w:lang w:eastAsia="en-US" w:bidi="ar-SA"/>
              </w:rPr>
            </w:pPr>
            <w:r>
              <w:rPr>
                <w:rFonts w:eastAsia="Calibri" w:cs="Arial" w:ascii="Arial" w:hAnsi="Arial"/>
                <w:b/>
                <w:bCs/>
                <w:color w:val="FFFFFF" w:themeColor="background1"/>
                <w:kern w:val="0"/>
                <w:sz w:val="18"/>
                <w:szCs w:val="18"/>
                <w:lang w:eastAsia="en-US" w:bidi="ar-SA"/>
              </w:rPr>
              <w:t>SERVICIO:</w:t>
            </w:r>
          </w:p>
        </w:tc>
        <w:tc>
          <w:tcPr>
            <w:tcW w:w="1880" w:type="dxa"/>
            <w:tcBorders>
              <w:top w:val="single" w:sz="12" w:space="0" w:color="C0504D"/>
              <w:left w:val="single" w:sz="4" w:space="0" w:color="C0504D"/>
              <w:bottom w:val="single" w:sz="4" w:space="0" w:color="C0504D"/>
              <w:right w:val="single" w:sz="4" w:space="0" w:color="C0504D"/>
            </w:tcBorders>
            <w:shd w:color="auto" w:fill="C00000" w:val="clear"/>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b/>
                <w:b/>
                <w:bCs/>
                <w:kern w:val="0"/>
                <w:lang w:bidi="ar-SA"/>
              </w:rPr>
            </w:pPr>
            <w:r>
              <w:rPr>
                <w:rFonts w:eastAsia="Times New Roman" w:cs="Arial" w:ascii="Arial" w:hAnsi="Arial"/>
                <w:b/>
                <w:bCs/>
                <w:color w:val="FFFFFF" w:themeColor="background1"/>
                <w:kern w:val="0"/>
                <w:sz w:val="18"/>
                <w:szCs w:val="18"/>
                <w:lang w:val="es-ES_tradnl" w:eastAsia="es-ES" w:bidi="ar-SA"/>
              </w:rPr>
              <w:t xml:space="preserve">PRECIO POR PAX </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sz w:val="18"/>
                <w:szCs w:val="18"/>
              </w:rPr>
            </w:pPr>
            <w:r>
              <w:rPr>
                <w:rFonts w:eastAsia="Calibri" w:cs="Arial" w:ascii="Arial" w:hAnsi="Arial"/>
                <w:b/>
                <w:bCs/>
                <w:kern w:val="0"/>
                <w:sz w:val="18"/>
                <w:szCs w:val="18"/>
                <w:lang w:eastAsia="en-US" w:bidi="ar-SA"/>
              </w:rPr>
              <w:t xml:space="preserve">Tren Vistadome: Asientos de cuero, mesas de madera, ventanas laterales y en el techo grandes, snack de cortesía, demostración de prendas de alpaca que luego se pone a la venta, show baile de SAGRA (Diablito) y desfile de prendas de algodón. </w:t>
            </w:r>
          </w:p>
        </w:tc>
        <w:tc>
          <w:tcPr>
            <w:tcW w:w="1880" w:type="dxa"/>
            <w:vMerge w:val="restart"/>
            <w:tcBorders>
              <w:top w:val="single" w:sz="4" w:space="0" w:color="C0504D"/>
              <w:left w:val="single" w:sz="4" w:space="0" w:color="C0504D"/>
              <w:bottom w:val="single" w:sz="4" w:space="0" w:color="C00000"/>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eastAsia="Calibri" w:cs="Arial" w:ascii="Arial" w:hAnsi="Arial"/>
                <w:kern w:val="0"/>
                <w:sz w:val="18"/>
                <w:szCs w:val="18"/>
                <w:lang w:eastAsia="en-US" w:bidi="ar-SA"/>
              </w:rPr>
              <w:t>69</w:t>
            </w:r>
          </w:p>
        </w:tc>
      </w:tr>
      <w:tr>
        <w:trPr>
          <w:trHeight w:val="397" w:hRule="atLeast"/>
        </w:trPr>
        <w:tc>
          <w:tcPr>
            <w:tcW w:w="6987" w:type="dxa"/>
            <w:cnfStyle w:val="001000000000" w:firstRow="0" w:lastRow="0" w:firstColumn="1" w:lastColumn="0" w:oddVBand="0" w:evenVBand="0" w:oddHBand="0" w:evenHBand="0" w:firstRowFirstColumn="0" w:firstRowLastColumn="0" w:lastRowFirstColumn="0" w:lastRowLastColumn="0"/>
            <w:tcBorders>
              <w:top w:val="single" w:sz="4" w:space="0" w:color="C0504D"/>
              <w:left w:val="single" w:sz="4" w:space="0" w:color="C0504D"/>
              <w:bottom w:val="single" w:sz="4" w:space="0" w:color="C0504D"/>
              <w:right w:val="single" w:sz="4" w:space="0" w:color="C0504D"/>
            </w:tcBorders>
            <w:shd w:color="auto" w:fill="FFFFFF" w:themeFill="background1" w:val="clear"/>
          </w:tcPr>
          <w:p>
            <w:pPr>
              <w:pStyle w:val="Normal"/>
              <w:widowControl w:val="false"/>
              <w:suppressAutoHyphens w:val="true"/>
              <w:spacing w:lineRule="auto" w:line="240" w:before="0" w:after="0"/>
              <w:jc w:val="left"/>
              <w:rPr>
                <w:rFonts w:ascii="Arial" w:hAnsi="Arial" w:cs="Arial"/>
                <w:b w:val="false"/>
                <w:b w:val="false"/>
                <w:bCs w:val="false"/>
                <w:sz w:val="18"/>
                <w:szCs w:val="18"/>
              </w:rPr>
            </w:pPr>
            <w:r>
              <w:rPr>
                <w:rFonts w:eastAsia="Calibri" w:cs="Arial" w:ascii="Arial" w:hAnsi="Arial"/>
                <w:b/>
                <w:bCs/>
                <w:kern w:val="0"/>
                <w:sz w:val="18"/>
                <w:szCs w:val="18"/>
                <w:lang w:eastAsia="en-US" w:bidi="ar-SA"/>
              </w:rPr>
              <w:t>The 360°: Asientos de cuero, mesas de madera, coche observatorio, ventanas laterales y en el techo grandes, degustación de café, choclo y pisco, app de entretenimiento a bordo.</w:t>
            </w:r>
          </w:p>
        </w:tc>
        <w:tc>
          <w:tcPr>
            <w:tcW w:w="1880" w:type="dxa"/>
            <w:vMerge w:val="continue"/>
            <w:tcBorders>
              <w:top w:val="single" w:sz="4" w:space="0" w:color="C0504D"/>
              <w:left w:val="single" w:sz="4" w:space="0" w:color="C0504D"/>
              <w:bottom w:val="single" w:sz="4" w:space="0" w:color="C00000"/>
              <w:right w:val="single" w:sz="4" w:space="0" w:color="C0504D"/>
            </w:tcBorders>
            <w:shd w:color="auto" w:fill="FFFFFF" w:themeFill="background1"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cs="Arial" w:ascii="Arial" w:hAnsi="Arial"/>
                <w:sz w:val="18"/>
                <w:szCs w:val="18"/>
              </w:rPr>
            </w:r>
          </w:p>
        </w:tc>
      </w:tr>
    </w:tbl>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Spacing"/>
        <w:widowControl w:val="false"/>
        <w:jc w:val="both"/>
        <w:textAlignment w:val="baseline"/>
        <w:rPr>
          <w:rFonts w:ascii="Arial" w:hAnsi="Arial" w:cs="Arial"/>
          <w:color w:val="FF0000"/>
          <w:sz w:val="10"/>
          <w:szCs w:val="10"/>
          <w:lang w:val="es-ES_tradnl" w:eastAsia="es-ES"/>
        </w:rPr>
      </w:pPr>
      <w:r>
        <w:rPr>
          <w:rFonts w:cs="Arial" w:ascii="Arial" w:hAnsi="Arial"/>
          <w:color w:val="FF0000"/>
          <w:sz w:val="10"/>
          <w:szCs w:val="10"/>
          <w:lang w:val="es-ES_tradnl" w:eastAsia="es-ES"/>
        </w:rPr>
      </w:r>
    </w:p>
    <w:p>
      <w:pPr>
        <w:pStyle w:val="NoSpacing"/>
        <w:widowControl w:val="false"/>
        <w:numPr>
          <w:ilvl w:val="0"/>
          <w:numId w:val="2"/>
        </w:numPr>
        <w:jc w:val="both"/>
        <w:textAlignment w:val="baseline"/>
        <w:rPr>
          <w:rFonts w:ascii="Arial" w:hAnsi="Arial" w:cs="Arial"/>
          <w:sz w:val="18"/>
          <w:szCs w:val="18"/>
          <w:lang w:val="es-ES_tradnl" w:eastAsia="es-ES"/>
        </w:rPr>
      </w:pPr>
      <w:bookmarkStart w:id="2" w:name="_Hlk138146766"/>
      <w:bookmarkEnd w:id="2"/>
      <w:r>
        <w:rPr>
          <w:rFonts w:cs="Arial" w:ascii="Arial" w:hAnsi="Arial"/>
          <w:sz w:val="18"/>
          <w:szCs w:val="18"/>
          <w:lang w:val="es-ES_tradnl" w:eastAsia="es-ES"/>
        </w:rPr>
        <w:t>Tarifas expresadas por persona,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jc w:val="both"/>
        <w:textAlignment w:val="baseline"/>
        <w:rPr>
          <w:rFonts w:ascii="Arial" w:hAnsi="Arial" w:cs="Arial"/>
          <w:sz w:val="18"/>
          <w:szCs w:val="18"/>
          <w:lang w:val="es-ES_tradnl" w:eastAsia="es-ES"/>
        </w:rPr>
      </w:pPr>
      <w:bookmarkStart w:id="3" w:name="_Hlk149061178"/>
      <w:r>
        <w:rPr>
          <w:rFonts w:cs="Arial" w:ascii="Arial" w:hAnsi="Arial"/>
          <w:sz w:val="18"/>
          <w:szCs w:val="18"/>
          <w:lang w:val="es-ES_tradnl" w:eastAsia="es-ES"/>
        </w:rPr>
        <w:t xml:space="preserve">Tarifas </w:t>
      </w:r>
      <w:r>
        <w:rPr>
          <w:rFonts w:cs="Arial" w:ascii="Arial" w:hAnsi="Arial"/>
          <w:b/>
          <w:bCs/>
          <w:sz w:val="18"/>
          <w:szCs w:val="18"/>
          <w:lang w:val="es-ES_tradnl" w:eastAsia="es-ES"/>
        </w:rPr>
        <w:t>NO</w:t>
      </w:r>
      <w:r>
        <w:rPr>
          <w:rFonts w:cs="Arial" w:ascii="Arial" w:hAnsi="Arial"/>
          <w:sz w:val="18"/>
          <w:szCs w:val="18"/>
          <w:lang w:val="es-ES_tradnl" w:eastAsia="es-ES"/>
        </w:rPr>
        <w:t xml:space="preserve"> válidas durante las siguientes festividades: </w:t>
      </w:r>
      <w:r>
        <w:rPr>
          <w:rFonts w:cs="Arial" w:ascii="Arial" w:hAnsi="Arial"/>
          <w:sz w:val="18"/>
          <w:szCs w:val="18"/>
          <w:lang w:val="es-PE"/>
        </w:rPr>
        <w:t>Semana Santa,  Fiestas Patrias (semana del 28, 29 de julio), 1° de noviembre, Navidad (23 al 25 de diciembre) y Año Nuevo (27 de diciembre al 01 de enero).</w:t>
      </w:r>
      <w:bookmarkEnd w:id="3"/>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eastAsia="es-ES"/>
        </w:rPr>
        <w:t>La tarifa final dependerá del tipo de entrada que se encuentre disponible para el ingreso a Machu Picchu al momento de la reserva. *Una vez confirmada la reservación, las entradas a Machu Picchu son 100% NO reembolsables.</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color w:val="000000" w:themeColor="text1"/>
          <w:sz w:val="18"/>
          <w:szCs w:val="18"/>
          <w:lang w:eastAsia="es-ES"/>
        </w:rPr>
        <w:t xml:space="preserve">Para asegurar entradas a Machu Picchu es necesario contar con el nombre completo del pasajero y copia del pasaporte con vigencia minima de seis (6) meses. </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La vigencia de su pasaporte deberá tener mínimo seis meses a partir de la fecha del inicio de su viaje.</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El vuelo Lima/Cusco debe considerarse temprano por la mañana de manera que pasajeros puedan descansar y aclimatarse antes de empezar la excursión por la tarde (13:30hrs).</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Los horarios de registro de entrada (check-in) y salida (check- out) de los hoteles están sujetos a las formalidades de cada hotel, pudiendo tener los siguientes horarios: check-in 15:00hrs y check-uut 09:00hrs. En caso de que la llegada fuese antes del horario establecido, existe la posibilidad de que la habitación no sea facilitada hasta el horario correspondiente. Si su avión regresa por la tarde, el hotel podrá mantener sus pertenencias.</w:t>
      </w:r>
    </w:p>
    <w:p>
      <w:pPr>
        <w:pStyle w:val="NoSpacing"/>
        <w:widowControl w:val="false"/>
        <w:numPr>
          <w:ilvl w:val="0"/>
          <w:numId w:val="2"/>
        </w:numPr>
        <w:jc w:val="both"/>
        <w:textAlignment w:val="baseline"/>
        <w:rPr>
          <w:rFonts w:ascii="Arial" w:hAnsi="Arial" w:cs="Arial"/>
          <w:b/>
          <w:b/>
          <w:sz w:val="18"/>
          <w:szCs w:val="18"/>
          <w:lang w:val="es-MX"/>
        </w:rPr>
      </w:pPr>
      <w:r>
        <w:rPr>
          <w:rFonts w:cs="Arial" w:ascii="Arial" w:hAnsi="Arial"/>
          <w:sz w:val="18"/>
          <w:szCs w:val="18"/>
          <w:lang w:val="es-ES_tradnl" w:eastAsia="es-ES"/>
        </w:rPr>
        <w:t>En el momento de realizar el check-in en el hotel será indispensable presentar el pasaporte junto con la Tarjeta Andina de Migración (entregada en el aeropuerto a su llegada a Perú) con el sello de entrada legible y con una permanencia no superior a 60 días.</w:t>
      </w:r>
    </w:p>
    <w:p>
      <w:pPr>
        <w:pStyle w:val="ListParagraph"/>
        <w:numPr>
          <w:ilvl w:val="0"/>
          <w:numId w:val="2"/>
        </w:numPr>
        <w:spacing w:lineRule="auto" w:line="240" w:before="0" w:after="0"/>
        <w:contextualSpacing/>
        <w:jc w:val="both"/>
        <w:rPr>
          <w:rFonts w:ascii="Arial" w:hAnsi="Arial" w:eastAsia="Times New Roman" w:cs="Arial"/>
          <w:color w:val="000000" w:themeColor="text1"/>
          <w:sz w:val="18"/>
          <w:szCs w:val="18"/>
          <w:lang w:val="es-MX" w:eastAsia="es-ES"/>
        </w:rPr>
      </w:pPr>
      <w:r>
        <w:rPr>
          <w:rFonts w:eastAsia="Times New Roman" w:cs="Arial" w:ascii="Arial" w:hAnsi="Arial"/>
          <w:color w:val="000000" w:themeColor="text1"/>
          <w:sz w:val="18"/>
          <w:szCs w:val="18"/>
          <w:lang w:val="es-MX" w:eastAsia="es-ES"/>
        </w:rPr>
        <w:t>Los hoteles en temporada de Navidad, Fin de Año y Semana Santa cuentan con mínimo de noches, cenas obligatorias y suplementos para estas fechas. Por favor consultar precios.</w:t>
      </w:r>
    </w:p>
    <w:p>
      <w:pPr>
        <w:pStyle w:val="NoSpacing"/>
        <w:widowControl w:val="false"/>
        <w:numPr>
          <w:ilvl w:val="0"/>
          <w:numId w:val="2"/>
        </w:numPr>
        <w:jc w:val="both"/>
        <w:textAlignment w:val="baseline"/>
        <w:rPr>
          <w:rFonts w:ascii="Arial" w:hAnsi="Arial" w:cs="Arial"/>
          <w:bCs/>
          <w:sz w:val="18"/>
          <w:szCs w:val="18"/>
          <w:lang w:val="es-MX"/>
        </w:rPr>
      </w:pPr>
      <w:r>
        <w:rPr>
          <w:rFonts w:cs="Arial" w:ascii="Arial" w:hAnsi="Arial"/>
          <w:bCs/>
          <w:sz w:val="18"/>
          <w:szCs w:val="18"/>
          <w:lang w:val="es-MX"/>
        </w:rPr>
        <w:t>Habitaciones estándar en hoteles. Por comodidad, no recomendamos habitaciones triples. La habitación triple es compuesta por una habitación doble + cama adicional.</w:t>
      </w:r>
    </w:p>
    <w:p>
      <w:pPr>
        <w:pStyle w:val="NoSpacing"/>
        <w:widowControl w:val="false"/>
        <w:numPr>
          <w:ilvl w:val="0"/>
          <w:numId w:val="2"/>
        </w:numPr>
        <w:jc w:val="both"/>
        <w:textAlignment w:val="baseline"/>
        <w:rPr>
          <w:rFonts w:ascii="Arial" w:hAnsi="Arial" w:cs="Arial"/>
          <w:bCs/>
          <w:sz w:val="18"/>
          <w:szCs w:val="18"/>
          <w:lang w:val="es-MX"/>
        </w:rPr>
      </w:pPr>
      <w:r>
        <w:rPr>
          <w:rFonts w:cs="Arial" w:ascii="Arial" w:hAnsi="Arial"/>
          <w:bCs/>
          <w:sz w:val="18"/>
          <w:szCs w:val="18"/>
          <w:lang w:val="es-MX"/>
        </w:rPr>
        <w:t>Niños hasta 02 años no pagan servicios, comparten la habitación y servicios con los padres (no incluye cama extra, entradas ni asiento designado en las actividades).</w:t>
      </w:r>
    </w:p>
    <w:p>
      <w:pPr>
        <w:pStyle w:val="ListParagraph"/>
        <w:widowControl w:val="false"/>
        <w:numPr>
          <w:ilvl w:val="0"/>
          <w:numId w:val="2"/>
        </w:numPr>
        <w:spacing w:lineRule="auto" w:line="240" w:before="0" w:after="0"/>
        <w:contextualSpacing/>
        <w:jc w:val="both"/>
        <w:textAlignment w:val="baseline"/>
        <w:rPr>
          <w:rFonts w:ascii="Arial" w:hAnsi="Arial" w:cs="Arial"/>
          <w:bCs/>
          <w:sz w:val="18"/>
          <w:szCs w:val="18"/>
          <w:lang w:val="es-MX"/>
        </w:rPr>
      </w:pPr>
      <w:r>
        <w:rPr>
          <w:rFonts w:cs="Arial" w:ascii="Arial" w:hAnsi="Arial"/>
          <w:bCs/>
          <w:sz w:val="18"/>
          <w:szCs w:val="18"/>
          <w:lang w:val="es-MX"/>
        </w:rPr>
        <w:t>Niños de 03 a 10 años aplica la tarifa de Niño. Sólo se admite como máximo 01 niño por habitación en compañía de 02 adultos. Los niños deben portar un documento que certifique su edad al momento de realizar el viaje, caso contrario se considerará como adulto. En caso de excursión a Machu Picchu, es obligatorio presentar el documento original al momento del ingreso.</w:t>
      </w:r>
    </w:p>
    <w:p>
      <w:pPr>
        <w:pStyle w:val="ListParagraph"/>
        <w:widowControl w:val="false"/>
        <w:numPr>
          <w:ilvl w:val="0"/>
          <w:numId w:val="2"/>
        </w:numPr>
        <w:spacing w:lineRule="auto" w:line="240"/>
        <w:jc w:val="both"/>
        <w:textAlignment w:val="baseline"/>
        <w:rPr>
          <w:rFonts w:ascii="Arial" w:hAnsi="Arial" w:cs="Arial"/>
          <w:bCs/>
          <w:i/>
          <w:i/>
          <w:iCs/>
          <w:sz w:val="18"/>
          <w:szCs w:val="18"/>
          <w:lang w:val="es-MX"/>
        </w:rPr>
      </w:pPr>
      <w:r>
        <w:rPr>
          <w:rFonts w:cs="Arial" w:ascii="Arial" w:hAnsi="Arial"/>
          <w:sz w:val="18"/>
          <w:szCs w:val="18"/>
          <w:lang w:val="es-ES_tradnl" w:eastAsia="es-ES"/>
        </w:rPr>
        <w:t>El orden de los servicios previstos mencionados en este itinerario podría modificarse en función de la disponibilidad terrestre o condiciones climáticas del lugar, pero siempre serán dadas conforme fueron adquiridas (</w:t>
      </w:r>
      <w:r>
        <w:rPr>
          <w:rFonts w:eastAsia="Times New Roman" w:cs="Arial" w:ascii="Arial" w:hAnsi="Arial"/>
          <w:bCs/>
          <w:i/>
          <w:iCs/>
          <w:sz w:val="18"/>
          <w:szCs w:val="18"/>
          <w:lang w:val="es-MX"/>
        </w:rPr>
        <w:t>horarios indicados son solo de referencia; los horarios definitivos serán proporcionados por el personal de operaciones de la ciudad visitada).</w:t>
      </w:r>
    </w:p>
    <w:p>
      <w:pPr>
        <w:pStyle w:val="ListParagraph"/>
        <w:widowControl w:val="false"/>
        <w:numPr>
          <w:ilvl w:val="0"/>
          <w:numId w:val="2"/>
        </w:numPr>
        <w:spacing w:lineRule="auto" w:line="240"/>
        <w:jc w:val="both"/>
        <w:textAlignment w:val="baseline"/>
        <w:rPr>
          <w:rFonts w:ascii="Arial" w:hAnsi="Arial" w:cs="Arial"/>
          <w:b/>
          <w:b/>
          <w:sz w:val="18"/>
          <w:szCs w:val="18"/>
          <w:lang w:val="es-MX"/>
        </w:rPr>
      </w:pPr>
      <w:r>
        <w:rPr>
          <w:rFonts w:cs="Arial" w:ascii="Arial" w:hAnsi="Arial"/>
          <w:sz w:val="18"/>
          <w:szCs w:val="18"/>
          <w:lang w:val="es-ES_tradnl" w:eastAsia="es-ES"/>
        </w:rPr>
        <w:t xml:space="preserve">Los servicios de traslados y excursiones en esta cotización son otorgados como </w:t>
      </w:r>
      <w:r>
        <w:rPr>
          <w:rFonts w:cs="Arial" w:ascii="Arial" w:hAnsi="Arial"/>
          <w:b/>
          <w:bCs/>
          <w:sz w:val="18"/>
          <w:szCs w:val="18"/>
          <w:lang w:val="es-ES_tradnl" w:eastAsia="es-ES"/>
        </w:rPr>
        <w:t>servicios regulares</w:t>
      </w:r>
      <w:r>
        <w:rPr>
          <w:rFonts w:cs="Arial" w:ascii="Arial" w:hAnsi="Arial"/>
          <w:sz w:val="18"/>
          <w:szCs w:val="18"/>
          <w:lang w:val="es-ES_tradnl" w:eastAsia="es-ES"/>
        </w:rPr>
        <w:t>, *los traslados mencionados como privados son exclusivamente para pasajeros de Tourmundial* estos servicios están sujetos a horarios pre-establecidos y se brindan junto a otros pasajeros. Consulte los precios en servicio privado.</w:t>
      </w:r>
    </w:p>
    <w:p>
      <w:pPr>
        <w:pStyle w:val="ListParagraph"/>
        <w:widowControl w:val="false"/>
        <w:numPr>
          <w:ilvl w:val="0"/>
          <w:numId w:val="2"/>
        </w:numPr>
        <w:spacing w:lineRule="auto" w:line="240"/>
        <w:jc w:val="both"/>
        <w:textAlignment w:val="baseline"/>
        <w:rPr>
          <w:rFonts w:ascii="Arial" w:hAnsi="Arial" w:cs="Arial"/>
          <w:b/>
          <w:b/>
          <w:sz w:val="18"/>
          <w:szCs w:val="18"/>
          <w:lang w:val="es-MX"/>
        </w:rPr>
      </w:pPr>
      <w:r>
        <w:rPr>
          <w:rFonts w:cs="Arial" w:ascii="Arial" w:hAnsi="Arial"/>
          <w:sz w:val="18"/>
          <w:szCs w:val="18"/>
          <w:lang w:val="es-ES_tradnl" w:eastAsia="es-ES"/>
        </w:rPr>
        <w:t>Tomar nota que La Catedral de Lima atiende de lunes a viernes, sábados por la mañana y domingos por la tarde.</w:t>
      </w:r>
    </w:p>
    <w:p>
      <w:pPr>
        <w:pStyle w:val="ListParagraph"/>
        <w:numPr>
          <w:ilvl w:val="0"/>
          <w:numId w:val="2"/>
        </w:numPr>
        <w:spacing w:lineRule="auto" w:line="240" w:before="0" w:after="0"/>
        <w:contextualSpacing/>
        <w:jc w:val="both"/>
        <w:rPr>
          <w:rFonts w:ascii="Arial" w:hAnsi="Arial" w:eastAsia="Times New Roman" w:cs="Arial"/>
          <w:sz w:val="18"/>
          <w:szCs w:val="18"/>
          <w:lang w:val="es-ES_tradnl" w:eastAsia="es-ES"/>
        </w:rPr>
      </w:pPr>
      <w:r>
        <w:rPr>
          <w:rFonts w:cs="Arial" w:ascii="Arial" w:hAnsi="Arial"/>
          <w:sz w:val="18"/>
          <w:szCs w:val="18"/>
          <w:lang w:val="es-ES_tradnl" w:eastAsia="es-ES"/>
        </w:rPr>
        <w:t>Para reservas que tengan Machu Picchu, es necesario enviar los datos completos de pax: nombre y apellido, fecha nacimiento, número de documento de identidad o pasaporte y nacionalidad al momento de efectuar la reserva, caso contrario los espacios de tren estarán sujeto a disponibilidad.</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La excursión a Machu Picchu ha sido cotizada en el servicio de tren Vistadome / Expedition con almuerzo en el restaurante local (no incluye bebidas).</w:t>
      </w:r>
    </w:p>
    <w:p>
      <w:pPr>
        <w:pStyle w:val="ListParagraph"/>
        <w:numPr>
          <w:ilvl w:val="0"/>
          <w:numId w:val="2"/>
        </w:numPr>
        <w:spacing w:lineRule="auto" w:line="240" w:before="0" w:after="0"/>
        <w:contextualSpacing/>
        <w:jc w:val="both"/>
        <w:rPr>
          <w:rFonts w:ascii="Arial" w:hAnsi="Arial" w:eastAsia="Times New Roman" w:cs="Arial"/>
          <w:sz w:val="18"/>
          <w:szCs w:val="18"/>
          <w:lang w:val="es-ES_tradnl" w:eastAsia="es-ES"/>
        </w:rPr>
      </w:pPr>
      <w:r>
        <w:rPr>
          <w:rFonts w:cs="Arial" w:ascii="Arial" w:hAnsi="Arial"/>
          <w:sz w:val="18"/>
          <w:szCs w:val="18"/>
          <w:lang w:val="es-ES_tradnl" w:eastAsia="es-ES"/>
        </w:rPr>
        <w:t>Política de equipaje a bordo Tren a Machu Picchu: 1 bolsa o mochila de 5 kg/11lb (62 pulgadas lineales/157cm (alto + largo + ancho).</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De acuerdo a las normas que rigen para el guiado oficial en Perú, no se considera guía acompañante para todo el recorrido, se utilizarán guías locales en cada ciudad.</w:t>
      </w:r>
    </w:p>
    <w:p>
      <w:pPr>
        <w:pStyle w:val="ListParagraph"/>
        <w:widowControl w:val="false"/>
        <w:numPr>
          <w:ilvl w:val="0"/>
          <w:numId w:val="2"/>
        </w:numPr>
        <w:spacing w:lineRule="auto" w:line="240" w:before="0" w:after="0"/>
        <w:contextualSpacing/>
        <w:jc w:val="both"/>
        <w:textAlignment w:val="baseline"/>
        <w:rPr>
          <w:rFonts w:ascii="Arial" w:hAnsi="Arial" w:cs="Arial"/>
          <w:sz w:val="18"/>
          <w:szCs w:val="18"/>
          <w:lang w:eastAsia="es-ES"/>
        </w:rPr>
      </w:pPr>
      <w:r>
        <w:rPr>
          <w:rFonts w:cs="Arial" w:ascii="Arial" w:hAnsi="Arial"/>
          <w:sz w:val="18"/>
          <w:szCs w:val="18"/>
          <w:lang w:eastAsia="es-ES"/>
        </w:rPr>
        <w:t>Operación a partir de mínimo 2 personas.</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themeColor="text1"/>
          <w:sz w:val="18"/>
          <w:szCs w:val="18"/>
          <w:lang w:eastAsia="es-ES"/>
        </w:rPr>
      </w:pPr>
      <w:r>
        <w:rPr>
          <w:rFonts w:cs="Arial" w:ascii="Arial" w:hAnsi="Arial"/>
          <w:color w:val="000000" w:themeColor="text1"/>
          <w:sz w:val="18"/>
          <w:szCs w:val="18"/>
          <w:lang w:eastAsia="es-ES"/>
        </w:rPr>
        <w:t xml:space="preserve">PVS: </w:t>
      </w:r>
      <w:r>
        <w:rPr>
          <w:rFonts w:eastAsia="Times New Roman" w:cs="Arial" w:ascii="Arial" w:hAnsi="Arial"/>
          <w:color w:val="000000" w:themeColor="text1"/>
          <w:sz w:val="18"/>
          <w:szCs w:val="18"/>
          <w:lang w:val="es-ES_tradnl" w:eastAsia="es-ES"/>
        </w:rPr>
        <w:t>Tarifa para Pasajero Viajando Solo, los servicios de tour y traslados continúan siendo en servicio regular.</w:t>
      </w:r>
    </w:p>
    <w:p>
      <w:pPr>
        <w:pStyle w:val="Normal"/>
        <w:spacing w:lineRule="auto" w:line="240" w:before="0" w:after="0"/>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bookmarkStart w:id="4" w:name="_Hlk1381467661"/>
      <w:bookmarkStart w:id="5" w:name="_Hlk1381467661"/>
      <w:bookmarkEnd w:id="5"/>
    </w:p>
    <w:p>
      <w:pPr>
        <w:pStyle w:val="Normal"/>
        <w:spacing w:lineRule="auto" w:line="240" w:before="0" w:after="0"/>
        <w:jc w:val="center"/>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AVISO DE PRIVACIDAD:</w:t>
      </w:r>
    </w:p>
    <w:p>
      <w:pPr>
        <w:pStyle w:val="Normal"/>
        <w:spacing w:lineRule="auto" w:line="240" w:before="0" w:after="0"/>
        <w:jc w:val="both"/>
        <w:rPr>
          <w:rFonts w:ascii="Arial" w:hAnsi="Arial" w:eastAsia="Times New Roman" w:cs="Arial"/>
          <w:b/>
          <w:b/>
          <w:sz w:val="18"/>
          <w:szCs w:val="18"/>
          <w:u w:val="single"/>
          <w:lang w:val="es-ES_tradnl" w:eastAsia="es-ES"/>
        </w:rPr>
      </w:pPr>
      <w:r>
        <w:rPr>
          <w:rFonts w:eastAsia="Times New Roman" w:cs="Arial" w:ascii="Arial" w:hAnsi="Arial"/>
          <w:b/>
          <w:sz w:val="18"/>
          <w:szCs w:val="18"/>
          <w:u w:val="single"/>
          <w:lang w:val="es-ES_tradnl" w:eastAsia="es-ES"/>
        </w:rPr>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6">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t>VIGENCIA PARA VIAJAR HASTA EL 25 DE JUNIO  2025</w:t>
      </w:r>
    </w:p>
    <w:p>
      <w:pPr>
        <w:pStyle w:val="NoSpacing"/>
        <w:widowControl w:val="false"/>
        <w:jc w:val="center"/>
        <w:textAlignment w:val="baseline"/>
        <w:rPr>
          <w:rFonts w:ascii="Arial" w:hAnsi="Arial" w:cs="Arial"/>
          <w:b/>
          <w:b/>
          <w:color w:val="FFFFFF" w:themeColor="background1"/>
          <w:sz w:val="18"/>
          <w:szCs w:val="18"/>
          <w:u w:val="single"/>
          <w:lang w:val="es-ES_tradnl" w:eastAsia="es-ES"/>
        </w:rPr>
      </w:pPr>
      <w:r>
        <w:rPr>
          <w:rFonts w:cs="Arial" w:ascii="Arial" w:hAnsi="Arial"/>
          <w:b/>
          <w:color w:val="FFFFFF" w:themeColor="background1"/>
          <w:sz w:val="18"/>
          <w:szCs w:val="18"/>
          <w:highlight w:val="blue"/>
          <w:u w:val="single"/>
          <w:lang w:val="es-ES_tradnl" w:eastAsia="es-ES"/>
        </w:rPr>
        <w:t xml:space="preserve">SE REQUIERE PREPAGO </w:t>
      </w:r>
    </w:p>
    <w:tbl>
      <w:tblPr>
        <w:tblStyle w:val="Sombreadomedio1-nfasis6"/>
        <w:tblW w:w="699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6997"/>
      </w:tblGrid>
      <w:tr>
        <w:trPr>
          <w:trHeight w:val="256" w:hRule="atLeast"/>
          <w:cnfStyle w:val="100000000000" w:firstRow="1" w:lastRow="0" w:firstColumn="0" w:lastColumn="0" w:oddVBand="0" w:evenVBand="0" w:oddHBand="0" w:evenHBand="0" w:firstRowFirstColumn="0" w:firstRowLastColumn="0" w:lastRowFirstColumn="0" w:lastRowLastColumn="0"/>
        </w:trPr>
        <w:tc>
          <w:tcPr>
            <w:tcW w:w="6997"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1016" w:hRule="atLeast"/>
          <w:cnfStyle w:val="000000100000" w:firstRow="0" w:lastRow="0" w:firstColumn="0" w:lastColumn="0" w:oddVBand="0" w:evenVBand="0" w:oddHBand="1" w:evenHBand="0" w:firstRowFirstColumn="0" w:firstRowLastColumn="0" w:lastRowFirstColumn="0" w:lastRowLastColumn="0"/>
        </w:trPr>
        <w:tc>
          <w:tcPr>
            <w:tcW w:w="6997"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NoSpacing"/>
              <w:widowControl w:val="false"/>
              <w:numPr>
                <w:ilvl w:val="0"/>
                <w:numId w:val="4"/>
              </w:numPr>
              <w:suppressAutoHyphens w:val="true"/>
              <w:spacing w:before="0" w:after="0"/>
              <w:jc w:val="left"/>
              <w:textAlignment w:val="baseline"/>
              <w:rPr>
                <w:rFonts w:ascii="Arial" w:hAnsi="Arial" w:cs="Arial"/>
                <w:sz w:val="18"/>
                <w:szCs w:val="18"/>
                <w:lang w:val="es-MX" w:eastAsia="es-ES"/>
              </w:rPr>
            </w:pPr>
            <w:r>
              <w:rPr>
                <w:rFonts w:cs="Arial" w:ascii="Arial" w:hAnsi="Arial"/>
                <w:b/>
                <w:bCs/>
                <w:kern w:val="0"/>
                <w:sz w:val="18"/>
                <w:szCs w:val="18"/>
                <w:lang w:val="es-MX" w:eastAsia="es-ES" w:bidi="ar-SA"/>
              </w:rPr>
              <w:t>Toda anulación implica gastos de cancelación del 15% del costo total de la reservación.</w:t>
            </w:r>
          </w:p>
          <w:p>
            <w:pPr>
              <w:pStyle w:val="NoSpacing"/>
              <w:widowControl w:val="false"/>
              <w:numPr>
                <w:ilvl w:val="0"/>
                <w:numId w:val="4"/>
              </w:numPr>
              <w:suppressAutoHyphens w:val="true"/>
              <w:spacing w:before="0" w:after="0"/>
              <w:jc w:val="left"/>
              <w:textAlignment w:val="baseline"/>
              <w:rPr>
                <w:rFonts w:ascii="Arial" w:hAnsi="Arial" w:cs="Arial"/>
                <w:b w:val="false"/>
                <w:b w:val="false"/>
                <w:bCs w:val="false"/>
                <w:sz w:val="18"/>
                <w:szCs w:val="18"/>
                <w:lang w:val="es-MX" w:eastAsia="es-ES"/>
              </w:rPr>
            </w:pPr>
            <w:r>
              <w:rPr>
                <w:rFonts w:cs="Arial" w:ascii="Arial" w:hAnsi="Arial"/>
                <w:b/>
                <w:bCs/>
                <w:kern w:val="0"/>
                <w:sz w:val="18"/>
                <w:szCs w:val="18"/>
                <w:lang w:val="es-MX" w:eastAsia="es-ES" w:bidi="ar-SA"/>
              </w:rPr>
              <w:t>De 49 a 30 días antes de la fecha de salida aplica 35% del costo total de la reservación.</w:t>
            </w:r>
          </w:p>
          <w:p>
            <w:pPr>
              <w:pStyle w:val="NoSpacing"/>
              <w:widowControl w:val="false"/>
              <w:numPr>
                <w:ilvl w:val="0"/>
                <w:numId w:val="4"/>
              </w:numPr>
              <w:suppressAutoHyphens w:val="true"/>
              <w:spacing w:before="0" w:after="0"/>
              <w:jc w:val="left"/>
              <w:textAlignment w:val="baseline"/>
              <w:rPr>
                <w:rFonts w:ascii="Arial" w:hAnsi="Arial" w:cs="Arial"/>
                <w:b w:val="false"/>
                <w:b w:val="false"/>
                <w:bCs w:val="false"/>
                <w:sz w:val="18"/>
                <w:szCs w:val="18"/>
                <w:lang w:val="es-MX" w:eastAsia="es-ES"/>
              </w:rPr>
            </w:pPr>
            <w:r>
              <w:rPr>
                <w:rFonts w:cs="Arial" w:ascii="Arial" w:hAnsi="Arial"/>
                <w:b/>
                <w:bCs/>
                <w:kern w:val="0"/>
                <w:sz w:val="18"/>
                <w:szCs w:val="18"/>
                <w:lang w:val="es-MX" w:eastAsia="es-ES" w:bidi="ar-SA"/>
              </w:rPr>
              <w:t xml:space="preserve">De 29 a 15 días antes de la fecha de salida aplica 60% del costo total de la reservación. </w:t>
            </w:r>
          </w:p>
          <w:p>
            <w:pPr>
              <w:pStyle w:val="NoSpacing"/>
              <w:widowControl w:val="false"/>
              <w:numPr>
                <w:ilvl w:val="0"/>
                <w:numId w:val="5"/>
              </w:numPr>
              <w:suppressAutoHyphens w:val="true"/>
              <w:spacing w:before="0" w:after="0"/>
              <w:jc w:val="left"/>
              <w:textAlignment w:val="baseline"/>
              <w:rPr>
                <w:rFonts w:ascii="Arial" w:hAnsi="Arial" w:cs="Arial"/>
                <w:b w:val="false"/>
                <w:b w:val="false"/>
                <w:bCs w:val="false"/>
                <w:sz w:val="18"/>
                <w:szCs w:val="18"/>
                <w:lang w:val="es-MX" w:eastAsia="es-ES"/>
              </w:rPr>
            </w:pPr>
            <w:r>
              <w:rPr>
                <w:rFonts w:cs="Arial" w:ascii="Arial" w:hAnsi="Arial"/>
                <w:b/>
                <w:bCs/>
                <w:kern w:val="0"/>
                <w:sz w:val="18"/>
                <w:szCs w:val="18"/>
                <w:lang w:val="es-MX" w:eastAsia="es-ES" w:bidi="ar-SA"/>
              </w:rPr>
              <w:t>Entre 15 y 0 días antes de la fecha de salida aplica 100% de cargos del costo total de la reservación por persona.</w:t>
            </w:r>
          </w:p>
          <w:p>
            <w:pPr>
              <w:pStyle w:val="NoSpacing"/>
              <w:widowControl w:val="false"/>
              <w:numPr>
                <w:ilvl w:val="0"/>
                <w:numId w:val="5"/>
              </w:numPr>
              <w:suppressAutoHyphens w:val="true"/>
              <w:spacing w:before="0" w:after="0"/>
              <w:jc w:val="left"/>
              <w:textAlignment w:val="baseline"/>
              <w:rPr>
                <w:rFonts w:ascii="Arial" w:hAnsi="Arial" w:cs="Arial"/>
                <w:sz w:val="18"/>
                <w:szCs w:val="18"/>
                <w:lang w:val="es-MX" w:eastAsia="es-ES"/>
              </w:rPr>
            </w:pPr>
            <w:r>
              <w:rPr>
                <w:rFonts w:cs="Arial" w:ascii="Arial" w:hAnsi="Arial"/>
                <w:b/>
                <w:bCs/>
                <w:kern w:val="0"/>
                <w:sz w:val="18"/>
                <w:szCs w:val="18"/>
                <w:lang w:val="es-MX" w:eastAsia="es-ES" w:bidi="ar-SA"/>
              </w:rPr>
              <w:t>NO SHOW aplican cargos del 100% de cargos del costo total de la reservación por persona</w:t>
            </w:r>
          </w:p>
          <w:p>
            <w:pPr>
              <w:pStyle w:val="NoSpacing"/>
              <w:widowControl w:val="false"/>
              <w:suppressAutoHyphens w:val="true"/>
              <w:spacing w:before="0" w:after="0"/>
              <w:jc w:val="left"/>
              <w:textAlignment w:val="baseline"/>
              <w:rPr>
                <w:rFonts w:ascii="Arial" w:hAnsi="Arial" w:cs="Arial"/>
                <w:sz w:val="18"/>
                <w:szCs w:val="18"/>
                <w:lang w:val="es-MX" w:eastAsia="es-ES"/>
              </w:rPr>
            </w:pPr>
            <w:r>
              <w:rPr>
                <w:rFonts w:cs="Arial" w:ascii="Arial" w:hAnsi="Arial"/>
                <w:b/>
                <w:bCs/>
                <w:sz w:val="18"/>
                <w:szCs w:val="18"/>
                <w:lang w:val="es-MX" w:eastAsia="es-ES"/>
              </w:rPr>
            </w:r>
          </w:p>
          <w:p>
            <w:pPr>
              <w:pStyle w:val="NoSpacing"/>
              <w:widowControl w:val="false"/>
              <w:suppressAutoHyphens w:val="true"/>
              <w:spacing w:before="0" w:after="0"/>
              <w:jc w:val="left"/>
              <w:textAlignment w:val="baseline"/>
              <w:rPr>
                <w:rFonts w:ascii="Arial" w:hAnsi="Arial" w:cs="Arial"/>
                <w:sz w:val="18"/>
                <w:szCs w:val="18"/>
                <w:lang w:val="es-MX" w:eastAsia="es-ES"/>
              </w:rPr>
            </w:pPr>
            <w:r>
              <w:rPr>
                <w:rFonts w:cs="Arial" w:ascii="Arial" w:hAnsi="Arial"/>
                <w:b/>
                <w:bCs/>
                <w:kern w:val="0"/>
                <w:sz w:val="18"/>
                <w:szCs w:val="18"/>
                <w:lang w:val="es-MX" w:eastAsia="es-ES" w:bidi="ar-SA"/>
              </w:rPr>
              <w:t xml:space="preserve">En el caso de los billetes de tren una vez emitidos los tickets estos son </w:t>
            </w:r>
            <w:r>
              <w:rPr>
                <w:rFonts w:cs="Arial" w:ascii="Arial" w:hAnsi="Arial"/>
                <w:b/>
                <w:bCs/>
                <w:kern w:val="0"/>
                <w:sz w:val="18"/>
                <w:szCs w:val="18"/>
                <w:u w:val="single"/>
                <w:lang w:val="es-MX" w:eastAsia="es-ES" w:bidi="ar-SA"/>
              </w:rPr>
              <w:t>NO REEMBOLSABLES</w:t>
            </w:r>
            <w:r>
              <w:rPr>
                <w:rFonts w:cs="Arial" w:ascii="Arial" w:hAnsi="Arial"/>
                <w:b/>
                <w:bCs/>
                <w:kern w:val="0"/>
                <w:sz w:val="18"/>
                <w:szCs w:val="18"/>
                <w:lang w:val="es-MX" w:eastAsia="es-ES" w:bidi="ar-SA"/>
              </w:rPr>
              <w:t>, no importante la fecha que sea solicitada la cancelación.</w:t>
            </w:r>
          </w:p>
        </w:tc>
      </w:tr>
    </w:tbl>
    <w:p>
      <w:pPr>
        <w:pStyle w:val="NoSpacing"/>
        <w:widowControl w:val="false"/>
        <w:jc w:val="center"/>
        <w:textAlignment w:val="baseline"/>
        <w:rPr>
          <w:rFonts w:ascii="Arial" w:hAnsi="Arial" w:cs="Arial"/>
          <w:lang w:val="es-ES_tradnl"/>
        </w:rPr>
      </w:pPr>
      <w:r>
        <w:rPr>
          <w:rFonts w:cs="Arial" w:ascii="Arial" w:hAnsi="Arial"/>
          <w:b/>
          <w:sz w:val="18"/>
          <w:szCs w:val="18"/>
          <w:u w:val="single"/>
          <w:lang w:val="es-ES_tradnl" w:eastAsia="es-ES"/>
        </w:rPr>
        <w:t>El presente documento es de carácter informativo, más no una confirmación.</w:t>
      </w:r>
    </w:p>
    <w:sectPr>
      <w:headerReference w:type="default" r:id="rId7"/>
      <w:footerReference w:type="default" r:id="rId8"/>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Bernard MT Condensed">
    <w:charset w:val="00"/>
    <w:family w:val="roman"/>
    <w:pitch w:val="variable"/>
  </w:font>
  <w:font w:name="Courier New">
    <w:charset w:val="01"/>
    <w:family w:val="modern"/>
    <w:pitch w:val="fixed"/>
  </w:font>
  <w:font w:name="Wingdings">
    <w:charset w:val="02"/>
    <w:family w:val="auto"/>
    <w:pitch w:val="variable"/>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tabs>
        <w:tab w:val="clear" w:pos="4252"/>
        <w:tab w:val="clear" w:pos="8504"/>
        <w:tab w:val="left" w:pos="8445" w:leader="none"/>
      </w:tabs>
      <w:rPr/>
    </w:pPr>
    <w:r>
      <mc:AlternateContent>
        <mc:Choice Requires="wps">
          <w:drawing>
            <wp:anchor behindDoc="1" distT="12700" distB="12700" distL="13335" distR="12065" simplePos="0" locked="0" layoutInCell="0" allowOverlap="1" relativeHeight="5" wp14:anchorId="2A8E9EA2">
              <wp:simplePos x="0" y="0"/>
              <wp:positionH relativeFrom="page">
                <wp:align>left</wp:align>
              </wp:positionH>
              <wp:positionV relativeFrom="paragraph">
                <wp:posOffset>-450215</wp:posOffset>
              </wp:positionV>
              <wp:extent cx="7705725" cy="885825"/>
              <wp:effectExtent l="13335" t="12700" r="12065" b="12700"/>
              <wp:wrapNone/>
              <wp:docPr id="5" name="Rectángulo 1"/>
              <a:graphic xmlns:a="http://schemas.openxmlformats.org/drawingml/2006/main">
                <a:graphicData uri="http://schemas.microsoft.com/office/word/2010/wordprocessingShape">
                  <wps:wsp>
                    <wps:cNvSpPr/>
                    <wps:spPr>
                      <a:xfrm>
                        <a:off x="0" y="0"/>
                        <a:ext cx="7705800" cy="88596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1.05pt;margin-top:-35.45pt;width:606.7pt;height:69.7pt;mso-wrap-style:none;v-text-anchor:middle;mso-position-horizontal:left;mso-position-horizontal-relative:page" wp14:anchorId="2A8E9EA2">
              <v:fill o:detectmouseclick="t" type="solid" color2="#404040"/>
              <v:stroke color="#bfbfbf" weight="25560" joinstyle="round" endcap="flat"/>
              <w10:wrap type="none"/>
            </v:rect>
          </w:pict>
        </mc:Fallback>
      </mc:AlternateContent>
      <w:drawing>
        <wp:anchor behindDoc="1" distT="0" distB="0" distL="114300" distR="114300" simplePos="0" locked="0" layoutInCell="0" allowOverlap="1" relativeHeight="9">
          <wp:simplePos x="0" y="0"/>
          <wp:positionH relativeFrom="margin">
            <wp:posOffset>9525</wp:posOffset>
          </wp:positionH>
          <wp:positionV relativeFrom="margin">
            <wp:posOffset>-822325</wp:posOffset>
          </wp:positionV>
          <wp:extent cx="2247900" cy="724535"/>
          <wp:effectExtent l="0" t="0" r="0" b="0"/>
          <wp:wrapSquare wrapText="bothSides"/>
          <wp:docPr id="6"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2247900" cy="724535"/>
                  </a:xfrm>
                  <a:prstGeom prst="rect">
                    <a:avLst/>
                  </a:prstGeom>
                </pic:spPr>
              </pic:pic>
            </a:graphicData>
          </a:graphic>
        </wp:anchor>
      </w:drawing>
    </w:r>
    <w:r>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8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4">
    <w:name w:val="Heading 4"/>
    <w:basedOn w:val="Normal"/>
    <w:next w:val="Normal"/>
    <w:link w:val="Ttulo4Car"/>
    <w:qFormat/>
    <w:rsid w:val="00c44284"/>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Ttulo4Car" w:customStyle="1">
    <w:name w:val="Título 4 Car"/>
    <w:basedOn w:val="DefaultParagraphFont"/>
    <w:qFormat/>
    <w:rsid w:val="00c44284"/>
    <w:rPr>
      <w:rFonts w:ascii="Times New Roman" w:hAnsi="Times New Roman" w:eastAsia="Times New Roman" w:cs="Times New Roman"/>
      <w:b/>
      <w:bCs/>
      <w:sz w:val="20"/>
      <w:szCs w:val="20"/>
      <w:lang w:val="es-ES" w:eastAsia="es-ES"/>
    </w:rPr>
  </w:style>
  <w:style w:type="character" w:styleId="Appleconvertedspace" w:customStyle="1">
    <w:name w:val="apple-converted-space"/>
    <w:basedOn w:val="DefaultParagraphFont"/>
    <w:qFormat/>
    <w:rsid w:val="00cc7588"/>
    <w:rPr/>
  </w:style>
  <w:style w:type="character" w:styleId="Strong">
    <w:name w:val="Strong"/>
    <w:basedOn w:val="DefaultParagraphFont"/>
    <w:uiPriority w:val="22"/>
    <w:qFormat/>
    <w:rsid w:val="00cc7588"/>
    <w:rPr>
      <w:b/>
      <w:bCs/>
    </w:rPr>
  </w:style>
  <w:style w:type="character" w:styleId="Ssgja" w:customStyle="1">
    <w:name w:val="ss_gja"/>
    <w:basedOn w:val="DefaultParagraphFont"/>
    <w:qFormat/>
    <w:rsid w:val="003076c5"/>
    <w:rPr/>
  </w:style>
  <w:style w:type="character" w:styleId="TextodegloboCar" w:customStyle="1">
    <w:name w:val="Texto de globo Car"/>
    <w:basedOn w:val="DefaultParagraphFont"/>
    <w:link w:val="BalloonText"/>
    <w:uiPriority w:val="99"/>
    <w:semiHidden/>
    <w:qFormat/>
    <w:rsid w:val="00452411"/>
    <w:rPr>
      <w:rFonts w:ascii="Tahoma" w:hAnsi="Tahoma" w:cs="Tahoma"/>
      <w:sz w:val="16"/>
      <w:szCs w:val="16"/>
      <w:lang w:val="es-ES"/>
    </w:rPr>
  </w:style>
  <w:style w:type="character" w:styleId="Elementoriconlisttext" w:customStyle="1">
    <w:name w:val="elementor-icon-list-text"/>
    <w:basedOn w:val="DefaultParagraphFont"/>
    <w:qFormat/>
    <w:rsid w:val="00a8703f"/>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6232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34"/>
    <w:qFormat/>
    <w:rsid w:val="0046232d"/>
    <w:pPr>
      <w:spacing w:before="0" w:after="200"/>
      <w:ind w:left="720" w:hanging="0"/>
      <w:contextualSpacing/>
    </w:pPr>
    <w:rPr/>
  </w:style>
  <w:style w:type="paragraph" w:styleId="Msonospacing" w:customStyle="1">
    <w:name w:val="msonospacing"/>
    <w:basedOn w:val="Normal"/>
    <w:qFormat/>
    <w:rsid w:val="00c44284"/>
    <w:pPr>
      <w:spacing w:lineRule="auto" w:line="240" w:before="0" w:after="0"/>
    </w:pPr>
    <w:rPr>
      <w:rFonts w:ascii="Calibri" w:hAnsi="Calibri" w:eastAsia="Times New Roman" w:cs="Times New Roman"/>
      <w:lang w:eastAsia="es-ES"/>
    </w:rPr>
  </w:style>
  <w:style w:type="paragraph" w:styleId="BalloonText">
    <w:name w:val="Balloon Text"/>
    <w:basedOn w:val="Normal"/>
    <w:link w:val="TextodegloboCar"/>
    <w:uiPriority w:val="99"/>
    <w:semiHidden/>
    <w:unhideWhenUsed/>
    <w:qFormat/>
    <w:rsid w:val="00452411"/>
    <w:pPr>
      <w:spacing w:lineRule="auto" w:line="240" w:before="0" w:after="0"/>
    </w:pPr>
    <w:rPr>
      <w:rFonts w:ascii="Tahoma" w:hAnsi="Tahoma" w:cs="Tahoma"/>
      <w:sz w:val="16"/>
      <w:szCs w:val="16"/>
    </w:rPr>
  </w:style>
  <w:style w:type="paragraph" w:styleId="NormalWeb">
    <w:name w:val="Normal (Web)"/>
    <w:basedOn w:val="Normal"/>
    <w:uiPriority w:val="99"/>
    <w:semiHidden/>
    <w:unhideWhenUsed/>
    <w:qFormat/>
    <w:rsid w:val="00e72947"/>
    <w:pPr>
      <w:spacing w:lineRule="auto" w:line="240" w:beforeAutospacing="1" w:afterAutospacing="1"/>
    </w:pPr>
    <w:rPr>
      <w:rFonts w:ascii="Times New Roman" w:hAnsi="Times New Roman" w:eastAsia="Times New Roman" w:cs="Times New Roman"/>
      <w:sz w:val="24"/>
      <w:szCs w:val="24"/>
      <w:lang w:eastAsia="es-ES"/>
    </w:rPr>
  </w:style>
  <w:style w:type="paragraph" w:styleId="Elementoriconlistitem" w:customStyle="1">
    <w:name w:val="elementor-icon-list-item"/>
    <w:basedOn w:val="Normal"/>
    <w:qFormat/>
    <w:rsid w:val="00a8703f"/>
    <w:pPr>
      <w:spacing w:lineRule="auto" w:line="240" w:beforeAutospacing="1" w:afterAutospacing="1"/>
    </w:pPr>
    <w:rPr>
      <w:rFonts w:ascii="Times New Roman" w:hAnsi="Times New Roman" w:eastAsia="Times New Roman" w:cs="Times New Roman"/>
      <w:sz w:val="24"/>
      <w:szCs w:val="24"/>
      <w:lang w:eastAsia="es-E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hyperlink" Target="http://www.tourmundial.mx/"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Relationship Id="rId14" Type="http://schemas.openxmlformats.org/officeDocument/2006/relationships/customXml" Target="../customXml/item2.xml"/><Relationship Id="rId15" Type="http://schemas.openxmlformats.org/officeDocument/2006/relationships/customXml" Target="../customXml/item3.xml"/><Relationship Id="rId16"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5.png"/>
</Relationships>
</file>

<file path=word/_rels/numbering.xml.rels><?xml version="1.0" encoding="UTF-8"?>
<Relationships xmlns="http://schemas.openxmlformats.org/package/2006/relationships"><Relationship Id="rId1" Type="http://schemas.openxmlformats.org/officeDocument/2006/relationships/image" Target="media/image6.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59cc251-b91d-49c8-941e-02346b220505" xsi:nil="true"/>
    <lcf76f155ced4ddcb4097134ff3c332f xmlns="9b544927-d984-4834-83db-9a85f413532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D4812B7-5890-4163-90A5-6841D0543DD0}">
  <ds:schemaRefs>
    <ds:schemaRef ds:uri="http://schemas.openxmlformats.org/officeDocument/2006/bibliography"/>
  </ds:schemaRefs>
</ds:datastoreItem>
</file>

<file path=customXml/itemProps2.xml><?xml version="1.0" encoding="utf-8"?>
<ds:datastoreItem xmlns:ds="http://schemas.openxmlformats.org/officeDocument/2006/customXml" ds:itemID="{105D902D-40BA-4608-911D-A88C5D3AA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DC432D-038F-4DFB-830B-F45910FF77C3}">
  <ds:schemaRefs>
    <ds:schemaRef ds:uri="http://schemas.microsoft.com/sharepoint/v3/contenttype/forms"/>
  </ds:schemaRefs>
</ds:datastoreItem>
</file>

<file path=customXml/itemProps4.xml><?xml version="1.0" encoding="utf-8"?>
<ds:datastoreItem xmlns:ds="http://schemas.openxmlformats.org/officeDocument/2006/customXml" ds:itemID="{53FDDB1B-29D1-4EE0-8590-EA792BDF2548}">
  <ds:schemaRefs>
    <ds:schemaRef ds:uri="http://schemas.microsoft.com/office/2006/metadata/properties"/>
    <ds:schemaRef ds:uri="http://schemas.microsoft.com/office/infopath/2007/PartnerControls"/>
    <ds:schemaRef ds:uri="659cc251-b91d-49c8-941e-02346b220505"/>
    <ds:schemaRef ds:uri="9b544927-d984-4834-83db-9a85f4135322"/>
  </ds:schemaRefs>
</ds:datastoreItem>
</file>

<file path=docProps/app.xml><?xml version="1.0" encoding="utf-8"?>
<Properties xmlns="http://schemas.openxmlformats.org/officeDocument/2006/extended-properties" xmlns:vt="http://schemas.openxmlformats.org/officeDocument/2006/docPropsVTypes">
  <Template>Normal</Template>
  <TotalTime>161</TotalTime>
  <Application>LibreOffice/7.3.5.2$Windows_X86_64 LibreOffice_project/184fe81b8c8c30d8b5082578aee2fed2ea847c01</Application>
  <AppVersion>15.0000</AppVersion>
  <Pages>4</Pages>
  <Words>2423</Words>
  <Characters>12388</Characters>
  <CharactersWithSpaces>14810</CharactersWithSpaces>
  <Paragraphs>128</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2024-01-11T23:07:00Z</dcterms:created>
  <dc:creator>Nan Lara</dc:creator>
  <dc:description/>
  <dc:language>es-MX</dc:language>
  <cp:lastModifiedBy/>
  <cp:lastPrinted>2024-01-30T19:13:00Z</cp:lastPrinted>
  <dcterms:modified xsi:type="dcterms:W3CDTF">2024-11-17T20:20:36Z</dcterms:modified>
  <cp:revision>56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ed547e0277f017856e04da88a2d40d701b186596c0f341e107ff5ecf4839ad54</vt:lpwstr>
  </property>
</Properties>
</file>