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RUTA DEL SOL</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0"/>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 xml:space="preserve">Lima – Cusco – Valle Sagrado – Machu Picchu – Puno “Ruta del Sol” – Lago Titicaca (Islas Uros y Taquile) – Puno </w:t>
            </w:r>
          </w:p>
          <w:p>
            <w:pPr>
              <w:pStyle w:val="Normal"/>
              <w:widowControl w:val="false"/>
              <w:spacing w:before="0" w:after="0"/>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Diarias del 01 de noviembre 2024 al 31 de marzo 2026 ( algunas fechas no operan, consultar)</w:t>
            </w:r>
          </w:p>
          <w:p>
            <w:pPr>
              <w:pStyle w:val="Normal"/>
              <w:widowControl w:val="false"/>
              <w:spacing w:before="0" w:after="0"/>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0"/>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0"/>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8 días / 7 noches</w:t>
            </w:r>
          </w:p>
          <w:p>
            <w:pPr>
              <w:pStyle w:val="Normal"/>
              <w:widowControl w:val="false"/>
              <w:spacing w:before="0" w:after="0"/>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 xml:space="preserve">7 desayunos y 4 almuerzos </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256020" cy="1814830"/>
            <wp:effectExtent l="0" t="0" r="0" b="0"/>
            <wp:docPr id="1"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
                    <pic:cNvPicPr>
                      <a:picLocks noChangeAspect="1" noChangeArrowheads="1"/>
                    </pic:cNvPicPr>
                  </pic:nvPicPr>
                  <pic:blipFill>
                    <a:blip r:embed="rId2"/>
                    <a:srcRect l="0" t="12963" r="0" b="0"/>
                    <a:stretch>
                      <a:fillRect/>
                    </a:stretch>
                  </pic:blipFill>
                  <pic:spPr bwMode="auto">
                    <a:xfrm>
                      <a:off x="0" y="0"/>
                      <a:ext cx="6256020" cy="1814830"/>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6"/>
          <w:szCs w:val="16"/>
          <w:u w:val="single"/>
        </w:rPr>
      </w:pPr>
      <w:r>
        <w:rPr>
          <w:rFonts w:eastAsia="Arial" w:cs="Arial" w:ascii="Arial" w:hAnsi="Arial"/>
          <w:i/>
          <w:sz w:val="16"/>
          <w:szCs w:val="16"/>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lineRule="auto" w:line="240" w:before="0" w:after="0"/>
        <w:jc w:val="both"/>
        <w:rPr>
          <w:rFonts w:ascii="Arial" w:hAnsi="Arial" w:eastAsia="Arial" w:cs="Arial"/>
          <w:color w:val="000000" w:themeColor="text1"/>
          <w:sz w:val="16"/>
          <w:szCs w:val="16"/>
        </w:rPr>
      </w:pPr>
      <w:r>
        <w:rPr>
          <w:rFonts w:eastAsia="Arial" w:cs="Arial" w:ascii="Arial" w:hAnsi="Arial"/>
          <w:color w:val="000000" w:themeColor="text1"/>
          <w:sz w:val="16"/>
          <w:szCs w:val="16"/>
        </w:rPr>
      </w:r>
    </w:p>
    <w:p>
      <w:pPr>
        <w:pStyle w:val="Normal"/>
        <w:spacing w:lineRule="auto" w:line="240" w:before="0" w:after="0"/>
        <w:jc w:val="both"/>
        <w:rPr>
          <w:rFonts w:ascii="Cambria" w:hAnsi="Cambria" w:cs="Cambria" w:asciiTheme="majorHAnsi" w:cstheme="majorHAnsi" w:hAnsiTheme="majorHAnsi"/>
          <w:b/>
          <w:b/>
          <w:color w:val="404040"/>
          <w:sz w:val="20"/>
          <w:szCs w:val="20"/>
        </w:rPr>
      </w:pPr>
      <w:r>
        <w:rPr>
          <w:rFonts w:eastAsia="Arial" w:cs="Arial" w:ascii="Arial" w:hAnsi="Arial"/>
          <w:b/>
          <w:color w:val="EF782D"/>
          <w:sz w:val="18"/>
          <w:szCs w:val="18"/>
        </w:rPr>
        <w:t>Día 3</w:t>
        <w:tab/>
      </w:r>
      <w:r>
        <w:rPr>
          <w:rFonts w:cs="Arial" w:ascii="Arial" w:hAnsi="Arial"/>
          <w:b/>
          <w:color w:val="E36C0A" w:themeColor="accent6" w:themeShade="bf"/>
          <w:sz w:val="18"/>
          <w:szCs w:val="18"/>
        </w:rPr>
        <w:t xml:space="preserve">Lima – Cusco – Visita a la ciudad – Parque Arqueológico – Cusco </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w:t>
      </w:r>
      <w:r>
        <w:rPr>
          <w:rFonts w:eastAsia="Arial" w:cs="Arial" w:ascii="Arial" w:hAnsi="Arial"/>
          <w:sz w:val="18"/>
          <w:szCs w:val="18"/>
          <w:lang w:val="es-MX"/>
        </w:rPr>
        <w:t xml:space="preserve">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 </w:t>
      </w:r>
      <w:r>
        <w:rPr>
          <w:rFonts w:eastAsia="Arial" w:cs="Arial" w:ascii="Arial" w:hAnsi="Arial"/>
          <w:color w:val="000000" w:themeColor="text1"/>
          <w:sz w:val="18"/>
          <w:szCs w:val="18"/>
        </w:rPr>
        <w:t>Alojamiento en Cusco.</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Cusco – Valle Sagrado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E</w:t>
      </w:r>
      <w:r>
        <w:rPr>
          <w:rFonts w:cs="Arial" w:ascii="Arial" w:hAnsi="Arial"/>
          <w:color w:val="000000" w:themeColor="text1"/>
          <w:sz w:val="18"/>
          <w:szCs w:val="18"/>
        </w:rPr>
        <w:t xml:space="preserv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w:t>
      </w:r>
      <w:r>
        <w:rPr>
          <w:rFonts w:cs="Arial" w:ascii="Arial" w:hAnsi="Arial"/>
          <w:b/>
          <w:bCs/>
          <w:i/>
          <w:iCs/>
          <w:color w:val="000000" w:themeColor="text1"/>
          <w:sz w:val="18"/>
          <w:szCs w:val="18"/>
          <w:u w:val="single"/>
        </w:rPr>
        <w:t xml:space="preserve">Almuerzo. </w:t>
      </w:r>
      <w:r>
        <w:rPr>
          <w:rFonts w:cs="Arial" w:ascii="Arial" w:hAnsi="Arial"/>
          <w:color w:val="000000" w:themeColor="text1"/>
          <w:sz w:val="18"/>
          <w:szCs w:val="18"/>
        </w:rPr>
        <w:t>Tras recorrer Pisac, continuarás el viaje hacia Urubamba, el corazón del Valle Sagrado, donde disfrutarás de un delicioso almuerzo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 Alojamiento en el Valle Sagrado.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5     Valle Sagrado – Machu Picchu – Cusco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A la hora indicada abordará nuevamente el tren de retorno a Cusco. Traslado de vuelta a su hotel. Alojamiento en Cusco.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Día 6    Cusco – Puno “Ruta del Sol”</w:t>
      </w:r>
    </w:p>
    <w:p>
      <w:pPr>
        <w:pStyle w:val="Normal"/>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sz w:val="18"/>
          <w:szCs w:val="18"/>
        </w:rPr>
        <w:t xml:space="preserve">A la hora coordinada traslado del hotel hacia a la estación terrestre para embarcar un confortable bus turístico; disfrute de una hermosa travesía con bellos paisajes andinos hasta llegar a la ciudad de Puno en el Altiplano Peruano Boliviano. En el trayecto conocerá atractivos turísticos como la Iglesia de San Pedro de Andahuaylillas, conocida como la Capilla Sixtina de América; prosiga el recorrido hasta el centro arqueológico de Raqch’i, una impresionante edificación elaborada para el Dios Wiracocha, disfrute de un típico </w:t>
      </w:r>
      <w:r>
        <w:rPr>
          <w:rFonts w:cs="Arial" w:ascii="Arial" w:hAnsi="Arial"/>
          <w:b/>
          <w:bCs/>
          <w:i/>
          <w:iCs/>
          <w:sz w:val="18"/>
          <w:szCs w:val="18"/>
          <w:u w:val="single"/>
        </w:rPr>
        <w:t xml:space="preserve">almuerzo </w:t>
      </w:r>
      <w:r>
        <w:rPr>
          <w:rFonts w:cs="Arial" w:ascii="Arial" w:hAnsi="Arial"/>
          <w:sz w:val="18"/>
          <w:szCs w:val="18"/>
        </w:rPr>
        <w:t>en la localidad de Sicuani (no incluye bebidas) para después hacer una breve parada y tomar excelentes fotografías en la Raya, punto más alto de la ruta (4335 m.s.n.m.); haga una pausa para conocer el pueblo de Pukará en donde tendremos una visita guiada al museo de sitio que alberga restos arqueológicos de las culturas andinas del altiplano.  Finalmente arribará a la ciudad de Puno y será trasladado al hotel.  Alojamiento en Puno.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7   Puno – Lago Titicaca (Islas Uros y Taquile)</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Surque las aguas del Lago Titicaca, considerado el lago navegable más alto del mundo (3810 msnm). Comenzamos la visita a la Isla de los Uros, grupo étnico aymara que vive en islas flotantes construidas con cañas de totora; luego continuaremos el recorrido por el lago hasta la isla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Pr>
          <w:rFonts w:cs="Arial" w:ascii="Arial" w:hAnsi="Arial"/>
          <w:b/>
          <w:bCs/>
          <w:i/>
          <w:iCs/>
          <w:sz w:val="18"/>
          <w:szCs w:val="18"/>
          <w:u w:val="single"/>
        </w:rPr>
        <w:t>almuerzo</w:t>
      </w:r>
      <w:r>
        <w:rPr>
          <w:rFonts w:cs="Arial" w:ascii="Arial" w:hAnsi="Arial"/>
          <w:sz w:val="18"/>
          <w:szCs w:val="18"/>
        </w:rPr>
        <w:t xml:space="preserve"> típico, elaborado con insumos de la zona en un restaurante local, para después embarcarse de retorno a su hotel.  Alojamiento en Puno.</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Puno – Lima</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A la hora coordinada traslado al aeropuerto para abordar su vuelo de retorno a Lima y abordar su vuelo de conexión internacional. </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6"/>
          <w:szCs w:val="6"/>
          <w:u w:val="single"/>
        </w:rPr>
      </w:pPr>
      <w:r>
        <w:rPr>
          <w:rFonts w:eastAsia="Arial" w:cs="Arial" w:ascii="Arial" w:hAnsi="Arial"/>
          <w:b/>
          <w:color w:val="000000"/>
          <w:sz w:val="6"/>
          <w:szCs w:val="6"/>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20"/>
        <w:gridCol w:w="2177"/>
        <w:gridCol w:w="2127"/>
        <w:gridCol w:w="2124"/>
        <w:gridCol w:w="2128"/>
      </w:tblGrid>
      <w:tr>
        <w:trPr>
          <w:trHeight w:val="378" w:hRule="atLeast"/>
        </w:trPr>
        <w:tc>
          <w:tcPr>
            <w:tcW w:w="1220"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17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212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2124" w:type="dxa"/>
            <w:tcBorders>
              <w:top w:val="single" w:sz="4" w:space="0" w:color="E26B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c>
          <w:tcPr>
            <w:tcW w:w="2128" w:type="dxa"/>
            <w:tcBorders>
              <w:top w:val="single" w:sz="4" w:space="0" w:color="E26B0A"/>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Los Tambo (I y II) | Habitat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Britania Crystal</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Hacienda Plaza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Inkarri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Sueños del Inka</w:t>
            </w:r>
          </w:p>
        </w:tc>
        <w:tc>
          <w:tcPr>
            <w:tcW w:w="2124"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Andean Wings Valle Sagrado | Agustos Valle</w:t>
            </w:r>
          </w:p>
        </w:tc>
        <w:tc>
          <w:tcPr>
            <w:tcW w:w="2128"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La Hacienda Puno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La Hacienda Plaza</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Miraflores Centro | Casa Andina Select Miraflores | Tierra Viva Largo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Cusco Centro | Tierra Viva Saphi</w:t>
            </w:r>
          </w:p>
        </w:tc>
        <w:tc>
          <w:tcPr>
            <w:tcW w:w="2124"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Tierra Viva Valle Sagrado</w:t>
            </w:r>
          </w:p>
        </w:tc>
        <w:tc>
          <w:tcPr>
            <w:tcW w:w="2128"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es-MX" w:eastAsia="es-ES"/>
              </w:rPr>
              <w:t xml:space="preserve"> </w:t>
            </w:r>
            <w:r>
              <w:rPr>
                <w:rFonts w:eastAsia="Times New Roman" w:cs="Arial" w:ascii="Arial" w:hAnsi="Arial"/>
                <w:color w:val="000000"/>
                <w:sz w:val="18"/>
                <w:szCs w:val="18"/>
                <w:lang w:val="it-IT"/>
              </w:rPr>
              <w:t>Royal Inn Puno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Standard 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José Antonio Lima Miraflores |</w:t>
            </w:r>
            <w:r>
              <w:rPr/>
              <w:t xml:space="preserve"> </w:t>
            </w:r>
            <w:r>
              <w:rPr>
                <w:rFonts w:eastAsia="Times New Roman" w:cs="Arial" w:ascii="Arial" w:hAnsi="Arial"/>
                <w:color w:val="000000"/>
                <w:sz w:val="18"/>
                <w:szCs w:val="18"/>
                <w:lang w:eastAsia="es-ES"/>
              </w:rPr>
              <w:t>Fairfield By Marriott</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Hacienda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José Antonio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 Xima Exclusive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2124"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La Casona Yucay</w:t>
            </w:r>
          </w:p>
        </w:tc>
        <w:tc>
          <w:tcPr>
            <w:tcW w:w="2128"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it-IT"/>
              </w:rPr>
              <w:t xml:space="preserve">Sonesta Posada del Inca Puno </w:t>
            </w:r>
            <w:r>
              <w:rPr>
                <w:rFonts w:eastAsia="Times New Roman" w:cs="Arial" w:ascii="Arial" w:hAnsi="Arial"/>
                <w:color w:val="000000"/>
                <w:sz w:val="18"/>
                <w:szCs w:val="18"/>
                <w:lang w:val="es-PE"/>
              </w:rPr>
              <w:t>|</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José Antonio 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Innside by Melia Lima Miraflores </w:t>
            </w:r>
            <w:r>
              <w:rPr>
                <w:rFonts w:eastAsia="Times New Roman" w:cs="Arial" w:ascii="Arial" w:hAnsi="Arial"/>
                <w:color w:val="000000"/>
                <w:sz w:val="18"/>
                <w:szCs w:val="18"/>
                <w:lang w:eastAsia="es-ES"/>
              </w:rPr>
              <w:t>|</w:t>
            </w:r>
            <w:r>
              <w:rPr>
                <w:rFonts w:eastAsia="Times New Roman" w:cs="Arial" w:ascii="Arial" w:hAnsi="Arial"/>
                <w:color w:val="000000"/>
                <w:sz w:val="18"/>
                <w:szCs w:val="18"/>
                <w:lang w:val="en-US" w:eastAsia="es-ES"/>
              </w:rPr>
              <w:t xml:space="preserve"> José Antonio Deluxe </w:t>
            </w:r>
            <w:r>
              <w:rPr>
                <w:rFonts w:eastAsia="Times New Roman" w:cs="Arial" w:ascii="Arial" w:hAnsi="Arial"/>
                <w:color w:val="000000"/>
                <w:sz w:val="18"/>
                <w:szCs w:val="18"/>
                <w:lang w:eastAsia="es-ES"/>
              </w:rPr>
              <w:t>|</w:t>
            </w:r>
          </w:p>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 </w:t>
            </w:r>
            <w:r>
              <w:rPr>
                <w:rFonts w:eastAsia="Times New Roman" w:cs="Arial" w:ascii="Arial" w:hAnsi="Arial"/>
                <w:color w:val="000000"/>
                <w:sz w:val="18"/>
                <w:szCs w:val="18"/>
                <w:lang w:val="en-US" w:eastAsia="es-ES"/>
              </w:rPr>
              <w:t>Mercure Ariosto</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Costa del Sol Ramada Cusco | Hilton Garden Inn | Sonesta Cusco </w:t>
            </w:r>
          </w:p>
        </w:tc>
        <w:tc>
          <w:tcPr>
            <w:tcW w:w="2124"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Sonesta Posada del Inca Yucay | Casa Andina Premium Valle Sagrado</w:t>
            </w:r>
          </w:p>
        </w:tc>
        <w:tc>
          <w:tcPr>
            <w:tcW w:w="2128"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Sonesta Posada del Inca Puno (con vista)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Premium 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Iberostar Sellection Miraflores | Pullman Miraflores</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eastAsia="es-ES"/>
              </w:rPr>
              <w:t>Aranwa Cusco | Casa Andina Premium Cusco</w:t>
            </w:r>
          </w:p>
        </w:tc>
        <w:tc>
          <w:tcPr>
            <w:tcW w:w="2124"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Aranwa Valle Sagrado</w:t>
            </w:r>
          </w:p>
        </w:tc>
        <w:tc>
          <w:tcPr>
            <w:tcW w:w="2128"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GHL Hotel Lago Titicaca</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eastAsia="Arial" w:cs="Arial"/>
          <w:b/>
          <w:b/>
          <w:color w:val="000000"/>
          <w:sz w:val="14"/>
          <w:szCs w:val="14"/>
          <w:u w:val="single"/>
        </w:rPr>
      </w:pPr>
      <w:r>
        <w:rPr>
          <w:rFonts w:eastAsia="Arial" w:cs="Arial" w:ascii="Arial" w:hAnsi="Arial"/>
          <w:b/>
          <w:color w:val="000000"/>
          <w:sz w:val="14"/>
          <w:szCs w:val="14"/>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0"/>
          <w:szCs w:val="10"/>
        </w:rPr>
      </w:pPr>
      <w:r>
        <w:rPr>
          <w:rFonts w:cs="Arial" w:ascii="Arial" w:hAnsi="Arial"/>
          <w:b/>
          <w:bCs/>
          <w:i/>
          <w:iCs/>
          <w:sz w:val="10"/>
          <w:szCs w:val="10"/>
        </w:rPr>
      </w:r>
    </w:p>
    <w:tbl>
      <w:tblPr>
        <w:tblW w:w="93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665"/>
        <w:gridCol w:w="173"/>
        <w:gridCol w:w="1133"/>
        <w:gridCol w:w="1307"/>
        <w:gridCol w:w="1245"/>
        <w:gridCol w:w="1277"/>
        <w:gridCol w:w="1274"/>
        <w:gridCol w:w="1276"/>
      </w:tblGrid>
      <w:tr>
        <w:trPr>
          <w:trHeight w:val="389" w:hRule="atLeast"/>
        </w:trPr>
        <w:tc>
          <w:tcPr>
            <w:tcW w:w="1665"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06" w:type="dxa"/>
            <w:gridSpan w:val="2"/>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07"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45"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6"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89" w:hRule="atLeast"/>
        </w:trPr>
        <w:tc>
          <w:tcPr>
            <w:tcW w:w="1838" w:type="dxa"/>
            <w:gridSpan w:val="2"/>
            <w:vMerge w:val="restart"/>
            <w:tcBorders>
              <w:top w:val="single" w:sz="4" w:space="0" w:color="E26B0A"/>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tc>
        <w:tc>
          <w:tcPr>
            <w:tcW w:w="1133" w:type="dxa"/>
            <w:tcBorders>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1,544</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1,266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1,155</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822</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1,790</w:t>
            </w:r>
          </w:p>
        </w:tc>
      </w:tr>
      <w:tr>
        <w:trPr>
          <w:trHeight w:val="389" w:hRule="atLeast"/>
        </w:trPr>
        <w:tc>
          <w:tcPr>
            <w:tcW w:w="1838" w:type="dxa"/>
            <w:gridSpan w:val="2"/>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07"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1,655</w:t>
            </w:r>
          </w:p>
        </w:tc>
        <w:tc>
          <w:tcPr>
            <w:tcW w:w="124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1,319</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1,209</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876</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1,901</w:t>
            </w:r>
          </w:p>
        </w:tc>
      </w:tr>
      <w:tr>
        <w:trPr>
          <w:trHeight w:val="389" w:hRule="atLeast"/>
        </w:trPr>
        <w:tc>
          <w:tcPr>
            <w:tcW w:w="1838" w:type="dxa"/>
            <w:gridSpan w:val="2"/>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1,851</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1,416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1,302</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970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2,097</w:t>
            </w:r>
          </w:p>
        </w:tc>
      </w:tr>
      <w:tr>
        <w:trPr>
          <w:trHeight w:val="389" w:hRule="atLeast"/>
        </w:trPr>
        <w:tc>
          <w:tcPr>
            <w:tcW w:w="1838" w:type="dxa"/>
            <w:gridSpan w:val="2"/>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07"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1,982</w:t>
            </w:r>
          </w:p>
        </w:tc>
        <w:tc>
          <w:tcPr>
            <w:tcW w:w="124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1,513</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1,400</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1,066</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2,227</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2,577</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1,782</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1,626</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1,294</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2,823</w:t>
            </w:r>
          </w:p>
        </w:tc>
      </w:tr>
      <w:tr>
        <w:trPr>
          <w:trHeight w:val="389" w:hRule="atLeast"/>
        </w:trPr>
        <w:tc>
          <w:tcPr>
            <w:tcW w:w="1838" w:type="dxa"/>
            <w:gridSpan w:val="2"/>
            <w:vMerge w:val="restart"/>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1,601</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1,294</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1,200</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919</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1,844</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1,669</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1,358</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1,244</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963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1,912</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1,877</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1,427</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1,340</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1,059</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2,120</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1,982</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1,522</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1,425</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1,144</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2,225</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2,558</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,1784</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1,479</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1,198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2,801</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Cusco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Valle Sagrado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Puno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07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Bus Cusco – Puno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bCs/>
          <w:iCs/>
          <w:color w:val="000000" w:themeColor="text1"/>
          <w:sz w:val="18"/>
          <w:szCs w:val="18"/>
        </w:rPr>
        <w:t>Excursión a Isla de Uros y Taquile</w:t>
      </w:r>
      <w:r>
        <w:rPr>
          <w:rFonts w:eastAsia="Arial" w:cs="Arial" w:ascii="Arial" w:hAnsi="Arial"/>
          <w:b/>
          <w:i/>
          <w:color w:val="000000" w:themeColor="text1"/>
          <w:sz w:val="18"/>
          <w:szCs w:val="18"/>
        </w:rPr>
        <w:t xml:space="preserve"> 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1"/>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1"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PRECIO POR PAX</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1"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s-MX"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1"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eastAsia="es-ES"/>
        </w:rPr>
      </w:pPr>
      <w:r>
        <w:rPr>
          <w:rFonts w:cs="Arial" w:ascii="Arial" w:hAnsi="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 xml:space="preserve">VIGENCIA PARA VIAJAR HASTA EL 31 DE MARZO 2026 </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Toda anulación implica gastos de cancelación del 15%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De 49 a 30 días antes de la fecha de salida aplica 35%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 xml:space="preserve">De 29 a 15 días antes de la fecha de salida aplica 60% del costo total de la reservación. </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Entre 15 y 0 días antes de la fecha de salida aplica 100% de cargos del costo total de la reservación por persona.</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NO SHOW aplican cargos del 100% de cargos del costo total de la reservación por persona</w:t>
            </w:r>
          </w:p>
          <w:p>
            <w:pPr>
              <w:pStyle w:val="Normal"/>
              <w:widowControl w:val="false"/>
              <w:rPr>
                <w:rFonts w:ascii="Arial" w:hAnsi="Arial" w:eastAsia="Arial" w:cs="Arial"/>
                <w:sz w:val="18"/>
                <w:szCs w:val="18"/>
              </w:rPr>
            </w:pPr>
            <w:r>
              <w:rPr>
                <w:rFonts w:eastAsia="Arial" w:cs="Arial" w:ascii="Arial" w:hAnsi="Arial"/>
                <w:sz w:val="18"/>
                <w:szCs w:val="18"/>
              </w:rPr>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onsolas">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nton">
    <w:charset w:val="00"/>
    <w:family w:val="roman"/>
    <w:pitch w:val="variable"/>
  </w:font>
  <w:font w:name="Cambria">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6"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11">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2"/>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character" w:styleId="HTMLconformatoprevioCar" w:customStyle="1">
    <w:name w:val="HTML con formato previo Car"/>
    <w:basedOn w:val="DefaultParagraphFont"/>
    <w:link w:val="HTMLPreformatted"/>
    <w:uiPriority w:val="99"/>
    <w:semiHidden/>
    <w:qFormat/>
    <w:rsid w:val="00bf7a8f"/>
    <w:rPr>
      <w:rFonts w:ascii="Consolas" w:hAnsi="Consola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HTMLconformatoprevioCar"/>
    <w:uiPriority w:val="99"/>
    <w:semiHidden/>
    <w:unhideWhenUsed/>
    <w:qFormat/>
    <w:rsid w:val="00bf7a8f"/>
    <w:pPr>
      <w:spacing w:lineRule="auto" w:line="240" w:before="0" w:after="0"/>
    </w:pPr>
    <w:rPr>
      <w:rFonts w:ascii="Consolas" w:hAnsi="Consolas"/>
      <w:sz w:val="20"/>
      <w:szCs w:val="20"/>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27EE6ED4-F27F-4091-9405-E1B02E71C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42358AAA-D282-46CB-BF6D-49B33A237965}">
  <ds:schemaRefs>
    <ds:schemaRef ds:uri="659cc251-b91d-49c8-941e-02346b220505"/>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9b544927-d984-4834-83db-9a85f4135322"/>
    <ds:schemaRef ds:uri="http://schemas.microsoft.com/office/2006/metadata/propertie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Application>LibreOffice/7.3.5.2$Windows_X86_64 LibreOffice_project/184fe81b8c8c30d8b5082578aee2fed2ea847c01</Application>
  <AppVersion>15.0000</AppVersion>
  <DocSecurity>4</DocSecurity>
  <Pages>5</Pages>
  <Words>2936</Words>
  <Characters>15029</Characters>
  <CharactersWithSpaces>17856</CharactersWithSpaces>
  <Paragraphs>220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2024-11-05T01:14:00Z</dcterms:created>
  <dc:creator>Nan Lara</dc:creator>
  <dc:description/>
  <dc:language>es-MX</dc:language>
  <cp:lastModifiedBy/>
  <cp:lastPrinted>2023-10-26T17:29:00Z</cp:lastPrinted>
  <dcterms:modified xsi:type="dcterms:W3CDTF">2024-11-07T10:50:15Z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