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AC05" w14:textId="77777777" w:rsidR="006A1AE3" w:rsidRDefault="006A1AE3" w:rsidP="006A1AE3">
      <w:pPr>
        <w:pBdr>
          <w:bottom w:val="single" w:sz="24" w:space="1" w:color="A69F88"/>
        </w:pBdr>
        <w:spacing w:before="240" w:after="120" w:line="240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>INFORMAÇÕES IMPORTANTES SOBRE MACHU PICCHU:</w:t>
      </w:r>
    </w:p>
    <w:p w14:paraId="0BCCFEE1" w14:textId="77777777" w:rsidR="006A1AE3" w:rsidRDefault="006A1AE3" w:rsidP="006A1AE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>ENTRADA E GUIA:</w:t>
      </w:r>
    </w:p>
    <w:p w14:paraId="525AC704" w14:textId="77777777" w:rsidR="006A1AE3" w:rsidRDefault="006A1AE3" w:rsidP="006A1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primeira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entrada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cidadela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requer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acompanhamento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obrigatório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um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guia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. Note que a visita guiada dura aproximadamente 2 horas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30 minutos.</w:t>
      </w:r>
    </w:p>
    <w:p w14:paraId="7F91D704" w14:textId="77777777" w:rsidR="006A1AE3" w:rsidRDefault="006A1AE3" w:rsidP="006A1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A entrada para Machu Picchu permite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estadia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máxima de 4 horas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cidadela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, se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você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desejar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ficar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mais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tempo, por favor informe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guia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início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do tour.</w:t>
      </w:r>
    </w:p>
    <w:p w14:paraId="18F2AA3E" w14:textId="77777777" w:rsidR="006A1AE3" w:rsidRDefault="006A1AE3" w:rsidP="006A1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A rota para 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cidadela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Machu Picchu </w:t>
      </w:r>
      <w:proofErr w:type="gramStart"/>
      <w:r>
        <w:rPr>
          <w:rFonts w:ascii="Calibri" w:eastAsia="Calibri" w:hAnsi="Calibri" w:cs="Calibri"/>
          <w:color w:val="595959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color w:val="595959"/>
          <w:sz w:val="20"/>
          <w:szCs w:val="20"/>
        </w:rPr>
        <w:t xml:space="preserve"> os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horários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estão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sujeitos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à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disponibilidade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>.</w:t>
      </w:r>
    </w:p>
    <w:p w14:paraId="3079D4AE" w14:textId="77777777" w:rsidR="006A1AE3" w:rsidRDefault="006A1AE3" w:rsidP="006A1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trike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Para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excursões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compartilhadas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, a visita à Ponte Inca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está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incluída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. </w:t>
      </w:r>
    </w:p>
    <w:p w14:paraId="4CE0EDFA" w14:textId="77777777" w:rsidR="006A1AE3" w:rsidRDefault="006A1AE3" w:rsidP="006A1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trike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Para a compra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bilhetes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para Machu Picchu é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necessário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enviar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nome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completo, data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nascimento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nacionalidade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, número do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passaporte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dos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passageiros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, que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deve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corresponder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passaporte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em vigor que será utilizado para 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viagem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. É importante notar que os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bilhetes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entrada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cidadela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reembolsáveis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a partir do momento da compra.</w:t>
      </w:r>
    </w:p>
    <w:p w14:paraId="6C1676B2" w14:textId="77777777" w:rsidR="006A1AE3" w:rsidRDefault="006A1AE3" w:rsidP="006A1AE3">
      <w:pPr>
        <w:tabs>
          <w:tab w:val="left" w:pos="284"/>
        </w:tabs>
        <w:spacing w:line="240" w:lineRule="auto"/>
        <w:ind w:left="482" w:hanging="198"/>
        <w:jc w:val="both"/>
        <w:rPr>
          <w:rFonts w:ascii="Calibri" w:eastAsia="Calibri" w:hAnsi="Calibri" w:cs="Calibri"/>
          <w:color w:val="53565A"/>
          <w:sz w:val="20"/>
          <w:szCs w:val="20"/>
        </w:rPr>
      </w:pPr>
    </w:p>
    <w:p w14:paraId="34D47391" w14:textId="77777777" w:rsidR="006A1AE3" w:rsidRDefault="006A1AE3" w:rsidP="006A1AE3">
      <w:pPr>
        <w:tabs>
          <w:tab w:val="left" w:pos="284"/>
        </w:tabs>
        <w:spacing w:line="240" w:lineRule="auto"/>
        <w:ind w:left="482" w:hanging="198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>BAGAGEM:</w:t>
      </w:r>
    </w:p>
    <w:p w14:paraId="5562408A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ind w:left="709" w:hanging="283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Em caso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pernoite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no Vale Sagrado, Lima Tours se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encarregará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transferir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bagagem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para o hotel em Cusco. No caso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pernoite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em Cusco,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bagagem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será guardada no depósito do hotel.</w:t>
      </w:r>
    </w:p>
    <w:p w14:paraId="3552D72F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ind w:left="709" w:hanging="283"/>
        <w:jc w:val="both"/>
        <w:rPr>
          <w:rFonts w:ascii="Calibri" w:eastAsia="Calibri" w:hAnsi="Calibri" w:cs="Calibri"/>
          <w:color w:val="53565A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Leve o mesmo documento que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você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apresentou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à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agência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bilhetes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trem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de entrada em Machu Picchu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emitidos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as mesmas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informações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.</w:t>
      </w:r>
    </w:p>
    <w:p w14:paraId="4615F2E0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ind w:left="709" w:hanging="283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Em todos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serviços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trem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de/ para Machu Picchu,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passageiro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só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pode levar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bagagem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(mochila, bolsa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maleta)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peso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superior a 5kg / 11lb.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Você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encontrará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bagagem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no hotel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escolhido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.</w:t>
      </w:r>
    </w:p>
    <w:p w14:paraId="53135C2E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ind w:left="709" w:hanging="283"/>
        <w:jc w:val="both"/>
        <w:rPr>
          <w:rFonts w:ascii="Calibri" w:eastAsia="Calibri" w:hAnsi="Calibri" w:cs="Calibri"/>
          <w:color w:val="53565A"/>
        </w:rPr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Tamanho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permitido: 62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polegadas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lineares 157cm (altura +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comprimento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+ largura).</w:t>
      </w:r>
    </w:p>
    <w:p w14:paraId="28C444A0" w14:textId="77777777" w:rsidR="006A1AE3" w:rsidRDefault="006A1AE3" w:rsidP="006A1AE3">
      <w:pPr>
        <w:tabs>
          <w:tab w:val="left" w:pos="284"/>
        </w:tabs>
        <w:spacing w:after="120" w:line="240" w:lineRule="auto"/>
        <w:ind w:left="587" w:hanging="197"/>
        <w:jc w:val="both"/>
        <w:rPr>
          <w:rFonts w:ascii="Calibri" w:eastAsia="Calibri" w:hAnsi="Calibri" w:cs="Calibri"/>
          <w:color w:val="53565A"/>
          <w:sz w:val="20"/>
          <w:szCs w:val="20"/>
        </w:rPr>
      </w:pPr>
    </w:p>
    <w:tbl>
      <w:tblPr>
        <w:tblW w:w="6700" w:type="dxa"/>
        <w:jc w:val="center"/>
        <w:tblBorders>
          <w:top w:val="single" w:sz="6" w:space="0" w:color="A69F88"/>
          <w:left w:val="single" w:sz="6" w:space="0" w:color="A69F88"/>
          <w:bottom w:val="single" w:sz="6" w:space="0" w:color="A69F88"/>
          <w:right w:val="single" w:sz="6" w:space="0" w:color="A69F88"/>
          <w:insideH w:val="single" w:sz="6" w:space="0" w:color="A69F88"/>
          <w:insideV w:val="single" w:sz="6" w:space="0" w:color="A69F88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992"/>
        <w:gridCol w:w="3873"/>
      </w:tblGrid>
      <w:tr w:rsidR="006A1AE3" w14:paraId="285E8B39" w14:textId="77777777" w:rsidTr="00AA4B85">
        <w:trPr>
          <w:trHeight w:val="300"/>
          <w:jc w:val="center"/>
        </w:trPr>
        <w:tc>
          <w:tcPr>
            <w:tcW w:w="1835" w:type="dxa"/>
            <w:shd w:val="clear" w:color="auto" w:fill="948A54"/>
            <w:vAlign w:val="center"/>
          </w:tcPr>
          <w:p w14:paraId="0C8987E4" w14:textId="77777777" w:rsidR="006A1AE3" w:rsidRDefault="006A1AE3" w:rsidP="00AA4B8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Quantidade</w:t>
            </w:r>
            <w:proofErr w:type="spellEnd"/>
          </w:p>
        </w:tc>
        <w:tc>
          <w:tcPr>
            <w:tcW w:w="992" w:type="dxa"/>
            <w:shd w:val="clear" w:color="auto" w:fill="948A54"/>
            <w:vAlign w:val="center"/>
          </w:tcPr>
          <w:p w14:paraId="132F0089" w14:textId="77777777" w:rsidR="006A1AE3" w:rsidRDefault="006A1AE3" w:rsidP="00AA4B85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Peso</w:t>
            </w:r>
          </w:p>
        </w:tc>
        <w:tc>
          <w:tcPr>
            <w:tcW w:w="3873" w:type="dxa"/>
            <w:shd w:val="clear" w:color="auto" w:fill="948A54"/>
            <w:vAlign w:val="center"/>
          </w:tcPr>
          <w:p w14:paraId="0D343EEC" w14:textId="77777777" w:rsidR="006A1AE3" w:rsidRDefault="006A1AE3" w:rsidP="00AA4B85">
            <w:pPr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Tamanho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(altura +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comprimento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+ largura)</w:t>
            </w:r>
          </w:p>
        </w:tc>
      </w:tr>
      <w:tr w:rsidR="006A1AE3" w14:paraId="119DE0BF" w14:textId="77777777" w:rsidTr="00AA4B85">
        <w:trPr>
          <w:trHeight w:val="300"/>
          <w:jc w:val="center"/>
        </w:trPr>
        <w:tc>
          <w:tcPr>
            <w:tcW w:w="1835" w:type="dxa"/>
          </w:tcPr>
          <w:p w14:paraId="4E0FD8FB" w14:textId="77777777" w:rsidR="006A1AE3" w:rsidRDefault="006A1AE3" w:rsidP="00AA4B85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5A5A58"/>
              </w:rPr>
              <w:t xml:space="preserve">1 bolsa </w:t>
            </w:r>
            <w:proofErr w:type="spellStart"/>
            <w:r>
              <w:rPr>
                <w:rFonts w:ascii="Calibri" w:eastAsia="Calibri" w:hAnsi="Calibri" w:cs="Calibri"/>
                <w:color w:val="5A5A58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5A5A58"/>
              </w:rPr>
              <w:t xml:space="preserve"> mochila</w:t>
            </w:r>
          </w:p>
        </w:tc>
        <w:tc>
          <w:tcPr>
            <w:tcW w:w="992" w:type="dxa"/>
          </w:tcPr>
          <w:p w14:paraId="5103F5C4" w14:textId="77777777" w:rsidR="006A1AE3" w:rsidRDefault="006A1AE3" w:rsidP="00AA4B85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5A5A58"/>
              </w:rPr>
              <w:t>5kg/11lb</w:t>
            </w:r>
          </w:p>
        </w:tc>
        <w:tc>
          <w:tcPr>
            <w:tcW w:w="3873" w:type="dxa"/>
          </w:tcPr>
          <w:p w14:paraId="1FF83F37" w14:textId="77777777" w:rsidR="006A1AE3" w:rsidRDefault="006A1AE3" w:rsidP="00AA4B85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5A5A58"/>
              </w:rPr>
              <w:t>62“/157 cm</w:t>
            </w:r>
          </w:p>
        </w:tc>
      </w:tr>
    </w:tbl>
    <w:p w14:paraId="70C3C8F7" w14:textId="77777777" w:rsidR="006A1AE3" w:rsidRDefault="006A1AE3" w:rsidP="006A1AE3">
      <w:pPr>
        <w:pBdr>
          <w:top w:val="nil"/>
          <w:left w:val="nil"/>
          <w:bottom w:val="nil"/>
          <w:right w:val="nil"/>
          <w:between w:val="nil"/>
        </w:pBdr>
        <w:spacing w:after="170" w:line="259" w:lineRule="auto"/>
        <w:ind w:left="720"/>
        <w:jc w:val="both"/>
        <w:rPr>
          <w:rFonts w:ascii="Calibri" w:eastAsia="Calibri" w:hAnsi="Calibri" w:cs="Calibri"/>
          <w:strike/>
          <w:color w:val="FF0000"/>
          <w:sz w:val="20"/>
          <w:szCs w:val="20"/>
        </w:rPr>
      </w:pPr>
    </w:p>
    <w:p w14:paraId="220193CF" w14:textId="77777777" w:rsidR="006A1AE3" w:rsidRDefault="006A1AE3" w:rsidP="006A1AE3">
      <w:pPr>
        <w:pBdr>
          <w:bottom w:val="single" w:sz="24" w:space="1" w:color="A69F88"/>
        </w:pBdr>
        <w:spacing w:before="240" w:after="120" w:line="240" w:lineRule="auto"/>
        <w:rPr>
          <w:rFonts w:ascii="Calibri" w:eastAsia="Calibri" w:hAnsi="Calibri" w:cs="Calibri"/>
          <w:b/>
          <w:color w:val="53565A"/>
        </w:rPr>
      </w:pPr>
      <w:r>
        <w:rPr>
          <w:rFonts w:ascii="Calibri" w:eastAsia="Calibri" w:hAnsi="Calibri" w:cs="Calibri"/>
          <w:b/>
          <w:color w:val="53565A"/>
        </w:rPr>
        <w:t>MASI: ASSISTENTE VIRTUAL PARA COMUNICAÇÃO AUTOMÁTICA</w:t>
      </w:r>
    </w:p>
    <w:p w14:paraId="31902B37" w14:textId="77777777" w:rsidR="006A1AE3" w:rsidRDefault="006A1AE3" w:rsidP="006A1AE3">
      <w:pPr>
        <w:jc w:val="both"/>
        <w:rPr>
          <w:rFonts w:ascii="Calibri" w:eastAsia="Calibri" w:hAnsi="Calibri" w:cs="Calibri"/>
          <w:color w:val="5A5A58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Ao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nos fornecer o e-mail e/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número de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telefone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celular de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passageiro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permissão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, ele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poderá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receber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informações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sobre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viagem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via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e-mail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WhatsApp.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Isto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A5A58"/>
          <w:sz w:val="20"/>
          <w:szCs w:val="20"/>
        </w:rPr>
        <w:t>inclui</w:t>
      </w:r>
      <w:proofErr w:type="spellEnd"/>
      <w:r>
        <w:rPr>
          <w:rFonts w:ascii="Calibri" w:eastAsia="Calibri" w:hAnsi="Calibri" w:cs="Calibri"/>
          <w:color w:val="5A5A58"/>
          <w:sz w:val="20"/>
          <w:szCs w:val="20"/>
        </w:rPr>
        <w:t>:</w:t>
      </w:r>
    </w:p>
    <w:p w14:paraId="02D6AD9B" w14:textId="77777777" w:rsidR="006A1AE3" w:rsidRDefault="006A1AE3" w:rsidP="006A1AE3">
      <w:pPr>
        <w:numPr>
          <w:ilvl w:val="0"/>
          <w:numId w:val="2"/>
        </w:numPr>
        <w:tabs>
          <w:tab w:val="left" w:pos="284"/>
        </w:tabs>
        <w:jc w:val="both"/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mensagem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7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antes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chegada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Apresentação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sobre MASI,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recomendações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viagem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mapa 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informações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gerais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sobre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viagem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somente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e-mail).</w:t>
      </w:r>
    </w:p>
    <w:p w14:paraId="00CED7DF" w14:textId="77777777" w:rsidR="006A1AE3" w:rsidRDefault="006A1AE3" w:rsidP="006A1AE3">
      <w:pPr>
        <w:numPr>
          <w:ilvl w:val="0"/>
          <w:numId w:val="2"/>
        </w:numPr>
        <w:tabs>
          <w:tab w:val="left" w:pos="284"/>
        </w:tabs>
        <w:jc w:val="both"/>
        <w:rPr>
          <w:rFonts w:ascii="Calibri" w:eastAsia="Calibri" w:hAnsi="Calibri" w:cs="Calibri"/>
          <w:color w:val="53565A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No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anterior à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viagem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você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receberá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detalhes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primeiro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o mapa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aeroporto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contatos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24/7 MASI 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poderá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rever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itinerário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completo. </w:t>
      </w:r>
    </w:p>
    <w:p w14:paraId="1A3C4136" w14:textId="77777777" w:rsidR="006A1AE3" w:rsidRDefault="006A1AE3" w:rsidP="006A1AE3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Durante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viagem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você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receberá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mensagem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diária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itinerário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seguinte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horários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coleta. </w:t>
      </w:r>
    </w:p>
    <w:p w14:paraId="149E6BC3" w14:textId="77777777" w:rsidR="006A1AE3" w:rsidRDefault="006A1AE3" w:rsidP="006A1AE3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24 horas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após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partida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você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receberá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mensagem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agradecendo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visita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pesquisa para avaliar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nossos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serviços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cujos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resultados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poderão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compartilhados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agência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internacional. </w:t>
      </w:r>
    </w:p>
    <w:p w14:paraId="1C98D291" w14:textId="77777777" w:rsidR="006A1AE3" w:rsidRDefault="006A1AE3" w:rsidP="006A1AE3">
      <w:pPr>
        <w:numPr>
          <w:ilvl w:val="0"/>
          <w:numId w:val="2"/>
        </w:numPr>
        <w:tabs>
          <w:tab w:val="left" w:pos="284"/>
        </w:tabs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mensagens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e-mail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ser personalizadas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o logotipo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empresa.  </w:t>
      </w:r>
    </w:p>
    <w:p w14:paraId="2DD2CF96" w14:textId="77777777" w:rsidR="006A1AE3" w:rsidRDefault="006A1AE3" w:rsidP="006A1AE3">
      <w:pPr>
        <w:numPr>
          <w:ilvl w:val="0"/>
          <w:numId w:val="2"/>
        </w:numPr>
        <w:tabs>
          <w:tab w:val="left" w:pos="284"/>
        </w:tabs>
        <w:jc w:val="both"/>
        <w:rPr>
          <w:rFonts w:ascii="Calibri" w:eastAsia="Calibri" w:hAnsi="Calibri" w:cs="Calibri"/>
          <w:color w:val="53565A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Além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disso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você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poderá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interagir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nosso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chatbot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para ter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qualquer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dúvida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sobre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itinerário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através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do WhatsApp.</w:t>
      </w:r>
    </w:p>
    <w:p w14:paraId="0B72816A" w14:textId="77777777" w:rsidR="006A1AE3" w:rsidRDefault="006A1AE3" w:rsidP="006A1AE3">
      <w:pPr>
        <w:shd w:val="clear" w:color="auto" w:fill="FFFFFF"/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DB83C5" w14:textId="77777777" w:rsidR="006A1AE3" w:rsidRDefault="006A1AE3" w:rsidP="006A1AE3">
      <w:pPr>
        <w:shd w:val="clear" w:color="auto" w:fill="FFFFFF"/>
        <w:spacing w:line="240" w:lineRule="auto"/>
        <w:rPr>
          <w:rFonts w:ascii="Calibri" w:eastAsia="Calibri" w:hAnsi="Calibri" w:cs="Calibri"/>
          <w:color w:val="7F7F7F"/>
        </w:rPr>
      </w:pPr>
      <w:r>
        <w:rPr>
          <w:rFonts w:ascii="Calibri" w:eastAsia="Calibri" w:hAnsi="Calibri" w:cs="Calibri"/>
          <w:color w:val="7F7F7F"/>
        </w:rPr>
        <w:t>**********************************************</w:t>
      </w:r>
    </w:p>
    <w:p w14:paraId="7A5AE23F" w14:textId="77777777" w:rsidR="006A1AE3" w:rsidRDefault="006A1AE3" w:rsidP="006A1AE3">
      <w:pPr>
        <w:shd w:val="clear" w:color="auto" w:fill="FFFFFF"/>
        <w:tabs>
          <w:tab w:val="left" w:pos="284"/>
        </w:tabs>
        <w:jc w:val="both"/>
        <w:rPr>
          <w:rFonts w:ascii="Calibri" w:eastAsia="Calibri" w:hAnsi="Calibri" w:cs="Calibri"/>
          <w:color w:val="53565A"/>
          <w:sz w:val="24"/>
          <w:szCs w:val="24"/>
        </w:rPr>
      </w:pPr>
      <w:r>
        <w:rPr>
          <w:rFonts w:ascii="Calibri" w:eastAsia="Calibri" w:hAnsi="Calibri" w:cs="Calibri"/>
          <w:b/>
          <w:color w:val="5A5A58"/>
          <w:sz w:val="20"/>
          <w:szCs w:val="20"/>
        </w:rPr>
        <w:lastRenderedPageBreak/>
        <w:t>CONTATOS DE EMERGÊNCIA PARA PASSAGEIROS EM DESTINO</w:t>
      </w:r>
      <w:r>
        <w:rPr>
          <w:rFonts w:ascii="Calibri" w:eastAsia="Calibri" w:hAnsi="Calibri" w:cs="Calibri"/>
          <w:color w:val="53565A"/>
          <w:sz w:val="24"/>
          <w:szCs w:val="24"/>
        </w:rPr>
        <w:t xml:space="preserve">: </w:t>
      </w:r>
    </w:p>
    <w:p w14:paraId="0BA6883F" w14:textId="77777777" w:rsidR="006A1AE3" w:rsidRDefault="006A1AE3" w:rsidP="006A1AE3">
      <w:pPr>
        <w:numPr>
          <w:ilvl w:val="0"/>
          <w:numId w:val="4"/>
        </w:numPr>
        <w:tabs>
          <w:tab w:val="left" w:pos="284"/>
        </w:tabs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Números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telefone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emergência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: (511) 619-6905</w:t>
      </w:r>
    </w:p>
    <w:p w14:paraId="0EC58805" w14:textId="77777777" w:rsidR="006A1AE3" w:rsidRDefault="006A1AE3" w:rsidP="006A1AE3">
      <w:pPr>
        <w:numPr>
          <w:ilvl w:val="0"/>
          <w:numId w:val="5"/>
        </w:numPr>
        <w:tabs>
          <w:tab w:val="left" w:pos="284"/>
        </w:tabs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>WhatsApp / Celular: (51) 997 516 250</w:t>
      </w:r>
    </w:p>
    <w:p w14:paraId="4AFFE4F5" w14:textId="77777777" w:rsidR="006A1AE3" w:rsidRDefault="006A1AE3" w:rsidP="006A1AE3">
      <w:pPr>
        <w:numPr>
          <w:ilvl w:val="0"/>
          <w:numId w:val="5"/>
        </w:numPr>
        <w:tabs>
          <w:tab w:val="left" w:pos="284"/>
        </w:tabs>
        <w:spacing w:after="240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>E-MAIL: hola@masi.pe</w:t>
      </w:r>
    </w:p>
    <w:p w14:paraId="55FF6D3C" w14:textId="77777777" w:rsidR="006A1AE3" w:rsidRDefault="006A1AE3" w:rsidP="006A1AE3">
      <w:pPr>
        <w:shd w:val="clear" w:color="auto" w:fill="FFFFFF"/>
        <w:tabs>
          <w:tab w:val="left" w:pos="284"/>
        </w:tabs>
        <w:spacing w:before="240"/>
        <w:jc w:val="both"/>
        <w:rPr>
          <w:rFonts w:ascii="Calibri" w:eastAsia="Calibri" w:hAnsi="Calibri" w:cs="Calibri"/>
          <w:color w:val="53565A"/>
          <w:sz w:val="24"/>
          <w:szCs w:val="24"/>
        </w:rPr>
      </w:pPr>
      <w:r>
        <w:rPr>
          <w:rFonts w:ascii="Calibri" w:eastAsia="Calibri" w:hAnsi="Calibri" w:cs="Calibri"/>
          <w:b/>
          <w:color w:val="5A5A58"/>
          <w:sz w:val="20"/>
          <w:szCs w:val="20"/>
        </w:rPr>
        <w:t xml:space="preserve"> CONTATOS DE EMERGÊNCIA PARA CLIENTE</w:t>
      </w:r>
      <w:r>
        <w:rPr>
          <w:rFonts w:ascii="Calibri" w:eastAsia="Calibri" w:hAnsi="Calibri" w:cs="Calibri"/>
          <w:color w:val="53565A"/>
          <w:sz w:val="24"/>
          <w:szCs w:val="24"/>
        </w:rPr>
        <w:t xml:space="preserve">: </w:t>
      </w:r>
    </w:p>
    <w:p w14:paraId="430E75A8" w14:textId="77777777" w:rsidR="006A1AE3" w:rsidRDefault="006A1AE3" w:rsidP="006A1AE3">
      <w:pPr>
        <w:numPr>
          <w:ilvl w:val="0"/>
          <w:numId w:val="8"/>
        </w:numPr>
        <w:tabs>
          <w:tab w:val="left" w:pos="284"/>
        </w:tabs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Números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telefone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emergência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: (511) 619-6905</w:t>
      </w:r>
    </w:p>
    <w:p w14:paraId="1CC48639" w14:textId="77777777" w:rsidR="006A1AE3" w:rsidRDefault="006A1AE3" w:rsidP="006A1AE3">
      <w:pPr>
        <w:numPr>
          <w:ilvl w:val="0"/>
          <w:numId w:val="7"/>
        </w:numPr>
        <w:tabs>
          <w:tab w:val="left" w:pos="284"/>
        </w:tabs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>WhatsApp / Celular: (51) 997 516 250</w:t>
      </w:r>
    </w:p>
    <w:p w14:paraId="3A5E0A88" w14:textId="77777777" w:rsidR="006A1AE3" w:rsidRDefault="006A1AE3" w:rsidP="006A1AE3">
      <w:pPr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>E-MAIL: 24-7@limatours.com.pe</w:t>
      </w:r>
    </w:p>
    <w:p w14:paraId="44C6C45E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b/>
          <w:color w:val="53565A"/>
        </w:rPr>
      </w:pPr>
    </w:p>
    <w:p w14:paraId="1868367F" w14:textId="77777777" w:rsidR="006A1AE3" w:rsidRDefault="006A1AE3" w:rsidP="006A1AE3">
      <w:pPr>
        <w:pBdr>
          <w:bottom w:val="single" w:sz="24" w:space="1" w:color="A69F88"/>
        </w:pBdr>
        <w:spacing w:before="240" w:after="120" w:line="240" w:lineRule="auto"/>
        <w:rPr>
          <w:rFonts w:ascii="Calibri" w:eastAsia="Calibri" w:hAnsi="Calibri" w:cs="Calibri"/>
          <w:b/>
          <w:color w:val="53565A"/>
        </w:rPr>
      </w:pPr>
      <w:bookmarkStart w:id="0" w:name="bookmark=id.3dy6vkm" w:colFirst="0" w:colLast="0"/>
      <w:bookmarkStart w:id="1" w:name="bookmark=id.tyjcwt" w:colFirst="0" w:colLast="0"/>
      <w:bookmarkEnd w:id="0"/>
      <w:bookmarkEnd w:id="1"/>
      <w:r>
        <w:rPr>
          <w:rFonts w:ascii="Calibri" w:eastAsia="Calibri" w:hAnsi="Calibri" w:cs="Calibri"/>
          <w:b/>
          <w:color w:val="53565A"/>
        </w:rPr>
        <w:t xml:space="preserve">TERMOS E CONDIÇÕES </w:t>
      </w:r>
    </w:p>
    <w:p w14:paraId="70FF72A3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proofErr w:type="gramStart"/>
      <w:r>
        <w:rPr>
          <w:rFonts w:ascii="Calibri" w:eastAsia="Calibri" w:hAnsi="Calibri" w:cs="Calibri"/>
          <w:color w:val="53565A"/>
          <w:sz w:val="20"/>
          <w:szCs w:val="20"/>
        </w:rPr>
        <w:t>Todas as</w:t>
      </w:r>
      <w:proofErr w:type="gramEnd"/>
      <w:r>
        <w:rPr>
          <w:rFonts w:ascii="Calibri" w:eastAsia="Calibri" w:hAnsi="Calibri" w:cs="Calibri"/>
          <w:color w:val="53565A"/>
          <w:sz w:val="20"/>
          <w:szCs w:val="20"/>
        </w:rPr>
        <w:t xml:space="preserve"> tarifas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por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pessoa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se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aplicam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somente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passageiros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estrangeiros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.</w:t>
      </w:r>
    </w:p>
    <w:p w14:paraId="12DDC284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horários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coleta para visitas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serviço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compartilhadas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só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referência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ter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tempo de espera de 30 minutos.</w:t>
      </w:r>
    </w:p>
    <w:p w14:paraId="607BF9A0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preços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estão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sujeitos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alterações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aviso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prévio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só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ser garantidos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vez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feita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reserva.</w:t>
      </w:r>
    </w:p>
    <w:p w14:paraId="0F244765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As tarifas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aplicam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para residentes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permanência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superior a 60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passageiros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corporativos (4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noites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mais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em Lima).</w:t>
      </w:r>
    </w:p>
    <w:p w14:paraId="7DD3A01D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As reservas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devem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incluir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nome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completo,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nacionalidade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número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passaporte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idade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data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nascimento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cada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passageiro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.</w:t>
      </w:r>
    </w:p>
    <w:p w14:paraId="3AB2821B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Se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hotéis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sugeridos / listados para este programa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estiverem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disponíveis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no momento 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confirmação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LimaTours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oferecerá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novas alternativas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hoteleiras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preços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revisados. </w:t>
      </w:r>
    </w:p>
    <w:p w14:paraId="6D360C2A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chegada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antecipada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1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garante que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quartos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hotel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estarão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disponíveis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.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horários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padrão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53565A"/>
          <w:sz w:val="20"/>
          <w:szCs w:val="20"/>
        </w:rPr>
        <w:t xml:space="preserve">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check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-in</w:t>
      </w:r>
      <w:proofErr w:type="gramEnd"/>
      <w:r>
        <w:rPr>
          <w:rFonts w:ascii="Calibri" w:eastAsia="Calibri" w:hAnsi="Calibri" w:cs="Calibri"/>
          <w:color w:val="53565A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aplicam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menos que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noites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adicionais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hospedagem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sejam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compradas para garantir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acesso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imediato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quartos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.</w:t>
      </w:r>
    </w:p>
    <w:p w14:paraId="4D7D969A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Nossas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tarifas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hospedagem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incluem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o café 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manhã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. Os cafés 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manhã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têm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horários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atribuídos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acordo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as políticas de cada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estabelecimento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hoteleiro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sendo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geralmente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entre as 06h00 e as 10h00, se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passageiro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tiver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transferência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 retirar antes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horário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designado, ele perderá este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benefício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podendo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ser compensado em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outro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hotel.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room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service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serviço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café 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manhã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em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caixa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têm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custo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adicional 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compensam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o café 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manhã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pode ser servido. </w:t>
      </w:r>
    </w:p>
    <w:p w14:paraId="660768C9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spacing w:after="120"/>
        <w:jc w:val="both"/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Para reservas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serviço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trem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para Machu Picchu,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assentos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atribuídos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acordo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disponibilidade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vagão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. 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assentos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só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arranjados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após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emissão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bilhetes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. </w:t>
      </w:r>
    </w:p>
    <w:p w14:paraId="454BD4DD" w14:textId="77777777" w:rsidR="006A1AE3" w:rsidRDefault="006A1AE3" w:rsidP="006A1AE3">
      <w:pPr>
        <w:pBdr>
          <w:bottom w:val="single" w:sz="24" w:space="1" w:color="A69F88"/>
        </w:pBdr>
        <w:spacing w:before="240" w:after="120" w:line="240" w:lineRule="auto"/>
        <w:rPr>
          <w:rFonts w:ascii="Calibri" w:eastAsia="Calibri" w:hAnsi="Calibri" w:cs="Calibri"/>
          <w:b/>
          <w:color w:val="53565A"/>
        </w:rPr>
      </w:pPr>
      <w:r>
        <w:rPr>
          <w:rFonts w:ascii="Calibri" w:eastAsia="Calibri" w:hAnsi="Calibri" w:cs="Calibri"/>
          <w:b/>
          <w:color w:val="53565A"/>
        </w:rPr>
        <w:t>CONDIÇÕES TERCEIRA PESSOA / CRIANÇA</w:t>
      </w:r>
    </w:p>
    <w:p w14:paraId="09320711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Crianças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0 a 1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ano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11 meses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pagam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ocupa a cama)</w:t>
      </w:r>
    </w:p>
    <w:p w14:paraId="5F45D66A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Crianças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2 a 5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anos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consideradas como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crianças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cama</w:t>
      </w:r>
    </w:p>
    <w:p w14:paraId="153F860A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jc w:val="both"/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Crianças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6 a 10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anos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consideradas como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crianças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cama</w:t>
      </w:r>
    </w:p>
    <w:p w14:paraId="4105E5D4" w14:textId="77777777" w:rsidR="006A1AE3" w:rsidRDefault="006A1AE3" w:rsidP="006A1AE3">
      <w:pPr>
        <w:tabs>
          <w:tab w:val="left" w:pos="284"/>
        </w:tabs>
        <w:spacing w:after="120" w:line="240" w:lineRule="auto"/>
        <w:ind w:left="587"/>
        <w:jc w:val="both"/>
        <w:rPr>
          <w:rFonts w:ascii="Calibri" w:eastAsia="Calibri" w:hAnsi="Calibri" w:cs="Calibri"/>
          <w:color w:val="646464"/>
          <w:sz w:val="20"/>
          <w:szCs w:val="20"/>
        </w:rPr>
      </w:pPr>
    </w:p>
    <w:p w14:paraId="1A4ED8B3" w14:textId="77777777" w:rsidR="006A1AE3" w:rsidRDefault="006A1AE3" w:rsidP="006A1AE3">
      <w:pPr>
        <w:pBdr>
          <w:bottom w:val="single" w:sz="24" w:space="1" w:color="A69F88"/>
        </w:pBdr>
        <w:spacing w:before="160" w:after="120" w:line="240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>CONDIÇÕES DE CANCELAMENTO</w:t>
      </w:r>
    </w:p>
    <w:p w14:paraId="5DDC06F8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Para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pacotes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turísticos, 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taxas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cancelamento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cobradas 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seguinte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forma:</w:t>
      </w:r>
    </w:p>
    <w:p w14:paraId="5D043DEB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color w:val="53565A"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A7A58D"/>
          <w:left w:val="single" w:sz="4" w:space="0" w:color="A7A58D"/>
          <w:bottom w:val="single" w:sz="4" w:space="0" w:color="A7A58D"/>
          <w:right w:val="single" w:sz="4" w:space="0" w:color="A7A58D"/>
          <w:insideH w:val="single" w:sz="4" w:space="0" w:color="A7A58D"/>
          <w:insideV w:val="single" w:sz="4" w:space="0" w:color="A7A58D"/>
        </w:tblBorders>
        <w:tblLayout w:type="fixed"/>
        <w:tblLook w:val="0400" w:firstRow="0" w:lastRow="0" w:firstColumn="0" w:lastColumn="0" w:noHBand="0" w:noVBand="1"/>
      </w:tblPr>
      <w:tblGrid>
        <w:gridCol w:w="3025"/>
        <w:gridCol w:w="3025"/>
        <w:gridCol w:w="3025"/>
      </w:tblGrid>
      <w:tr w:rsidR="006A1AE3" w14:paraId="02BED6DD" w14:textId="77777777" w:rsidTr="00AA4B85">
        <w:trPr>
          <w:trHeight w:val="289"/>
          <w:jc w:val="center"/>
        </w:trPr>
        <w:tc>
          <w:tcPr>
            <w:tcW w:w="3025" w:type="dxa"/>
            <w:tcBorders>
              <w:top w:val="single" w:sz="4" w:space="0" w:color="A69F88"/>
              <w:left w:val="single" w:sz="4" w:space="0" w:color="A69F88"/>
              <w:bottom w:val="single" w:sz="4" w:space="0" w:color="A69F88"/>
              <w:right w:val="single" w:sz="4" w:space="0" w:color="A69F88"/>
            </w:tcBorders>
            <w:shd w:val="clear" w:color="auto" w:fill="A69F88"/>
          </w:tcPr>
          <w:p w14:paraId="06C85ACF" w14:textId="77777777" w:rsidR="006A1AE3" w:rsidRDefault="006A1AE3" w:rsidP="00AA4B8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Número de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pax</w:t>
            </w:r>
            <w:proofErr w:type="spellEnd"/>
          </w:p>
        </w:tc>
        <w:tc>
          <w:tcPr>
            <w:tcW w:w="3025" w:type="dxa"/>
            <w:tcBorders>
              <w:top w:val="single" w:sz="4" w:space="0" w:color="A69F88"/>
              <w:left w:val="single" w:sz="4" w:space="0" w:color="A69F88"/>
              <w:bottom w:val="single" w:sz="4" w:space="0" w:color="A69F88"/>
              <w:right w:val="single" w:sz="4" w:space="0" w:color="A69F88"/>
            </w:tcBorders>
            <w:shd w:val="clear" w:color="auto" w:fill="A69F88"/>
          </w:tcPr>
          <w:p w14:paraId="4F506308" w14:textId="77777777" w:rsidR="006A1AE3" w:rsidRDefault="006A1AE3" w:rsidP="00AA4B8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Data de aviso</w:t>
            </w:r>
          </w:p>
        </w:tc>
        <w:tc>
          <w:tcPr>
            <w:tcW w:w="3025" w:type="dxa"/>
            <w:tcBorders>
              <w:top w:val="single" w:sz="4" w:space="0" w:color="A69F88"/>
              <w:left w:val="single" w:sz="4" w:space="0" w:color="A69F88"/>
              <w:bottom w:val="single" w:sz="4" w:space="0" w:color="A69F88"/>
              <w:right w:val="single" w:sz="4" w:space="0" w:color="A69F88"/>
            </w:tcBorders>
            <w:shd w:val="clear" w:color="auto" w:fill="A69F88"/>
            <w:vAlign w:val="center"/>
          </w:tcPr>
          <w:p w14:paraId="59F40DB6" w14:textId="77777777" w:rsidR="006A1AE3" w:rsidRDefault="006A1AE3" w:rsidP="00AA4B8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Taxa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cancelamento</w:t>
            </w:r>
            <w:proofErr w:type="spellEnd"/>
          </w:p>
        </w:tc>
      </w:tr>
      <w:tr w:rsidR="006A1AE3" w14:paraId="0268EBC3" w14:textId="77777777" w:rsidTr="00AA4B85">
        <w:trPr>
          <w:trHeight w:val="333"/>
          <w:jc w:val="center"/>
        </w:trPr>
        <w:tc>
          <w:tcPr>
            <w:tcW w:w="3025" w:type="dxa"/>
          </w:tcPr>
          <w:p w14:paraId="6E45844B" w14:textId="77777777" w:rsidR="006A1AE3" w:rsidRDefault="006A1AE3" w:rsidP="00AA4B85">
            <w:pPr>
              <w:spacing w:line="240" w:lineRule="auto"/>
              <w:jc w:val="center"/>
              <w:rPr>
                <w:rFonts w:ascii="Calibri" w:eastAsia="Calibri" w:hAnsi="Calibri" w:cs="Calibri"/>
                <w:color w:val="53565A"/>
              </w:rPr>
            </w:pPr>
            <w:r>
              <w:rPr>
                <w:rFonts w:ascii="Calibri" w:eastAsia="Calibri" w:hAnsi="Calibri" w:cs="Calibri"/>
                <w:color w:val="53565A"/>
              </w:rPr>
              <w:t>1 a 9</w:t>
            </w:r>
          </w:p>
        </w:tc>
        <w:tc>
          <w:tcPr>
            <w:tcW w:w="3025" w:type="dxa"/>
            <w:vAlign w:val="center"/>
          </w:tcPr>
          <w:p w14:paraId="7BF1314C" w14:textId="77777777" w:rsidR="006A1AE3" w:rsidRDefault="006A1AE3" w:rsidP="00AA4B85">
            <w:pPr>
              <w:spacing w:line="240" w:lineRule="auto"/>
              <w:jc w:val="center"/>
              <w:rPr>
                <w:rFonts w:ascii="Calibri" w:eastAsia="Calibri" w:hAnsi="Calibri" w:cs="Calibri"/>
                <w:color w:val="53565A"/>
              </w:rPr>
            </w:pPr>
            <w:r>
              <w:rPr>
                <w:rFonts w:ascii="Calibri" w:eastAsia="Calibri" w:hAnsi="Calibri" w:cs="Calibri"/>
                <w:color w:val="53565A"/>
              </w:rPr>
              <w:t xml:space="preserve">15 a 1 </w:t>
            </w:r>
            <w:proofErr w:type="spellStart"/>
            <w:r>
              <w:rPr>
                <w:rFonts w:ascii="Calibri" w:eastAsia="Calibri" w:hAnsi="Calibri" w:cs="Calibri"/>
                <w:color w:val="53565A"/>
              </w:rPr>
              <w:t>dia</w:t>
            </w:r>
            <w:proofErr w:type="spellEnd"/>
          </w:p>
        </w:tc>
        <w:tc>
          <w:tcPr>
            <w:tcW w:w="3025" w:type="dxa"/>
            <w:vAlign w:val="center"/>
          </w:tcPr>
          <w:p w14:paraId="6EFD31B5" w14:textId="77777777" w:rsidR="006A1AE3" w:rsidRDefault="006A1AE3" w:rsidP="00AA4B85">
            <w:pPr>
              <w:jc w:val="center"/>
              <w:rPr>
                <w:rFonts w:ascii="Calibri" w:eastAsia="Calibri" w:hAnsi="Calibri" w:cs="Calibri"/>
                <w:color w:val="53565A"/>
              </w:rPr>
            </w:pPr>
            <w:r>
              <w:rPr>
                <w:rFonts w:ascii="Calibri" w:eastAsia="Calibri" w:hAnsi="Calibri" w:cs="Calibri"/>
                <w:color w:val="53565A"/>
              </w:rPr>
              <w:t>100%</w:t>
            </w:r>
          </w:p>
        </w:tc>
      </w:tr>
      <w:tr w:rsidR="006A1AE3" w14:paraId="7D25A84F" w14:textId="77777777" w:rsidTr="00AA4B85">
        <w:trPr>
          <w:trHeight w:val="333"/>
          <w:jc w:val="center"/>
        </w:trPr>
        <w:tc>
          <w:tcPr>
            <w:tcW w:w="3025" w:type="dxa"/>
          </w:tcPr>
          <w:p w14:paraId="0E2946D3" w14:textId="77777777" w:rsidR="006A1AE3" w:rsidRDefault="006A1AE3" w:rsidP="00AA4B85">
            <w:pPr>
              <w:spacing w:line="240" w:lineRule="auto"/>
              <w:jc w:val="center"/>
              <w:rPr>
                <w:rFonts w:ascii="Calibri" w:eastAsia="Calibri" w:hAnsi="Calibri" w:cs="Calibri"/>
                <w:color w:val="53565A"/>
              </w:rPr>
            </w:pPr>
            <w:r>
              <w:rPr>
                <w:rFonts w:ascii="Calibri" w:eastAsia="Calibri" w:hAnsi="Calibri" w:cs="Calibri"/>
                <w:color w:val="53565A"/>
              </w:rPr>
              <w:t>10 a 15</w:t>
            </w:r>
          </w:p>
        </w:tc>
        <w:tc>
          <w:tcPr>
            <w:tcW w:w="3025" w:type="dxa"/>
            <w:vAlign w:val="center"/>
          </w:tcPr>
          <w:p w14:paraId="608EBBDC" w14:textId="77777777" w:rsidR="006A1AE3" w:rsidRDefault="006A1AE3" w:rsidP="00AA4B85">
            <w:pPr>
              <w:spacing w:line="240" w:lineRule="auto"/>
              <w:jc w:val="center"/>
              <w:rPr>
                <w:rFonts w:ascii="Calibri" w:eastAsia="Calibri" w:hAnsi="Calibri" w:cs="Calibri"/>
                <w:color w:val="53565A"/>
              </w:rPr>
            </w:pPr>
            <w:r>
              <w:rPr>
                <w:rFonts w:ascii="Calibri" w:eastAsia="Calibri" w:hAnsi="Calibri" w:cs="Calibri"/>
                <w:color w:val="53565A"/>
              </w:rPr>
              <w:t xml:space="preserve">30 a 1 </w:t>
            </w:r>
            <w:proofErr w:type="spellStart"/>
            <w:r>
              <w:rPr>
                <w:rFonts w:ascii="Calibri" w:eastAsia="Calibri" w:hAnsi="Calibri" w:cs="Calibri"/>
                <w:color w:val="53565A"/>
              </w:rPr>
              <w:t>dia</w:t>
            </w:r>
            <w:proofErr w:type="spellEnd"/>
          </w:p>
        </w:tc>
        <w:tc>
          <w:tcPr>
            <w:tcW w:w="3025" w:type="dxa"/>
            <w:vAlign w:val="center"/>
          </w:tcPr>
          <w:p w14:paraId="5EC9C208" w14:textId="77777777" w:rsidR="006A1AE3" w:rsidRDefault="006A1AE3" w:rsidP="00AA4B85">
            <w:pPr>
              <w:jc w:val="center"/>
              <w:rPr>
                <w:rFonts w:ascii="Calibri" w:eastAsia="Calibri" w:hAnsi="Calibri" w:cs="Calibri"/>
                <w:color w:val="53565A"/>
              </w:rPr>
            </w:pPr>
            <w:r>
              <w:rPr>
                <w:rFonts w:ascii="Calibri" w:eastAsia="Calibri" w:hAnsi="Calibri" w:cs="Calibri"/>
                <w:color w:val="53565A"/>
              </w:rPr>
              <w:t>100%</w:t>
            </w:r>
          </w:p>
        </w:tc>
      </w:tr>
    </w:tbl>
    <w:p w14:paraId="28B6E51F" w14:textId="77777777" w:rsidR="006A1AE3" w:rsidRDefault="006A1AE3" w:rsidP="006A1AE3">
      <w:pPr>
        <w:spacing w:line="240" w:lineRule="auto"/>
        <w:rPr>
          <w:rFonts w:ascii="Calibri" w:eastAsia="Calibri" w:hAnsi="Calibri" w:cs="Calibri"/>
          <w:color w:val="7F7F7F"/>
          <w:sz w:val="20"/>
          <w:szCs w:val="20"/>
        </w:rPr>
      </w:pPr>
    </w:p>
    <w:p w14:paraId="0B80AB02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b/>
          <w:i/>
          <w:color w:val="595959"/>
          <w:sz w:val="20"/>
          <w:szCs w:val="20"/>
        </w:rPr>
      </w:pPr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lastRenderedPageBreak/>
        <w:t xml:space="preserve">A entrada para Machu Picchu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qualquer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outro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bilhete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de entrada comprado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fora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deste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intervalo de tempo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é considerado dentro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destas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taxas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cancelamento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 xml:space="preserve"> vez que 100% será cobrado a partir do momento da </w:t>
      </w:r>
      <w:proofErr w:type="spellStart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emissão</w:t>
      </w:r>
      <w:proofErr w:type="spellEnd"/>
      <w:r>
        <w:rPr>
          <w:rFonts w:ascii="Calibri" w:eastAsia="Calibri" w:hAnsi="Calibri" w:cs="Calibri"/>
          <w:b/>
          <w:i/>
          <w:color w:val="595959"/>
          <w:sz w:val="20"/>
          <w:szCs w:val="20"/>
        </w:rPr>
        <w:t>.</w:t>
      </w:r>
    </w:p>
    <w:p w14:paraId="622D2FE9" w14:textId="77777777" w:rsidR="006A1AE3" w:rsidRDefault="006A1AE3" w:rsidP="006A1AE3">
      <w:pPr>
        <w:jc w:val="both"/>
        <w:rPr>
          <w:rFonts w:ascii="Calibri" w:eastAsia="Calibri" w:hAnsi="Calibri" w:cs="Calibri"/>
          <w:b/>
          <w:i/>
          <w:color w:val="595959"/>
          <w:sz w:val="20"/>
          <w:szCs w:val="20"/>
        </w:rPr>
      </w:pPr>
    </w:p>
    <w:p w14:paraId="7A93E2B8" w14:textId="77777777" w:rsidR="006A1AE3" w:rsidRDefault="006A1AE3" w:rsidP="006A1AE3">
      <w:pPr>
        <w:numPr>
          <w:ilvl w:val="0"/>
          <w:numId w:val="10"/>
        </w:numP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Estas políticas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pacote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aplicam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categorias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Confort 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Primeira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Superior.  </w:t>
      </w:r>
    </w:p>
    <w:p w14:paraId="166DAE53" w14:textId="77777777" w:rsidR="006A1AE3" w:rsidRDefault="006A1AE3" w:rsidP="006A1AE3">
      <w:pPr>
        <w:numPr>
          <w:ilvl w:val="0"/>
          <w:numId w:val="10"/>
        </w:numP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Para as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categorias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Luxo, </w:t>
      </w:r>
      <w:proofErr w:type="gramStart"/>
      <w:r>
        <w:rPr>
          <w:rFonts w:ascii="Calibri" w:eastAsia="Calibri" w:hAnsi="Calibri" w:cs="Calibri"/>
          <w:color w:val="595959"/>
          <w:sz w:val="20"/>
          <w:szCs w:val="20"/>
        </w:rPr>
        <w:t>as políticas</w:t>
      </w:r>
      <w:proofErr w:type="gram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serão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enviadas por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especialista em reservas.</w:t>
      </w:r>
    </w:p>
    <w:p w14:paraId="08C554D6" w14:textId="77777777" w:rsidR="006A1AE3" w:rsidRDefault="006A1AE3" w:rsidP="006A1AE3">
      <w:pPr>
        <w:numPr>
          <w:ilvl w:val="0"/>
          <w:numId w:val="10"/>
        </w:numPr>
        <w:jc w:val="both"/>
        <w:rPr>
          <w:rFonts w:ascii="Calibri" w:eastAsia="Calibri" w:hAnsi="Calibri" w:cs="Calibri"/>
          <w:color w:val="595959"/>
        </w:rPr>
      </w:pP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Pacotes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trilhas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inca, entrada para 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cidadela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Machu Picchu,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montanha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Machu Picchu </w:t>
      </w:r>
      <w:proofErr w:type="gramStart"/>
      <w:r>
        <w:rPr>
          <w:rFonts w:ascii="Calibri" w:eastAsia="Calibri" w:hAnsi="Calibri" w:cs="Calibri"/>
          <w:color w:val="595959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color w:val="595959"/>
          <w:sz w:val="20"/>
          <w:szCs w:val="20"/>
        </w:rPr>
        <w:t xml:space="preserve"> entrada para Huayna Picchu, cruzeiros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Amazônia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trens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outros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serviços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especiais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estão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sujeitos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taxas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cancelamento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indicadas por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especialista em reservas no momento da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confirmação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. </w:t>
      </w:r>
    </w:p>
    <w:p w14:paraId="15544F71" w14:textId="77777777" w:rsidR="006A1AE3" w:rsidRDefault="006A1AE3" w:rsidP="006A1AE3">
      <w:pPr>
        <w:numPr>
          <w:ilvl w:val="0"/>
          <w:numId w:val="10"/>
        </w:numP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As entradas para Machu Picchu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serão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compradas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quando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tivermos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os dados completos </w:t>
      </w:r>
      <w:proofErr w:type="gramStart"/>
      <w:r>
        <w:rPr>
          <w:rFonts w:ascii="Calibri" w:eastAsia="Calibri" w:hAnsi="Calibri" w:cs="Calibri"/>
          <w:color w:val="595959"/>
          <w:sz w:val="20"/>
          <w:szCs w:val="20"/>
        </w:rPr>
        <w:t xml:space="preserve">dos 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passageiros</w:t>
      </w:r>
      <w:proofErr w:type="spellEnd"/>
      <w:proofErr w:type="gramEnd"/>
      <w:r>
        <w:rPr>
          <w:rFonts w:ascii="Calibri" w:eastAsia="Calibri" w:hAnsi="Calibri" w:cs="Calibri"/>
          <w:color w:val="595959"/>
          <w:sz w:val="20"/>
          <w:szCs w:val="20"/>
        </w:rPr>
        <w:t xml:space="preserve">. Em caso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cancelamento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após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a compra,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haverá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reembolso das entradas.</w:t>
      </w:r>
    </w:p>
    <w:p w14:paraId="5E785048" w14:textId="77777777" w:rsidR="006A1AE3" w:rsidRDefault="006A1AE3" w:rsidP="006A1AE3">
      <w:pPr>
        <w:numPr>
          <w:ilvl w:val="0"/>
          <w:numId w:val="10"/>
        </w:numP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Em caso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não-comparência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(no-</w:t>
      </w:r>
      <w:proofErr w:type="gramStart"/>
      <w:r>
        <w:rPr>
          <w:rFonts w:ascii="Calibri" w:eastAsia="Calibri" w:hAnsi="Calibri" w:cs="Calibri"/>
          <w:color w:val="595959"/>
          <w:sz w:val="20"/>
          <w:szCs w:val="20"/>
        </w:rPr>
        <w:t>shows</w:t>
      </w:r>
      <w:proofErr w:type="gramEnd"/>
      <w:r>
        <w:rPr>
          <w:rFonts w:ascii="Calibri" w:eastAsia="Calibri" w:hAnsi="Calibri" w:cs="Calibri"/>
          <w:color w:val="595959"/>
          <w:sz w:val="20"/>
          <w:szCs w:val="20"/>
        </w:rPr>
        <w:t xml:space="preserve">, definida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acordo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a política do hotel),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haverá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uma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sobretaxa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18% (IGV - Imposto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Geral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às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Vendas),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além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da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taxa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>.    </w:t>
      </w:r>
    </w:p>
    <w:p w14:paraId="48ACB6C4" w14:textId="77777777" w:rsidR="006A1AE3" w:rsidRDefault="006A1AE3" w:rsidP="006A1AE3">
      <w:pPr>
        <w:numPr>
          <w:ilvl w:val="0"/>
          <w:numId w:val="9"/>
        </w:numP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Grupos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maiores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que 17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passageiros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Grupos de Incentivo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podem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ter políticas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especiais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cancelamento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acordo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os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hotéis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escolhidos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>.</w:t>
      </w:r>
    </w:p>
    <w:p w14:paraId="24EC6A87" w14:textId="77777777" w:rsidR="006A1AE3" w:rsidRDefault="006A1AE3" w:rsidP="006A1AE3">
      <w:pPr>
        <w:numPr>
          <w:ilvl w:val="0"/>
          <w:numId w:val="6"/>
        </w:numPr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Para os grupos MICE,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aplicam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-se políticas diferenciadas de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acordo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cada hotel, e o cliente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deve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ser informado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95959"/>
          <w:sz w:val="20"/>
          <w:szCs w:val="20"/>
        </w:rPr>
        <w:t>cotação</w:t>
      </w:r>
      <w:proofErr w:type="spellEnd"/>
      <w:r>
        <w:rPr>
          <w:rFonts w:ascii="Calibri" w:eastAsia="Calibri" w:hAnsi="Calibri" w:cs="Calibri"/>
          <w:color w:val="595959"/>
          <w:sz w:val="20"/>
          <w:szCs w:val="20"/>
        </w:rPr>
        <w:t>. </w:t>
      </w:r>
    </w:p>
    <w:p w14:paraId="1CBF710C" w14:textId="77777777" w:rsidR="006A1AE3" w:rsidRDefault="006A1AE3" w:rsidP="006A1AE3">
      <w:pPr>
        <w:spacing w:line="240" w:lineRule="auto"/>
        <w:rPr>
          <w:rFonts w:ascii="Calibri" w:eastAsia="Calibri" w:hAnsi="Calibri" w:cs="Calibri"/>
          <w:strike/>
          <w:color w:val="FF0000"/>
          <w:sz w:val="20"/>
          <w:szCs w:val="20"/>
        </w:rPr>
      </w:pPr>
    </w:p>
    <w:p w14:paraId="77608F14" w14:textId="77777777" w:rsidR="006A1AE3" w:rsidRDefault="006A1AE3" w:rsidP="006A1AE3">
      <w:pPr>
        <w:pBdr>
          <w:bottom w:val="single" w:sz="24" w:space="1" w:color="A69F88"/>
        </w:pBdr>
        <w:spacing w:before="240" w:after="120" w:line="240" w:lineRule="auto"/>
        <w:rPr>
          <w:rFonts w:ascii="Calibri" w:eastAsia="Calibri" w:hAnsi="Calibri" w:cs="Calibri"/>
          <w:b/>
          <w:color w:val="53565A"/>
        </w:rPr>
      </w:pPr>
      <w:r>
        <w:rPr>
          <w:rFonts w:ascii="Calibri" w:eastAsia="Calibri" w:hAnsi="Calibri" w:cs="Calibri"/>
          <w:b/>
          <w:color w:val="53565A"/>
        </w:rPr>
        <w:t>INFORMAÇÕES SOBRE A ENTRADA NO PERU</w:t>
      </w:r>
    </w:p>
    <w:p w14:paraId="4E5DFB89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esqueça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perguntar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embaixada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você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precisa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VISTO para entrar no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em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qualquer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outro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país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incluído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em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itinerário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).  Lima Tours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é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responsável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hóspede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tiver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toda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documentação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necessária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para entrar no país. 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estrangeiro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que viaja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deve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certificar-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que a validade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passaporte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inferior a 6 meses para entrar no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território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nacional.</w:t>
      </w:r>
    </w:p>
    <w:p w14:paraId="0687879F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color w:val="4D4D4D"/>
          <w:sz w:val="20"/>
          <w:szCs w:val="20"/>
        </w:rPr>
      </w:pPr>
      <w:bookmarkStart w:id="2" w:name="_heading=h.1t3h5sf" w:colFirst="0" w:colLast="0"/>
      <w:bookmarkEnd w:id="2"/>
    </w:p>
    <w:p w14:paraId="186A91DE" w14:textId="77777777" w:rsidR="006A1AE3" w:rsidRDefault="006A1AE3" w:rsidP="006A1AE3">
      <w:pPr>
        <w:pBdr>
          <w:bottom w:val="single" w:sz="24" w:space="1" w:color="A69F88"/>
        </w:pBdr>
        <w:spacing w:before="240" w:after="120" w:line="240" w:lineRule="auto"/>
        <w:rPr>
          <w:rFonts w:ascii="Calibri" w:eastAsia="Calibri" w:hAnsi="Calibri" w:cs="Calibri"/>
          <w:b/>
          <w:color w:val="53565A"/>
        </w:rPr>
      </w:pPr>
      <w:r>
        <w:rPr>
          <w:rFonts w:ascii="Calibri" w:eastAsia="Calibri" w:hAnsi="Calibri" w:cs="Calibri"/>
          <w:b/>
          <w:color w:val="53565A"/>
        </w:rPr>
        <w:t>RECOMENDAÇÕES GERAIS</w:t>
      </w:r>
    </w:p>
    <w:p w14:paraId="4B6AA07A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Roupas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confortáveis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ligeiras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recomendadas para visitar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áreas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costeiras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enquanto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que para a área andina alta é recomendado o uso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roupas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quentes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é recomendado que os visitantes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usem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camisas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mangas, shorts,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saias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curtas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roupas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curtas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visitar templos religiosos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prédios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oficiais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Protetor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solar, óculos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escuros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chapéu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repelente de mosquitos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podem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muito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úteis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durante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sua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estadia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.</w:t>
      </w:r>
    </w:p>
    <w:p w14:paraId="549B5650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Para saber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mais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sobre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nossas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recomendações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clique </w:t>
      </w:r>
      <w:hyperlink r:id="rId5">
        <w:proofErr w:type="spellStart"/>
        <w:r>
          <w:rPr>
            <w:rFonts w:ascii="Calibri" w:eastAsia="Calibri" w:hAnsi="Calibri" w:cs="Calibri"/>
            <w:color w:val="00007F"/>
            <w:sz w:val="20"/>
            <w:szCs w:val="20"/>
            <w:u w:val="single"/>
          </w:rPr>
          <w:t>aqui</w:t>
        </w:r>
        <w:proofErr w:type="spellEnd"/>
      </w:hyperlink>
      <w:r>
        <w:rPr>
          <w:rFonts w:ascii="Calibri" w:eastAsia="Calibri" w:hAnsi="Calibri" w:cs="Calibri"/>
          <w:color w:val="808080"/>
          <w:sz w:val="20"/>
          <w:szCs w:val="20"/>
        </w:rPr>
        <w:t>.</w:t>
      </w:r>
    </w:p>
    <w:p w14:paraId="664B2DC7" w14:textId="77777777" w:rsidR="006A1AE3" w:rsidRDefault="006A1AE3" w:rsidP="006A1AE3">
      <w:pPr>
        <w:pBdr>
          <w:bottom w:val="single" w:sz="24" w:space="1" w:color="A69F88"/>
        </w:pBdr>
        <w:tabs>
          <w:tab w:val="right" w:pos="9915"/>
        </w:tabs>
        <w:spacing w:before="240" w:after="120" w:line="240" w:lineRule="auto"/>
        <w:rPr>
          <w:rFonts w:ascii="Calibri" w:eastAsia="Calibri" w:hAnsi="Calibri" w:cs="Calibri"/>
          <w:b/>
          <w:color w:val="53565A"/>
        </w:rPr>
      </w:pPr>
      <w:r>
        <w:rPr>
          <w:rFonts w:ascii="Calibri" w:eastAsia="Calibri" w:hAnsi="Calibri" w:cs="Calibri"/>
          <w:b/>
          <w:color w:val="53565A"/>
        </w:rPr>
        <w:t>RECOMENDAÇÕES PARA TRANSFERÊNCIAS</w:t>
      </w:r>
    </w:p>
    <w:p w14:paraId="6D2808A7" w14:textId="77777777" w:rsidR="006A1AE3" w:rsidRDefault="006A1AE3" w:rsidP="006A1AE3">
      <w:pPr>
        <w:tabs>
          <w:tab w:val="left" w:pos="284"/>
        </w:tabs>
        <w:spacing w:line="240" w:lineRule="auto"/>
        <w:ind w:left="482" w:hanging="198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>TRANSFERÊNCIA DE ÔNIBUS DENTRO DO PAÍS</w:t>
      </w:r>
    </w:p>
    <w:p w14:paraId="33E0D4F2" w14:textId="77777777" w:rsidR="006A1AE3" w:rsidRDefault="006A1AE3" w:rsidP="006A1AE3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Calibri" w:eastAsia="Calibri" w:hAnsi="Calibri" w:cs="Calibri"/>
          <w:color w:val="53565A"/>
        </w:rPr>
      </w:pPr>
      <w:r>
        <w:rPr>
          <w:rFonts w:ascii="Calibri" w:eastAsia="Calibri" w:hAnsi="Calibri" w:cs="Calibri"/>
          <w:color w:val="53565A"/>
          <w:sz w:val="20"/>
          <w:szCs w:val="20"/>
        </w:rPr>
        <w:t xml:space="preserve">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passageiro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direito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transportar até 20 kg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bagagem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porão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5 kg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bagagem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. 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excesso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será permitido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acordo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com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capacidade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ônibus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terá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um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custo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adicional.</w:t>
      </w:r>
    </w:p>
    <w:p w14:paraId="53561F81" w14:textId="77777777" w:rsidR="006A1AE3" w:rsidRDefault="006A1AE3" w:rsidP="006A1AE3">
      <w:pPr>
        <w:spacing w:line="240" w:lineRule="auto"/>
        <w:rPr>
          <w:rFonts w:ascii="Calibri" w:eastAsia="Calibri" w:hAnsi="Calibri" w:cs="Calibri"/>
          <w:color w:val="646464"/>
          <w:sz w:val="18"/>
          <w:szCs w:val="18"/>
        </w:rPr>
      </w:pPr>
    </w:p>
    <w:p w14:paraId="2A037EAB" w14:textId="77777777" w:rsidR="006A1AE3" w:rsidRDefault="006A1AE3" w:rsidP="006A1AE3">
      <w:pPr>
        <w:pBdr>
          <w:bottom w:val="single" w:sz="24" w:space="1" w:color="A69F88"/>
        </w:pBdr>
        <w:spacing w:before="240" w:after="120" w:line="240" w:lineRule="auto"/>
        <w:rPr>
          <w:rFonts w:ascii="Calibri" w:eastAsia="Calibri" w:hAnsi="Calibri" w:cs="Calibri"/>
          <w:b/>
          <w:color w:val="53565A"/>
        </w:rPr>
      </w:pPr>
      <w:r>
        <w:rPr>
          <w:rFonts w:ascii="Calibri" w:eastAsia="Calibri" w:hAnsi="Calibri" w:cs="Calibri"/>
          <w:b/>
          <w:color w:val="53565A"/>
        </w:rPr>
        <w:t>DISCLAIMER</w:t>
      </w:r>
    </w:p>
    <w:p w14:paraId="631F21B0" w14:textId="77777777" w:rsidR="006A1AE3" w:rsidRDefault="006A1AE3" w:rsidP="006A1AE3">
      <w:pPr>
        <w:spacing w:line="240" w:lineRule="auto"/>
        <w:jc w:val="both"/>
        <w:rPr>
          <w:rFonts w:ascii="Calibri" w:eastAsia="Calibri" w:hAnsi="Calibri" w:cs="Calibri"/>
          <w:color w:val="53565A"/>
          <w:sz w:val="20"/>
          <w:szCs w:val="20"/>
        </w:rPr>
      </w:pPr>
      <w:bookmarkStart w:id="3" w:name="_heading=h.4d34og8" w:colFirst="0" w:colLast="0"/>
      <w:bookmarkEnd w:id="3"/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LimaTours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é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responsável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em caso de eventos imprevistos como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greves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mudanças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climáticas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desastres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naturais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LimaTours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funciona como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intermediária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reserva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serviços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pelo que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não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pode ser responsabilizada pela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qualidade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adequação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serviços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morte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lesões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doença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danos,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acidentes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perda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roubo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furto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perda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bens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atraso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qualquer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outra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irregularidade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derivada,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direta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indiretamente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, da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prestação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serviços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 xml:space="preserve"> pelos </w:t>
      </w:r>
      <w:proofErr w:type="spellStart"/>
      <w:r>
        <w:rPr>
          <w:rFonts w:ascii="Calibri" w:eastAsia="Calibri" w:hAnsi="Calibri" w:cs="Calibri"/>
          <w:color w:val="53565A"/>
          <w:sz w:val="20"/>
          <w:szCs w:val="20"/>
        </w:rPr>
        <w:t>fornecedores</w:t>
      </w:r>
      <w:proofErr w:type="spellEnd"/>
      <w:r>
        <w:rPr>
          <w:rFonts w:ascii="Calibri" w:eastAsia="Calibri" w:hAnsi="Calibri" w:cs="Calibri"/>
          <w:color w:val="53565A"/>
          <w:sz w:val="20"/>
          <w:szCs w:val="20"/>
        </w:rPr>
        <w:t>.</w:t>
      </w:r>
    </w:p>
    <w:p w14:paraId="04A9BA19" w14:textId="77777777" w:rsidR="006A1AE3" w:rsidRPr="006A1AE3" w:rsidRDefault="006A1AE3" w:rsidP="006A1AE3"/>
    <w:sectPr w:rsidR="006A1AE3" w:rsidRPr="006A1A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4E7"/>
    <w:multiLevelType w:val="multilevel"/>
    <w:tmpl w:val="DD5A6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2F0842"/>
    <w:multiLevelType w:val="multilevel"/>
    <w:tmpl w:val="F836B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6A2D9B"/>
    <w:multiLevelType w:val="multilevel"/>
    <w:tmpl w:val="ADE0E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9D74EF"/>
    <w:multiLevelType w:val="multilevel"/>
    <w:tmpl w:val="761A6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490F0D"/>
    <w:multiLevelType w:val="multilevel"/>
    <w:tmpl w:val="33AEE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6C1307C"/>
    <w:multiLevelType w:val="multilevel"/>
    <w:tmpl w:val="7FBCE2E0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7524AF7"/>
    <w:multiLevelType w:val="multilevel"/>
    <w:tmpl w:val="5AFA9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AD7FDD"/>
    <w:multiLevelType w:val="multilevel"/>
    <w:tmpl w:val="419EA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2418E7"/>
    <w:multiLevelType w:val="multilevel"/>
    <w:tmpl w:val="01AC79E0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73B11A59"/>
    <w:multiLevelType w:val="multilevel"/>
    <w:tmpl w:val="F8DA6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4305393">
    <w:abstractNumId w:val="5"/>
  </w:num>
  <w:num w:numId="2" w16cid:durableId="833841131">
    <w:abstractNumId w:val="8"/>
  </w:num>
  <w:num w:numId="3" w16cid:durableId="324557322">
    <w:abstractNumId w:val="7"/>
  </w:num>
  <w:num w:numId="4" w16cid:durableId="1444035504">
    <w:abstractNumId w:val="6"/>
  </w:num>
  <w:num w:numId="5" w16cid:durableId="2100371809">
    <w:abstractNumId w:val="2"/>
  </w:num>
  <w:num w:numId="6" w16cid:durableId="1180772219">
    <w:abstractNumId w:val="4"/>
  </w:num>
  <w:num w:numId="7" w16cid:durableId="815533723">
    <w:abstractNumId w:val="3"/>
  </w:num>
  <w:num w:numId="8" w16cid:durableId="1739473100">
    <w:abstractNumId w:val="9"/>
  </w:num>
  <w:num w:numId="9" w16cid:durableId="365712909">
    <w:abstractNumId w:val="1"/>
  </w:num>
  <w:num w:numId="10" w16cid:durableId="16590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E3"/>
    <w:rsid w:val="006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036C"/>
  <w15:chartTrackingRefBased/>
  <w15:docId w15:val="{FE0A2465-D312-48F7-A75C-759D885A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AE3"/>
    <w:pPr>
      <w:spacing w:after="0" w:line="276" w:lineRule="auto"/>
    </w:pPr>
    <w:rPr>
      <w:rFonts w:ascii="Arial" w:eastAsia="Arial" w:hAnsi="Arial" w:cs="Arial"/>
      <w:kern w:val="0"/>
      <w:lang w:val="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JJq-rsODtGJEj28drHDfSvcCjC2NYC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1264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Salleres Salazar</dc:creator>
  <cp:keywords/>
  <dc:description/>
  <cp:lastModifiedBy>Catalina Salleres Salazar</cp:lastModifiedBy>
  <cp:revision>1</cp:revision>
  <dcterms:created xsi:type="dcterms:W3CDTF">2024-01-09T12:42:00Z</dcterms:created>
  <dcterms:modified xsi:type="dcterms:W3CDTF">2024-01-09T12:53:00Z</dcterms:modified>
</cp:coreProperties>
</file>